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tiff" ContentType="image/tif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8FB655">
      <w:pPr>
        <w:keepNext w:val="0"/>
        <w:pageBreakBefore w:val="0"/>
        <w:kinsoku/>
        <w:overflowPunct/>
        <w:bidi w:val="0"/>
        <w:snapToGrid/>
        <w:spacing w:line="360" w:lineRule="auto"/>
        <w:jc w:val="center"/>
        <w:rPr>
          <w:rFonts w:hint="default" w:ascii="Times New Roman" w:hAnsi="Times New Roman" w:cs="Times New Roman" w:eastAsiaTheme="minorEastAsia"/>
          <w:color w:val="000000"/>
          <w:sz w:val="28"/>
        </w:rPr>
      </w:pPr>
    </w:p>
    <w:p w14:paraId="4E2595C0">
      <w:pPr>
        <w:keepNext w:val="0"/>
        <w:pageBreakBefore w:val="0"/>
        <w:kinsoku/>
        <w:overflowPunct/>
        <w:bidi w:val="0"/>
        <w:snapToGrid/>
        <w:spacing w:line="360" w:lineRule="auto"/>
        <w:jc w:val="both"/>
        <w:rPr>
          <w:rFonts w:hint="default" w:ascii="Times New Roman" w:hAnsi="Times New Roman" w:cs="Times New Roman" w:eastAsiaTheme="minorEastAsia"/>
          <w:color w:val="000000"/>
          <w:sz w:val="28"/>
        </w:rPr>
      </w:pPr>
    </w:p>
    <w:p w14:paraId="77B07262">
      <w:pPr>
        <w:keepNext w:val="0"/>
        <w:pageBreakBefore w:val="0"/>
        <w:kinsoku/>
        <w:overflowPunct/>
        <w:bidi w:val="0"/>
        <w:snapToGrid/>
        <w:spacing w:line="360" w:lineRule="auto"/>
        <w:jc w:val="center"/>
        <w:rPr>
          <w:rFonts w:hint="default" w:ascii="Times New Roman" w:hAnsi="Times New Roman" w:cs="Times New Roman" w:eastAsiaTheme="minorEastAsia"/>
          <w:color w:val="000000"/>
          <w:sz w:val="36"/>
          <w:szCs w:val="36"/>
        </w:rPr>
      </w:pPr>
    </w:p>
    <w:p w14:paraId="5719D2BF">
      <w:pPr>
        <w:keepNext w:val="0"/>
        <w:pageBreakBefore w:val="0"/>
        <w:kinsoku/>
        <w:overflowPunct/>
        <w:bidi w:val="0"/>
        <w:snapToGrid/>
        <w:spacing w:line="360" w:lineRule="auto"/>
        <w:jc w:val="center"/>
        <w:rPr>
          <w:rFonts w:hint="default" w:ascii="Times New Roman" w:hAnsi="Times New Roman" w:cs="Times New Roman" w:eastAsiaTheme="minorEastAsia"/>
          <w:b/>
          <w:color w:val="000000"/>
          <w:sz w:val="36"/>
          <w:szCs w:val="36"/>
        </w:rPr>
      </w:pPr>
      <w:r>
        <w:rPr>
          <w:rFonts w:hint="default" w:ascii="Times New Roman" w:hAnsi="Times New Roman" w:cs="Times New Roman" w:eastAsiaTheme="minorEastAsia"/>
          <w:b/>
          <w:bCs/>
          <w:color w:val="000000"/>
          <w:sz w:val="36"/>
          <w:szCs w:val="36"/>
          <w:lang w:eastAsia="zh-CN"/>
        </w:rPr>
        <w:t>安徽皖羽羽绒有限公司新建厂房及设备安装</w:t>
      </w:r>
      <w:r>
        <w:rPr>
          <w:rFonts w:hint="default" w:ascii="Times New Roman" w:hAnsi="Times New Roman" w:cs="Times New Roman" w:eastAsiaTheme="minorEastAsia"/>
          <w:b/>
          <w:bCs/>
          <w:color w:val="000000"/>
          <w:sz w:val="36"/>
          <w:szCs w:val="36"/>
        </w:rPr>
        <w:t>项</w:t>
      </w:r>
      <w:r>
        <w:rPr>
          <w:rFonts w:hint="default" w:ascii="Times New Roman" w:hAnsi="Times New Roman" w:cs="Times New Roman" w:eastAsiaTheme="minorEastAsia"/>
          <w:b/>
          <w:color w:val="000000"/>
          <w:sz w:val="36"/>
          <w:szCs w:val="36"/>
        </w:rPr>
        <w:t>目</w:t>
      </w:r>
    </w:p>
    <w:p w14:paraId="3FC5EE4A">
      <w:pPr>
        <w:keepNext w:val="0"/>
        <w:pageBreakBefore w:val="0"/>
        <w:kinsoku/>
        <w:overflowPunct/>
        <w:bidi w:val="0"/>
        <w:snapToGrid/>
        <w:spacing w:line="360" w:lineRule="auto"/>
        <w:jc w:val="center"/>
        <w:rPr>
          <w:rFonts w:hint="default" w:ascii="Times New Roman" w:hAnsi="Times New Roman" w:cs="Times New Roman" w:eastAsiaTheme="minorEastAsia"/>
          <w:color w:val="000000"/>
          <w:sz w:val="52"/>
          <w:szCs w:val="52"/>
        </w:rPr>
      </w:pPr>
      <w:r>
        <w:rPr>
          <w:rFonts w:hint="default" w:ascii="Times New Roman" w:hAnsi="Times New Roman" w:cs="Times New Roman" w:eastAsiaTheme="minorEastAsia"/>
          <w:b/>
          <w:color w:val="000000"/>
          <w:sz w:val="52"/>
          <w:szCs w:val="52"/>
        </w:rPr>
        <w:t>竣工环境保护验收报告</w:t>
      </w:r>
    </w:p>
    <w:p w14:paraId="46715C3A">
      <w:pPr>
        <w:keepNext w:val="0"/>
        <w:pageBreakBefore w:val="0"/>
        <w:kinsoku/>
        <w:overflowPunct/>
        <w:bidi w:val="0"/>
        <w:snapToGrid/>
        <w:spacing w:line="360" w:lineRule="auto"/>
        <w:jc w:val="center"/>
        <w:rPr>
          <w:rFonts w:hint="default" w:ascii="Times New Roman" w:hAnsi="Times New Roman" w:cs="Times New Roman" w:eastAsiaTheme="minorEastAsia"/>
          <w:color w:val="000000"/>
          <w:sz w:val="28"/>
        </w:rPr>
      </w:pPr>
    </w:p>
    <w:p w14:paraId="7564FBD0">
      <w:pPr>
        <w:keepNext w:val="0"/>
        <w:pageBreakBefore w:val="0"/>
        <w:kinsoku/>
        <w:overflowPunct/>
        <w:bidi w:val="0"/>
        <w:snapToGrid/>
        <w:jc w:val="center"/>
        <w:rPr>
          <w:rFonts w:hint="default" w:ascii="Times New Roman" w:hAnsi="Times New Roman" w:cs="Times New Roman" w:eastAsiaTheme="minorEastAsia"/>
          <w:color w:val="000000"/>
          <w:sz w:val="28"/>
        </w:rPr>
      </w:pPr>
    </w:p>
    <w:p w14:paraId="3652B0E8">
      <w:pPr>
        <w:keepNext w:val="0"/>
        <w:pageBreakBefore w:val="0"/>
        <w:kinsoku/>
        <w:overflowPunct/>
        <w:bidi w:val="0"/>
        <w:snapToGrid/>
        <w:jc w:val="center"/>
        <w:rPr>
          <w:rFonts w:hint="default" w:ascii="Times New Roman" w:hAnsi="Times New Roman" w:cs="Times New Roman" w:eastAsiaTheme="minorEastAsia"/>
          <w:color w:val="000000"/>
          <w:sz w:val="28"/>
        </w:rPr>
      </w:pPr>
    </w:p>
    <w:p w14:paraId="27A19F5E">
      <w:pPr>
        <w:keepNext w:val="0"/>
        <w:pageBreakBefore w:val="0"/>
        <w:kinsoku/>
        <w:overflowPunct/>
        <w:bidi w:val="0"/>
        <w:snapToGrid/>
        <w:jc w:val="center"/>
        <w:rPr>
          <w:rFonts w:hint="default" w:ascii="Times New Roman" w:hAnsi="Times New Roman" w:cs="Times New Roman" w:eastAsiaTheme="minorEastAsia"/>
          <w:color w:val="000000"/>
          <w:sz w:val="28"/>
        </w:rPr>
      </w:pPr>
    </w:p>
    <w:p w14:paraId="4AE8946E">
      <w:pPr>
        <w:keepNext w:val="0"/>
        <w:pageBreakBefore w:val="0"/>
        <w:kinsoku/>
        <w:overflowPunct/>
        <w:bidi w:val="0"/>
        <w:snapToGrid/>
        <w:jc w:val="center"/>
        <w:rPr>
          <w:rFonts w:hint="default" w:ascii="Times New Roman" w:hAnsi="Times New Roman" w:cs="Times New Roman" w:eastAsiaTheme="minorEastAsia"/>
          <w:color w:val="000000"/>
          <w:sz w:val="28"/>
        </w:rPr>
      </w:pPr>
    </w:p>
    <w:p w14:paraId="0CA925A4">
      <w:pPr>
        <w:keepNext w:val="0"/>
        <w:pageBreakBefore w:val="0"/>
        <w:kinsoku/>
        <w:overflowPunct/>
        <w:bidi w:val="0"/>
        <w:snapToGrid/>
        <w:rPr>
          <w:rFonts w:hint="default" w:ascii="Times New Roman" w:hAnsi="Times New Roman" w:cs="Times New Roman" w:eastAsiaTheme="minorEastAsia"/>
          <w:color w:val="000000"/>
          <w:sz w:val="28"/>
        </w:rPr>
      </w:pPr>
    </w:p>
    <w:p w14:paraId="4CCAEC7D">
      <w:pPr>
        <w:keepNext w:val="0"/>
        <w:pageBreakBefore w:val="0"/>
        <w:kinsoku/>
        <w:overflowPunct/>
        <w:bidi w:val="0"/>
        <w:snapToGrid/>
        <w:rPr>
          <w:rFonts w:hint="eastAsia" w:ascii="Times New Roman" w:hAnsi="Times New Roman" w:cs="Times New Roman" w:eastAsiaTheme="minorEastAsia"/>
          <w:color w:val="000000"/>
          <w:sz w:val="28"/>
          <w:lang w:val="en-US" w:eastAsia="zh-CN"/>
        </w:rPr>
      </w:pPr>
      <w:r>
        <w:rPr>
          <w:rFonts w:hint="default" w:ascii="Times New Roman" w:hAnsi="Times New Roman" w:cs="Times New Roman" w:eastAsiaTheme="minorEastAsia"/>
          <w:color w:val="000000"/>
          <w:sz w:val="28"/>
        </w:rPr>
        <w:tab/>
      </w:r>
      <w:r>
        <w:rPr>
          <w:rFonts w:hint="eastAsia" w:ascii="Times New Roman" w:hAnsi="Times New Roman" w:cs="Times New Roman" w:eastAsiaTheme="minorEastAsia"/>
          <w:color w:val="000000"/>
          <w:sz w:val="28"/>
          <w:lang w:val="en-US" w:eastAsia="zh-CN"/>
        </w:rPr>
        <w:t xml:space="preserve"> </w:t>
      </w:r>
    </w:p>
    <w:p w14:paraId="24ED9BD9">
      <w:pPr>
        <w:pStyle w:val="12"/>
        <w:keepNext w:val="0"/>
        <w:pageBreakBefore w:val="0"/>
        <w:kinsoku/>
        <w:overflowPunct/>
        <w:bidi w:val="0"/>
        <w:snapToGrid/>
        <w:rPr>
          <w:rFonts w:hint="eastAsia" w:ascii="Times New Roman" w:hAnsi="Times New Roman" w:cs="Times New Roman" w:eastAsiaTheme="minorEastAsia"/>
          <w:color w:val="000000"/>
          <w:sz w:val="28"/>
          <w:lang w:val="en-US" w:eastAsia="zh-CN"/>
        </w:rPr>
      </w:pPr>
    </w:p>
    <w:p w14:paraId="6EE36745">
      <w:pPr>
        <w:keepNext w:val="0"/>
        <w:pageBreakBefore w:val="0"/>
        <w:kinsoku/>
        <w:overflowPunct/>
        <w:bidi w:val="0"/>
        <w:snapToGrid/>
        <w:rPr>
          <w:rFonts w:hint="eastAsia" w:ascii="Times New Roman" w:hAnsi="Times New Roman" w:cs="Times New Roman" w:eastAsiaTheme="minorEastAsia"/>
          <w:color w:val="000000"/>
          <w:sz w:val="28"/>
          <w:lang w:val="en-US" w:eastAsia="zh-CN"/>
        </w:rPr>
      </w:pPr>
    </w:p>
    <w:p w14:paraId="653AD339">
      <w:pPr>
        <w:keepNext w:val="0"/>
        <w:pageBreakBefore w:val="0"/>
        <w:kinsoku/>
        <w:overflowPunct/>
        <w:bidi w:val="0"/>
        <w:snapToGrid/>
        <w:rPr>
          <w:rFonts w:hint="eastAsia"/>
          <w:lang w:val="en-US" w:eastAsia="zh-CN"/>
        </w:rPr>
      </w:pPr>
    </w:p>
    <w:p w14:paraId="635A6408">
      <w:pPr>
        <w:pStyle w:val="12"/>
        <w:keepNext w:val="0"/>
        <w:pageBreakBefore w:val="0"/>
        <w:kinsoku/>
        <w:overflowPunct/>
        <w:bidi w:val="0"/>
        <w:snapToGrid/>
        <w:rPr>
          <w:rFonts w:hint="eastAsia"/>
          <w:lang w:val="en-US" w:eastAsia="zh-CN"/>
        </w:rPr>
      </w:pPr>
    </w:p>
    <w:p w14:paraId="5B2E7C9D">
      <w:pPr>
        <w:keepNext w:val="0"/>
        <w:pageBreakBefore w:val="0"/>
        <w:kinsoku/>
        <w:overflowPunct/>
        <w:bidi w:val="0"/>
        <w:snapToGrid/>
        <w:ind w:firstLine="840" w:firstLineChars="300"/>
        <w:rPr>
          <w:rFonts w:hint="default" w:ascii="Times New Roman" w:hAnsi="Times New Roman" w:cs="Times New Roman" w:eastAsiaTheme="minorEastAsia"/>
          <w:color w:val="000000"/>
          <w:sz w:val="28"/>
          <w:szCs w:val="28"/>
        </w:rPr>
      </w:pPr>
    </w:p>
    <w:p w14:paraId="6212221B">
      <w:pPr>
        <w:keepNext w:val="0"/>
        <w:pageBreakBefore w:val="0"/>
        <w:kinsoku/>
        <w:overflowPunct/>
        <w:bidi w:val="0"/>
        <w:snapToGrid/>
        <w:ind w:firstLine="840" w:firstLineChars="300"/>
        <w:rPr>
          <w:rFonts w:hint="default" w:ascii="Times New Roman" w:hAnsi="Times New Roman" w:cs="Times New Roman" w:eastAsiaTheme="minorEastAsia"/>
          <w:color w:val="000000"/>
          <w:sz w:val="28"/>
          <w:szCs w:val="28"/>
        </w:rPr>
      </w:pPr>
    </w:p>
    <w:p w14:paraId="20BFAE63">
      <w:pPr>
        <w:keepNext w:val="0"/>
        <w:pageBreakBefore w:val="0"/>
        <w:kinsoku/>
        <w:overflowPunct/>
        <w:bidi w:val="0"/>
        <w:snapToGrid/>
        <w:ind w:firstLine="840" w:firstLineChars="300"/>
        <w:rPr>
          <w:rFonts w:hint="default" w:ascii="Times New Roman" w:hAnsi="Times New Roman" w:cs="Times New Roman" w:eastAsiaTheme="minorEastAsia"/>
          <w:color w:val="000000"/>
          <w:sz w:val="28"/>
          <w:szCs w:val="28"/>
        </w:rPr>
      </w:pPr>
    </w:p>
    <w:p w14:paraId="101105D6">
      <w:pPr>
        <w:keepNext w:val="0"/>
        <w:pageBreakBefore w:val="0"/>
        <w:kinsoku/>
        <w:overflowPunct/>
        <w:bidi w:val="0"/>
        <w:snapToGrid/>
        <w:ind w:firstLine="840" w:firstLineChars="300"/>
        <w:rPr>
          <w:rFonts w:hint="default" w:ascii="Times New Roman" w:hAnsi="Times New Roman" w:cs="Times New Roman" w:eastAsiaTheme="minorEastAsia"/>
          <w:color w:val="000000"/>
          <w:sz w:val="28"/>
          <w:szCs w:val="28"/>
        </w:rPr>
      </w:pPr>
    </w:p>
    <w:p w14:paraId="56952C16">
      <w:pPr>
        <w:pStyle w:val="2"/>
        <w:keepNext w:val="0"/>
        <w:pageBreakBefore w:val="0"/>
        <w:kinsoku/>
        <w:overflowPunct/>
        <w:bidi w:val="0"/>
        <w:snapToGrid/>
        <w:rPr>
          <w:rFonts w:hint="default"/>
        </w:rPr>
      </w:pPr>
    </w:p>
    <w:p w14:paraId="342183E3">
      <w:pPr>
        <w:pStyle w:val="12"/>
        <w:keepNext w:val="0"/>
        <w:pageBreakBefore w:val="0"/>
        <w:kinsoku/>
        <w:overflowPunct/>
        <w:bidi w:val="0"/>
        <w:snapToGrid/>
        <w:rPr>
          <w:rFonts w:hint="default"/>
        </w:rPr>
      </w:pPr>
    </w:p>
    <w:p w14:paraId="7A17118C">
      <w:pPr>
        <w:keepNext w:val="0"/>
        <w:pageBreakBefore w:val="0"/>
        <w:kinsoku/>
        <w:overflowPunct/>
        <w:bidi w:val="0"/>
        <w:snapToGrid/>
        <w:ind w:firstLine="840" w:firstLineChars="300"/>
        <w:rPr>
          <w:rFonts w:hint="default" w:ascii="Times New Roman" w:hAnsi="Times New Roman" w:cs="Times New Roman" w:eastAsiaTheme="minorEastAsia"/>
          <w:color w:val="000000"/>
          <w:sz w:val="28"/>
          <w:szCs w:val="28"/>
        </w:rPr>
      </w:pPr>
    </w:p>
    <w:p w14:paraId="5603C89E">
      <w:pPr>
        <w:keepNext w:val="0"/>
        <w:pageBreakBefore w:val="0"/>
        <w:kinsoku/>
        <w:overflowPunct/>
        <w:bidi w:val="0"/>
        <w:snapToGrid/>
        <w:jc w:val="center"/>
        <w:rPr>
          <w:rFonts w:hint="eastAsia" w:ascii="宋体" w:hAnsi="宋体" w:eastAsia="宋体" w:cs="宋体"/>
          <w:b/>
          <w:bCs/>
          <w:color w:val="auto"/>
          <w:sz w:val="28"/>
          <w:szCs w:val="28"/>
          <w:u w:val="none"/>
          <w:shd w:val="clear" w:color="auto" w:fill="auto"/>
        </w:rPr>
      </w:pPr>
      <w:r>
        <w:rPr>
          <w:rFonts w:hint="default" w:ascii="Times New Roman" w:hAnsi="Times New Roman" w:cs="Times New Roman" w:eastAsiaTheme="minorEastAsia"/>
          <w:b/>
          <w:bCs/>
          <w:color w:val="000000"/>
          <w:sz w:val="28"/>
          <w:szCs w:val="28"/>
        </w:rPr>
        <w:t>建设单位</w:t>
      </w:r>
      <w:r>
        <w:rPr>
          <w:rFonts w:hint="eastAsia" w:cs="Times New Roman" w:eastAsiaTheme="minorEastAsia"/>
          <w:b/>
          <w:bCs/>
          <w:color w:val="000000"/>
          <w:sz w:val="28"/>
          <w:szCs w:val="28"/>
          <w:lang w:eastAsia="zh-CN"/>
        </w:rPr>
        <w:t>：</w:t>
      </w:r>
      <w:r>
        <w:rPr>
          <w:rFonts w:hint="eastAsia" w:ascii="宋体" w:hAnsi="宋体" w:eastAsia="宋体" w:cs="宋体"/>
          <w:b/>
          <w:bCs/>
          <w:color w:val="auto"/>
          <w:sz w:val="28"/>
          <w:szCs w:val="28"/>
          <w:u w:val="none"/>
          <w:shd w:val="clear" w:color="auto" w:fill="auto"/>
        </w:rPr>
        <w:t>安徽皖羽羽绒有限公司</w:t>
      </w:r>
    </w:p>
    <w:p w14:paraId="2CEEAF04">
      <w:pPr>
        <w:keepNext w:val="0"/>
        <w:pageBreakBefore w:val="0"/>
        <w:kinsoku/>
        <w:overflowPunct/>
        <w:bidi w:val="0"/>
        <w:snapToGrid/>
        <w:jc w:val="center"/>
        <w:rPr>
          <w:rFonts w:hint="default" w:ascii="Times New Roman" w:hAnsi="Times New Roman" w:cs="Times New Roman" w:eastAsiaTheme="minorEastAsia"/>
          <w:color w:val="000000"/>
          <w:sz w:val="28"/>
          <w:szCs w:val="28"/>
        </w:rPr>
      </w:pPr>
      <w:r>
        <w:rPr>
          <w:rFonts w:hint="eastAsia" w:ascii="Times New Roman" w:hAnsi="Times New Roman" w:cs="Times New Roman" w:eastAsiaTheme="minorEastAsia"/>
          <w:b/>
          <w:color w:val="000000"/>
          <w:sz w:val="28"/>
          <w:szCs w:val="28"/>
          <w:lang w:val="en-US" w:eastAsia="zh-CN"/>
        </w:rPr>
        <w:t>2024</w:t>
      </w:r>
      <w:r>
        <w:rPr>
          <w:rFonts w:hint="default" w:ascii="Times New Roman" w:hAnsi="Times New Roman" w:cs="Times New Roman" w:eastAsiaTheme="minorEastAsia"/>
          <w:color w:val="000000"/>
          <w:sz w:val="28"/>
          <w:szCs w:val="28"/>
        </w:rPr>
        <w:t>年</w:t>
      </w:r>
      <w:r>
        <w:rPr>
          <w:rFonts w:hint="eastAsia" w:ascii="Times New Roman" w:hAnsi="Times New Roman" w:cs="Times New Roman" w:eastAsiaTheme="minorEastAsia"/>
          <w:b/>
          <w:color w:val="000000"/>
          <w:sz w:val="28"/>
          <w:szCs w:val="28"/>
          <w:lang w:val="en-US" w:eastAsia="zh-CN"/>
        </w:rPr>
        <w:t>7</w:t>
      </w:r>
      <w:r>
        <w:rPr>
          <w:rFonts w:hint="default" w:ascii="Times New Roman" w:hAnsi="Times New Roman" w:cs="Times New Roman" w:eastAsiaTheme="minorEastAsia"/>
          <w:color w:val="000000"/>
          <w:sz w:val="28"/>
          <w:szCs w:val="28"/>
        </w:rPr>
        <w:t>月</w:t>
      </w:r>
    </w:p>
    <w:p w14:paraId="5A231D21">
      <w:pPr>
        <w:keepNext w:val="0"/>
        <w:pageBreakBefore w:val="0"/>
        <w:kinsoku/>
        <w:overflowPunct/>
        <w:bidi w:val="0"/>
        <w:snapToGrid/>
        <w:rPr>
          <w:rFonts w:hint="default" w:ascii="Times New Roman" w:hAnsi="Times New Roman" w:cs="Times New Roman" w:eastAsiaTheme="minorEastAsia"/>
          <w:color w:val="000000"/>
          <w:sz w:val="28"/>
          <w:szCs w:val="28"/>
        </w:rPr>
      </w:pPr>
    </w:p>
    <w:p w14:paraId="7CDF18E3">
      <w:pPr>
        <w:keepNext w:val="0"/>
        <w:pageBreakBefore w:val="0"/>
        <w:kinsoku/>
        <w:overflowPunct/>
        <w:bidi w:val="0"/>
        <w:snapToGrid/>
        <w:rPr>
          <w:rFonts w:hint="eastAsia" w:ascii="宋体" w:hAnsi="宋体" w:eastAsia="宋体" w:cs="宋体"/>
          <w:color w:val="000000"/>
          <w:sz w:val="28"/>
          <w:szCs w:val="28"/>
        </w:rPr>
      </w:pPr>
      <w:r>
        <w:rPr>
          <w:rFonts w:hint="default" w:ascii="Times New Roman" w:hAnsi="Times New Roman" w:cs="Times New Roman" w:eastAsiaTheme="minorEastAsia"/>
          <w:color w:val="000000"/>
          <w:sz w:val="32"/>
        </w:rPr>
        <w:br w:type="page"/>
      </w:r>
    </w:p>
    <w:p w14:paraId="02B09159">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cs="Times New Roman"/>
          <w:sz w:val="28"/>
          <w:lang w:eastAsia="zh-CN"/>
        </w:rPr>
      </w:pPr>
      <w:r>
        <w:rPr>
          <w:rFonts w:hint="eastAsia" w:ascii="Times New Roman" w:hAnsi="Times New Roman" w:eastAsia="宋体" w:cs="Times New Roman"/>
          <w:color w:val="000000"/>
          <w:sz w:val="28"/>
        </w:rPr>
        <w:t>建设单位法人代表：</w:t>
      </w:r>
      <w:r>
        <w:rPr>
          <w:rFonts w:hint="eastAsia" w:cs="Times New Roman"/>
          <w:sz w:val="28"/>
          <w:lang w:eastAsia="zh-CN"/>
        </w:rPr>
        <w:t>桑经发</w:t>
      </w:r>
    </w:p>
    <w:p w14:paraId="19353FAD">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eastAsia="宋体" w:cs="Times New Roman"/>
          <w:sz w:val="28"/>
          <w:lang w:eastAsia="zh-CN"/>
        </w:rPr>
      </w:pPr>
      <w:r>
        <w:rPr>
          <w:rFonts w:hint="eastAsia" w:ascii="Times New Roman" w:hAnsi="Times New Roman" w:eastAsia="宋体" w:cs="Times New Roman"/>
          <w:sz w:val="28"/>
        </w:rPr>
        <w:t>项目负责人：</w:t>
      </w:r>
      <w:r>
        <w:rPr>
          <w:rFonts w:hint="eastAsia" w:cs="Times New Roman"/>
          <w:sz w:val="28"/>
          <w:lang w:eastAsia="zh-CN"/>
        </w:rPr>
        <w:t>桑经发</w:t>
      </w:r>
    </w:p>
    <w:tbl>
      <w:tblPr>
        <w:tblStyle w:val="20"/>
        <w:tblpPr w:leftFromText="180" w:rightFromText="180" w:vertAnchor="text" w:horzAnchor="page" w:tblpX="2093" w:tblpY="9999"/>
        <w:tblW w:w="726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260"/>
      </w:tblGrid>
      <w:tr w14:paraId="4144A5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0" w:hRule="atLeast"/>
          <w:jc w:val="center"/>
        </w:trPr>
        <w:tc>
          <w:tcPr>
            <w:tcW w:w="7260" w:type="dxa"/>
            <w:noWrap w:val="0"/>
            <w:vAlign w:val="center"/>
          </w:tcPr>
          <w:p w14:paraId="2669E073">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Times New Roman" w:hAnsi="Times New Roman" w:eastAsia="宋体" w:cs="Times New Roman"/>
                <w:color w:val="000000"/>
                <w:sz w:val="24"/>
                <w:szCs w:val="28"/>
                <w:lang w:eastAsia="zh-CN"/>
              </w:rPr>
            </w:pPr>
          </w:p>
          <w:p w14:paraId="3636A87C">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Times New Roman" w:hAnsi="Times New Roman" w:eastAsia="宋体" w:cs="Times New Roman"/>
                <w:color w:val="000000"/>
                <w:sz w:val="24"/>
                <w:szCs w:val="28"/>
                <w:lang w:eastAsia="zh-CN"/>
              </w:rPr>
            </w:pPr>
            <w:r>
              <w:rPr>
                <w:rFonts w:hint="eastAsia" w:ascii="Times New Roman" w:hAnsi="Times New Roman" w:eastAsia="宋体" w:cs="Times New Roman"/>
                <w:color w:val="000000"/>
                <w:sz w:val="24"/>
                <w:szCs w:val="28"/>
                <w:lang w:eastAsia="zh-CN"/>
              </w:rPr>
              <w:t>建设单位：</w:t>
            </w:r>
            <w:r>
              <w:rPr>
                <w:rFonts w:hint="eastAsia" w:ascii="Times New Roman" w:hAnsi="Times New Roman" w:eastAsia="宋体" w:cs="Times New Roman"/>
                <w:color w:val="000000"/>
                <w:sz w:val="24"/>
                <w:szCs w:val="28"/>
                <w:lang w:val="en-US" w:eastAsia="zh-CN"/>
              </w:rPr>
              <w:t>安徽</w:t>
            </w:r>
            <w:r>
              <w:rPr>
                <w:rFonts w:hint="eastAsia" w:cs="Times New Roman"/>
                <w:color w:val="000000"/>
                <w:sz w:val="24"/>
                <w:szCs w:val="28"/>
                <w:lang w:val="en-US" w:eastAsia="zh-CN"/>
              </w:rPr>
              <w:t>皖羽</w:t>
            </w:r>
            <w:r>
              <w:rPr>
                <w:rFonts w:hint="eastAsia" w:ascii="Times New Roman" w:hAnsi="Times New Roman" w:eastAsia="宋体" w:cs="Times New Roman"/>
                <w:color w:val="000000"/>
                <w:sz w:val="24"/>
                <w:szCs w:val="28"/>
                <w:lang w:val="en-US" w:eastAsia="zh-CN"/>
              </w:rPr>
              <w:t>羽绒有限公司</w:t>
            </w:r>
          </w:p>
        </w:tc>
      </w:tr>
      <w:tr w14:paraId="3334A8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5" w:hRule="atLeast"/>
          <w:jc w:val="center"/>
        </w:trPr>
        <w:tc>
          <w:tcPr>
            <w:tcW w:w="7260" w:type="dxa"/>
            <w:noWrap w:val="0"/>
            <w:vAlign w:val="center"/>
          </w:tcPr>
          <w:p w14:paraId="73391BF3">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default" w:ascii="Times New Roman" w:hAnsi="Times New Roman" w:eastAsia="宋体" w:cs="Times New Roman"/>
                <w:color w:val="000000"/>
                <w:sz w:val="24"/>
                <w:szCs w:val="28"/>
                <w:lang w:val="en-US" w:eastAsia="zh-CN"/>
              </w:rPr>
            </w:pPr>
            <w:r>
              <w:rPr>
                <w:rFonts w:hint="eastAsia" w:ascii="Times New Roman" w:hAnsi="Times New Roman" w:eastAsia="宋体" w:cs="Times New Roman"/>
                <w:color w:val="000000"/>
                <w:sz w:val="24"/>
                <w:szCs w:val="28"/>
                <w:lang w:eastAsia="zh-CN"/>
              </w:rPr>
              <w:t>电话：</w:t>
            </w:r>
            <w:r>
              <w:rPr>
                <w:rFonts w:hint="eastAsia" w:cs="Times New Roman"/>
                <w:color w:val="000000"/>
                <w:sz w:val="24"/>
                <w:szCs w:val="28"/>
                <w:lang w:val="en-US" w:eastAsia="zh-CN"/>
              </w:rPr>
              <w:t>13505642208</w:t>
            </w:r>
          </w:p>
        </w:tc>
      </w:tr>
      <w:tr w14:paraId="360B2B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7260" w:type="dxa"/>
            <w:noWrap w:val="0"/>
            <w:vAlign w:val="center"/>
          </w:tcPr>
          <w:p w14:paraId="1C560674">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Times New Roman" w:hAnsi="Times New Roman" w:eastAsia="宋体" w:cs="Times New Roman"/>
                <w:color w:val="000000"/>
                <w:sz w:val="24"/>
                <w:szCs w:val="28"/>
                <w:lang w:eastAsia="zh-CN"/>
              </w:rPr>
            </w:pPr>
            <w:r>
              <w:rPr>
                <w:rFonts w:hint="eastAsia" w:ascii="Times New Roman" w:hAnsi="Times New Roman" w:eastAsia="宋体" w:cs="Times New Roman"/>
                <w:color w:val="000000"/>
                <w:sz w:val="24"/>
                <w:szCs w:val="28"/>
                <w:lang w:eastAsia="zh-CN"/>
              </w:rPr>
              <w:t>传真：</w:t>
            </w:r>
            <w:r>
              <w:rPr>
                <w:rFonts w:hint="eastAsia" w:ascii="Times New Roman" w:hAnsi="Times New Roman" w:eastAsia="宋体" w:cs="Times New Roman"/>
                <w:color w:val="000000"/>
                <w:sz w:val="24"/>
                <w:szCs w:val="28"/>
                <w:lang w:val="en-US" w:eastAsia="zh-CN"/>
              </w:rPr>
              <w:t>/</w:t>
            </w:r>
          </w:p>
        </w:tc>
      </w:tr>
      <w:tr w14:paraId="783A87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5" w:hRule="atLeast"/>
          <w:jc w:val="center"/>
        </w:trPr>
        <w:tc>
          <w:tcPr>
            <w:tcW w:w="7260" w:type="dxa"/>
            <w:noWrap w:val="0"/>
            <w:vAlign w:val="center"/>
          </w:tcPr>
          <w:p w14:paraId="181CB06F">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default" w:ascii="Times New Roman" w:hAnsi="Times New Roman" w:eastAsia="宋体" w:cs="Times New Roman"/>
                <w:color w:val="000000"/>
                <w:sz w:val="24"/>
                <w:szCs w:val="28"/>
                <w:lang w:val="en-US" w:eastAsia="zh-CN"/>
              </w:rPr>
            </w:pPr>
            <w:r>
              <w:rPr>
                <w:rFonts w:hint="eastAsia" w:ascii="Times New Roman" w:hAnsi="Times New Roman" w:eastAsia="宋体" w:cs="Times New Roman"/>
                <w:color w:val="000000"/>
                <w:sz w:val="24"/>
                <w:szCs w:val="28"/>
                <w:lang w:eastAsia="zh-CN"/>
              </w:rPr>
              <w:t>邮编：</w:t>
            </w:r>
            <w:r>
              <w:rPr>
                <w:rFonts w:hint="eastAsia" w:ascii="Times New Roman" w:hAnsi="Times New Roman" w:eastAsia="宋体" w:cs="Times New Roman"/>
                <w:color w:val="000000"/>
                <w:sz w:val="24"/>
                <w:szCs w:val="28"/>
                <w:lang w:val="en-US" w:eastAsia="zh-CN"/>
              </w:rPr>
              <w:t>231300</w:t>
            </w:r>
          </w:p>
        </w:tc>
      </w:tr>
      <w:tr w14:paraId="174261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3" w:hRule="atLeast"/>
          <w:jc w:val="center"/>
        </w:trPr>
        <w:tc>
          <w:tcPr>
            <w:tcW w:w="7260" w:type="dxa"/>
            <w:noWrap w:val="0"/>
            <w:vAlign w:val="center"/>
          </w:tcPr>
          <w:p w14:paraId="65D65DC8">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eastAsia="宋体" w:cs="Times New Roman"/>
                <w:color w:val="000000"/>
                <w:sz w:val="24"/>
                <w:szCs w:val="28"/>
                <w:lang w:eastAsia="zh-CN"/>
              </w:rPr>
            </w:pPr>
            <w:r>
              <w:rPr>
                <w:rFonts w:hint="eastAsia" w:ascii="Times New Roman" w:hAnsi="Times New Roman" w:eastAsia="宋体" w:cs="Times New Roman"/>
                <w:color w:val="000000"/>
                <w:sz w:val="24"/>
                <w:szCs w:val="28"/>
                <w:lang w:eastAsia="zh-CN"/>
              </w:rPr>
              <w:t>地址：</w:t>
            </w:r>
            <w:r>
              <w:rPr>
                <w:rFonts w:hint="eastAsia" w:ascii="Times New Roman" w:hAnsi="Times New Roman" w:eastAsia="宋体" w:cs="Times New Roman"/>
                <w:color w:val="000000"/>
                <w:sz w:val="24"/>
                <w:szCs w:val="28"/>
                <w:lang w:val="en-US" w:eastAsia="zh-CN"/>
              </w:rPr>
              <w:t>安徽省六安市舒城县舒茶镇</w:t>
            </w:r>
            <w:r>
              <w:rPr>
                <w:rFonts w:hint="eastAsia" w:ascii="宋体" w:hAnsi="宋体" w:eastAsia="宋体" w:cs="宋体"/>
                <w:color w:val="000000"/>
                <w:sz w:val="24"/>
                <w:u w:val="none"/>
              </w:rPr>
              <w:t>工业集中区滨河路西侧</w:t>
            </w:r>
          </w:p>
        </w:tc>
      </w:tr>
    </w:tbl>
    <w:p w14:paraId="748539BC">
      <w:pPr>
        <w:keepNext w:val="0"/>
        <w:pageBreakBefore w:val="0"/>
        <w:tabs>
          <w:tab w:val="left" w:pos="1385"/>
        </w:tabs>
        <w:kinsoku/>
        <w:overflowPunct/>
        <w:bidi w:val="0"/>
        <w:snapToGrid/>
        <w:jc w:val="left"/>
        <w:rPr>
          <w:rFonts w:hint="eastAsia" w:eastAsia="宋体"/>
          <w:lang w:eastAsia="zh-CN"/>
        </w:rPr>
        <w:sectPr>
          <w:pgSz w:w="11906" w:h="16838"/>
          <w:pgMar w:top="1440" w:right="1800" w:bottom="1440" w:left="1800" w:header="708" w:footer="708" w:gutter="0"/>
          <w:pgBorders>
            <w:top w:val="none" w:sz="0" w:space="0"/>
            <w:left w:val="none" w:sz="0" w:space="0"/>
            <w:bottom w:val="none" w:sz="0" w:space="0"/>
            <w:right w:val="none" w:sz="0" w:space="0"/>
          </w:pgBorders>
          <w:pgNumType w:fmt="upperRoman" w:start="1"/>
          <w:cols w:space="720" w:num="1"/>
          <w:docGrid w:linePitch="360" w:charSpace="0"/>
        </w:sectPr>
      </w:pPr>
    </w:p>
    <w:p w14:paraId="70DC6B31">
      <w:pPr>
        <w:keepNext w:val="0"/>
        <w:keepLines w:val="0"/>
        <w:pageBreakBefore w:val="0"/>
        <w:widowControl/>
        <w:kinsoku/>
        <w:wordWrap/>
        <w:overflowPunct/>
        <w:topLinePunct w:val="0"/>
        <w:autoSpaceDE/>
        <w:autoSpaceDN/>
        <w:bidi w:val="0"/>
        <w:adjustRightInd w:val="0"/>
        <w:snapToGrid/>
        <w:spacing w:line="360" w:lineRule="auto"/>
        <w:textAlignment w:val="auto"/>
        <w:rPr>
          <w:rFonts w:hint="default" w:ascii="Times New Roman" w:hAnsi="Times New Roman" w:cs="Times New Roman" w:eastAsiaTheme="minorEastAsia"/>
          <w:b/>
          <w:color w:val="000000"/>
          <w:sz w:val="24"/>
          <w:szCs w:val="24"/>
        </w:rPr>
      </w:pPr>
      <w:r>
        <w:rPr>
          <w:rFonts w:hint="default" w:ascii="Times New Roman" w:hAnsi="Times New Roman" w:cs="Times New Roman" w:eastAsiaTheme="minorEastAsia"/>
          <w:b/>
          <w:color w:val="000000"/>
          <w:sz w:val="24"/>
          <w:szCs w:val="24"/>
        </w:rPr>
        <w:t>表一</w:t>
      </w:r>
    </w:p>
    <w:tbl>
      <w:tblPr>
        <w:tblStyle w:val="20"/>
        <w:tblW w:w="8924" w:type="dxa"/>
        <w:jc w:val="cente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Layout w:type="fixed"/>
        <w:tblCellMar>
          <w:top w:w="0" w:type="dxa"/>
          <w:left w:w="108" w:type="dxa"/>
          <w:bottom w:w="0" w:type="dxa"/>
          <w:right w:w="108" w:type="dxa"/>
        </w:tblCellMar>
      </w:tblPr>
      <w:tblGrid>
        <w:gridCol w:w="2184"/>
        <w:gridCol w:w="1815"/>
        <w:gridCol w:w="2137"/>
        <w:gridCol w:w="988"/>
        <w:gridCol w:w="765"/>
        <w:gridCol w:w="1035"/>
      </w:tblGrid>
      <w:tr w14:paraId="4D20E187">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Ex>
        <w:trPr>
          <w:cantSplit/>
          <w:trHeight w:val="482" w:hRule="atLeast"/>
          <w:jc w:val="center"/>
        </w:trPr>
        <w:tc>
          <w:tcPr>
            <w:tcW w:w="2184" w:type="dxa"/>
            <w:tcBorders>
              <w:tl2br w:val="nil"/>
              <w:tr2bl w:val="nil"/>
            </w:tcBorders>
            <w:shd w:val="clear" w:color="auto" w:fill="auto"/>
            <w:noWrap w:val="0"/>
            <w:vAlign w:val="center"/>
          </w:tcPr>
          <w:p w14:paraId="36CE50C9">
            <w:pPr>
              <w:keepNext w:val="0"/>
              <w:pageBreakBefore w:val="0"/>
              <w:kinsoku/>
              <w:overflowPunct/>
              <w:bidi w:val="0"/>
              <w:snapToGrid/>
              <w:spacing w:after="0" w:line="240" w:lineRule="auto"/>
              <w:jc w:val="center"/>
              <w:rPr>
                <w:rFonts w:hint="default" w:ascii="Times New Roman" w:hAnsi="Times New Roman" w:cs="Times New Roman" w:eastAsiaTheme="minorEastAsia"/>
                <w:color w:val="auto"/>
                <w:sz w:val="24"/>
                <w:szCs w:val="24"/>
                <w:shd w:val="clear" w:color="auto" w:fill="auto"/>
              </w:rPr>
            </w:pPr>
            <w:r>
              <w:rPr>
                <w:rFonts w:hint="default" w:ascii="Times New Roman" w:hAnsi="Times New Roman" w:cs="Times New Roman" w:eastAsiaTheme="minorEastAsia"/>
                <w:color w:val="auto"/>
                <w:sz w:val="24"/>
                <w:szCs w:val="24"/>
                <w:shd w:val="clear" w:color="auto" w:fill="auto"/>
              </w:rPr>
              <w:t>建设项目名称</w:t>
            </w:r>
          </w:p>
        </w:tc>
        <w:tc>
          <w:tcPr>
            <w:tcW w:w="6740" w:type="dxa"/>
            <w:gridSpan w:val="5"/>
            <w:tcBorders>
              <w:tl2br w:val="nil"/>
              <w:tr2bl w:val="nil"/>
            </w:tcBorders>
            <w:shd w:val="clear" w:color="auto" w:fill="auto"/>
            <w:noWrap w:val="0"/>
            <w:vAlign w:val="center"/>
          </w:tcPr>
          <w:p w14:paraId="7AECDF91">
            <w:pPr>
              <w:keepNext w:val="0"/>
              <w:pageBreakBefore w:val="0"/>
              <w:kinsoku/>
              <w:overflowPunct/>
              <w:bidi w:val="0"/>
              <w:snapToGrid/>
              <w:spacing w:after="0" w:line="240" w:lineRule="auto"/>
              <w:jc w:val="center"/>
              <w:rPr>
                <w:rFonts w:hint="eastAsia" w:ascii="宋体" w:hAnsi="宋体" w:eastAsia="宋体" w:cs="宋体"/>
                <w:color w:val="auto"/>
                <w:sz w:val="24"/>
                <w:szCs w:val="24"/>
                <w:u w:val="none"/>
                <w:shd w:val="clear" w:color="auto" w:fill="auto"/>
              </w:rPr>
            </w:pPr>
            <w:r>
              <w:rPr>
                <w:rFonts w:hint="eastAsia" w:ascii="宋体" w:hAnsi="宋体" w:eastAsia="宋体" w:cs="宋体"/>
                <w:color w:val="auto"/>
                <w:sz w:val="24"/>
                <w:u w:val="none"/>
                <w:shd w:val="clear" w:color="auto" w:fill="auto"/>
              </w:rPr>
              <w:t>安徽皖羽羽绒有限公司新建厂房及设备安装项目</w:t>
            </w:r>
          </w:p>
        </w:tc>
      </w:tr>
      <w:tr w14:paraId="246AAF1E">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Ex>
        <w:trPr>
          <w:cantSplit/>
          <w:trHeight w:val="482" w:hRule="atLeast"/>
          <w:jc w:val="center"/>
        </w:trPr>
        <w:tc>
          <w:tcPr>
            <w:tcW w:w="2184" w:type="dxa"/>
            <w:tcBorders>
              <w:tl2br w:val="nil"/>
              <w:tr2bl w:val="nil"/>
            </w:tcBorders>
            <w:shd w:val="clear" w:color="auto" w:fill="FEFEFE"/>
            <w:noWrap w:val="0"/>
            <w:vAlign w:val="center"/>
          </w:tcPr>
          <w:p w14:paraId="172DA098">
            <w:pPr>
              <w:keepNext w:val="0"/>
              <w:pageBreakBefore w:val="0"/>
              <w:kinsoku/>
              <w:overflowPunct/>
              <w:bidi w:val="0"/>
              <w:snapToGrid/>
              <w:spacing w:after="0" w:line="240" w:lineRule="auto"/>
              <w:jc w:val="center"/>
              <w:rPr>
                <w:rFonts w:hint="default" w:ascii="Times New Roman" w:hAnsi="Times New Roman" w:cs="Times New Roman" w:eastAsiaTheme="minorEastAsia"/>
                <w:color w:val="000000"/>
                <w:sz w:val="24"/>
                <w:szCs w:val="24"/>
              </w:rPr>
            </w:pPr>
            <w:r>
              <w:rPr>
                <w:rFonts w:hint="default" w:ascii="Times New Roman" w:hAnsi="Times New Roman" w:cs="Times New Roman" w:eastAsiaTheme="minorEastAsia"/>
                <w:color w:val="000000"/>
                <w:sz w:val="24"/>
                <w:szCs w:val="24"/>
              </w:rPr>
              <w:t>建设单位名称</w:t>
            </w:r>
          </w:p>
        </w:tc>
        <w:tc>
          <w:tcPr>
            <w:tcW w:w="6740" w:type="dxa"/>
            <w:gridSpan w:val="5"/>
            <w:tcBorders>
              <w:tl2br w:val="nil"/>
              <w:tr2bl w:val="nil"/>
            </w:tcBorders>
            <w:shd w:val="clear" w:color="auto" w:fill="FEFEFE"/>
            <w:noWrap w:val="0"/>
            <w:vAlign w:val="center"/>
          </w:tcPr>
          <w:p w14:paraId="4ACB06A8">
            <w:pPr>
              <w:keepNext w:val="0"/>
              <w:pageBreakBefore w:val="0"/>
              <w:kinsoku/>
              <w:overflowPunct/>
              <w:bidi w:val="0"/>
              <w:snapToGrid/>
              <w:spacing w:after="0" w:line="240" w:lineRule="auto"/>
              <w:jc w:val="center"/>
              <w:rPr>
                <w:rFonts w:hint="eastAsia" w:ascii="宋体" w:hAnsi="宋体" w:eastAsia="宋体" w:cs="宋体"/>
                <w:color w:val="000000"/>
                <w:sz w:val="24"/>
                <w:szCs w:val="24"/>
                <w:u w:val="none"/>
              </w:rPr>
            </w:pPr>
            <w:r>
              <w:rPr>
                <w:rFonts w:hint="eastAsia" w:ascii="宋体" w:hAnsi="宋体" w:eastAsia="宋体" w:cs="宋体"/>
                <w:color w:val="000000"/>
                <w:sz w:val="24"/>
                <w:u w:val="none"/>
              </w:rPr>
              <w:t>安徽皖羽羽绒有限公司</w:t>
            </w:r>
          </w:p>
        </w:tc>
      </w:tr>
      <w:tr w14:paraId="418AFF9B">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Ex>
        <w:trPr>
          <w:cantSplit/>
          <w:trHeight w:val="482" w:hRule="atLeast"/>
          <w:jc w:val="center"/>
        </w:trPr>
        <w:tc>
          <w:tcPr>
            <w:tcW w:w="2184" w:type="dxa"/>
            <w:tcBorders>
              <w:tl2br w:val="nil"/>
              <w:tr2bl w:val="nil"/>
            </w:tcBorders>
            <w:shd w:val="clear" w:color="auto" w:fill="FEFEFE"/>
            <w:noWrap w:val="0"/>
            <w:vAlign w:val="center"/>
          </w:tcPr>
          <w:p w14:paraId="5658CA73">
            <w:pPr>
              <w:keepNext w:val="0"/>
              <w:pageBreakBefore w:val="0"/>
              <w:kinsoku/>
              <w:overflowPunct/>
              <w:bidi w:val="0"/>
              <w:snapToGrid/>
              <w:spacing w:after="0" w:line="240" w:lineRule="auto"/>
              <w:jc w:val="center"/>
              <w:rPr>
                <w:rFonts w:hint="default" w:ascii="Times New Roman" w:hAnsi="Times New Roman" w:cs="Times New Roman" w:eastAsiaTheme="minorEastAsia"/>
                <w:color w:val="000000"/>
                <w:sz w:val="24"/>
                <w:szCs w:val="24"/>
              </w:rPr>
            </w:pPr>
            <w:r>
              <w:rPr>
                <w:rFonts w:hint="default" w:ascii="Times New Roman" w:hAnsi="Times New Roman" w:cs="Times New Roman" w:eastAsiaTheme="minorEastAsia"/>
                <w:color w:val="000000"/>
                <w:sz w:val="24"/>
                <w:szCs w:val="24"/>
              </w:rPr>
              <w:t>建设项目性质</w:t>
            </w:r>
          </w:p>
        </w:tc>
        <w:tc>
          <w:tcPr>
            <w:tcW w:w="6740" w:type="dxa"/>
            <w:gridSpan w:val="5"/>
            <w:tcBorders>
              <w:tl2br w:val="nil"/>
              <w:tr2bl w:val="nil"/>
            </w:tcBorders>
            <w:shd w:val="clear" w:color="auto" w:fill="FEFEFE"/>
            <w:noWrap w:val="0"/>
            <w:vAlign w:val="center"/>
          </w:tcPr>
          <w:p w14:paraId="2795A465">
            <w:pPr>
              <w:keepNext w:val="0"/>
              <w:pageBreakBefore w:val="0"/>
              <w:kinsoku/>
              <w:overflowPunct/>
              <w:bidi w:val="0"/>
              <w:snapToGrid/>
              <w:spacing w:after="0" w:line="240" w:lineRule="auto"/>
              <w:jc w:val="center"/>
              <w:rPr>
                <w:rFonts w:hint="eastAsia" w:ascii="宋体" w:hAnsi="宋体" w:eastAsia="宋体" w:cs="宋体"/>
                <w:color w:val="000000"/>
                <w:sz w:val="24"/>
                <w:szCs w:val="24"/>
                <w:u w:val="none"/>
              </w:rPr>
            </w:pPr>
            <w:r>
              <w:rPr>
                <w:rFonts w:hint="eastAsia" w:ascii="宋体" w:hAnsi="宋体" w:eastAsia="宋体" w:cs="宋体"/>
                <w:color w:val="000000"/>
                <w:sz w:val="24"/>
                <w:szCs w:val="24"/>
                <w:u w:val="none"/>
                <w:lang w:eastAsia="zh-CN"/>
              </w:rPr>
              <w:t>☑</w:t>
            </w:r>
            <w:r>
              <w:rPr>
                <w:rFonts w:hint="eastAsia" w:ascii="宋体" w:hAnsi="宋体" w:eastAsia="宋体" w:cs="宋体"/>
                <w:color w:val="000000"/>
                <w:sz w:val="24"/>
                <w:szCs w:val="24"/>
                <w:u w:val="none"/>
              </w:rPr>
              <w:t xml:space="preserve">新建  </w:t>
            </w:r>
            <w:r>
              <w:rPr>
                <w:rFonts w:hint="eastAsia" w:ascii="宋体" w:hAnsi="宋体" w:eastAsia="宋体" w:cs="宋体"/>
                <w:color w:val="000000"/>
                <w:sz w:val="24"/>
                <w:szCs w:val="24"/>
                <w:u w:val="none"/>
                <w:lang w:eastAsia="zh-CN"/>
              </w:rPr>
              <w:t>□</w:t>
            </w:r>
            <w:r>
              <w:rPr>
                <w:rFonts w:hint="eastAsia" w:ascii="宋体" w:hAnsi="宋体" w:eastAsia="宋体" w:cs="宋体"/>
                <w:color w:val="000000"/>
                <w:sz w:val="24"/>
                <w:szCs w:val="24"/>
                <w:u w:val="none"/>
              </w:rPr>
              <w:t xml:space="preserve">改扩建  </w:t>
            </w:r>
            <w:r>
              <w:rPr>
                <w:rFonts w:hint="eastAsia" w:ascii="宋体" w:hAnsi="宋体" w:eastAsia="宋体" w:cs="宋体"/>
                <w:color w:val="000000"/>
                <w:sz w:val="24"/>
                <w:szCs w:val="24"/>
                <w:u w:val="none"/>
                <w:lang w:eastAsia="zh-CN"/>
              </w:rPr>
              <w:t>□</w:t>
            </w:r>
            <w:r>
              <w:rPr>
                <w:rFonts w:hint="eastAsia" w:ascii="宋体" w:hAnsi="宋体" w:eastAsia="宋体" w:cs="宋体"/>
                <w:color w:val="000000"/>
                <w:sz w:val="24"/>
                <w:szCs w:val="24"/>
                <w:u w:val="none"/>
              </w:rPr>
              <w:t xml:space="preserve">技改  </w:t>
            </w:r>
            <w:r>
              <w:rPr>
                <w:rFonts w:hint="eastAsia" w:ascii="宋体" w:hAnsi="宋体" w:eastAsia="宋体" w:cs="宋体"/>
                <w:color w:val="000000"/>
                <w:sz w:val="24"/>
                <w:szCs w:val="24"/>
                <w:u w:val="none"/>
                <w:lang w:eastAsia="zh-CN"/>
              </w:rPr>
              <w:t>□</w:t>
            </w:r>
            <w:r>
              <w:rPr>
                <w:rFonts w:hint="eastAsia" w:ascii="宋体" w:hAnsi="宋体" w:eastAsia="宋体" w:cs="宋体"/>
                <w:color w:val="000000"/>
                <w:sz w:val="24"/>
                <w:szCs w:val="24"/>
                <w:u w:val="none"/>
              </w:rPr>
              <w:t>迁建</w:t>
            </w:r>
          </w:p>
        </w:tc>
      </w:tr>
      <w:tr w14:paraId="5D395B0F">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Ex>
        <w:trPr>
          <w:cantSplit/>
          <w:trHeight w:val="482" w:hRule="atLeast"/>
          <w:jc w:val="center"/>
        </w:trPr>
        <w:tc>
          <w:tcPr>
            <w:tcW w:w="2184" w:type="dxa"/>
            <w:tcBorders>
              <w:tl2br w:val="nil"/>
              <w:tr2bl w:val="nil"/>
            </w:tcBorders>
            <w:shd w:val="clear" w:color="auto" w:fill="FEFEFE"/>
            <w:noWrap w:val="0"/>
            <w:vAlign w:val="center"/>
          </w:tcPr>
          <w:p w14:paraId="0B5955EC">
            <w:pPr>
              <w:keepNext w:val="0"/>
              <w:pageBreakBefore w:val="0"/>
              <w:kinsoku/>
              <w:overflowPunct/>
              <w:bidi w:val="0"/>
              <w:snapToGrid/>
              <w:spacing w:after="0" w:line="240" w:lineRule="auto"/>
              <w:jc w:val="center"/>
              <w:rPr>
                <w:rFonts w:hint="default" w:ascii="Times New Roman" w:hAnsi="Times New Roman" w:cs="Times New Roman" w:eastAsiaTheme="minorEastAsia"/>
                <w:color w:val="000000"/>
                <w:sz w:val="24"/>
                <w:szCs w:val="24"/>
              </w:rPr>
            </w:pPr>
            <w:r>
              <w:rPr>
                <w:rFonts w:hint="default" w:ascii="Times New Roman" w:hAnsi="Times New Roman" w:cs="Times New Roman" w:eastAsiaTheme="minorEastAsia"/>
                <w:color w:val="000000"/>
                <w:sz w:val="24"/>
                <w:szCs w:val="24"/>
              </w:rPr>
              <w:t>建设地点</w:t>
            </w:r>
          </w:p>
        </w:tc>
        <w:tc>
          <w:tcPr>
            <w:tcW w:w="6740" w:type="dxa"/>
            <w:gridSpan w:val="5"/>
            <w:tcBorders>
              <w:tl2br w:val="nil"/>
              <w:tr2bl w:val="nil"/>
            </w:tcBorders>
            <w:shd w:val="clear" w:color="auto" w:fill="FEFEFE"/>
            <w:noWrap w:val="0"/>
            <w:vAlign w:val="center"/>
          </w:tcPr>
          <w:p w14:paraId="5F473EA6">
            <w:pPr>
              <w:keepNext w:val="0"/>
              <w:pageBreakBefore w:val="0"/>
              <w:kinsoku/>
              <w:overflowPunct/>
              <w:bidi w:val="0"/>
              <w:snapToGrid/>
              <w:spacing w:after="0" w:line="240" w:lineRule="auto"/>
              <w:jc w:val="center"/>
              <w:rPr>
                <w:rFonts w:hint="eastAsia" w:ascii="宋体" w:hAnsi="宋体" w:eastAsia="宋体" w:cs="宋体"/>
                <w:color w:val="000000"/>
                <w:sz w:val="24"/>
                <w:szCs w:val="24"/>
                <w:u w:val="none"/>
              </w:rPr>
            </w:pPr>
            <w:r>
              <w:rPr>
                <w:rFonts w:hint="eastAsia" w:ascii="宋体" w:hAnsi="宋体" w:eastAsia="宋体" w:cs="宋体"/>
                <w:color w:val="000000"/>
                <w:sz w:val="24"/>
                <w:u w:val="none"/>
              </w:rPr>
              <w:t>安徽省六安市舒城县舒茶镇工业集中区滨河路西侧</w:t>
            </w:r>
          </w:p>
        </w:tc>
      </w:tr>
      <w:tr w14:paraId="2E6947D6">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Ex>
        <w:trPr>
          <w:cantSplit/>
          <w:trHeight w:val="482" w:hRule="atLeast"/>
          <w:jc w:val="center"/>
        </w:trPr>
        <w:tc>
          <w:tcPr>
            <w:tcW w:w="2184" w:type="dxa"/>
            <w:tcBorders>
              <w:tl2br w:val="nil"/>
              <w:tr2bl w:val="nil"/>
            </w:tcBorders>
            <w:shd w:val="clear" w:color="auto" w:fill="FEFEFE"/>
            <w:noWrap w:val="0"/>
            <w:vAlign w:val="center"/>
          </w:tcPr>
          <w:p w14:paraId="5DF7F0AB">
            <w:pPr>
              <w:keepNext w:val="0"/>
              <w:pageBreakBefore w:val="0"/>
              <w:kinsoku/>
              <w:overflowPunct/>
              <w:bidi w:val="0"/>
              <w:snapToGrid/>
              <w:spacing w:after="0" w:line="240" w:lineRule="auto"/>
              <w:jc w:val="center"/>
              <w:rPr>
                <w:rFonts w:hint="default" w:ascii="Times New Roman" w:hAnsi="Times New Roman" w:cs="Times New Roman" w:eastAsiaTheme="minorEastAsia"/>
                <w:color w:val="000000"/>
                <w:sz w:val="24"/>
                <w:szCs w:val="24"/>
              </w:rPr>
            </w:pPr>
            <w:r>
              <w:rPr>
                <w:rFonts w:hint="default" w:ascii="Times New Roman" w:hAnsi="Times New Roman" w:cs="Times New Roman" w:eastAsiaTheme="minorEastAsia"/>
                <w:color w:val="000000"/>
                <w:sz w:val="24"/>
                <w:szCs w:val="24"/>
              </w:rPr>
              <w:t>主要产品名称</w:t>
            </w:r>
          </w:p>
        </w:tc>
        <w:tc>
          <w:tcPr>
            <w:tcW w:w="6740" w:type="dxa"/>
            <w:gridSpan w:val="5"/>
            <w:tcBorders>
              <w:tl2br w:val="nil"/>
              <w:tr2bl w:val="nil"/>
            </w:tcBorders>
            <w:shd w:val="clear" w:color="auto" w:fill="FEFEFE"/>
            <w:noWrap w:val="0"/>
            <w:vAlign w:val="center"/>
          </w:tcPr>
          <w:p w14:paraId="207CF72E">
            <w:pPr>
              <w:keepNext w:val="0"/>
              <w:pageBreakBefore w:val="0"/>
              <w:kinsoku/>
              <w:overflowPunct/>
              <w:bidi w:val="0"/>
              <w:snapToGrid/>
              <w:spacing w:after="0" w:line="240" w:lineRule="auto"/>
              <w:jc w:val="center"/>
              <w:rPr>
                <w:rFonts w:hint="eastAsia" w:ascii="Times New Roman" w:hAnsi="Times New Roman" w:cs="Times New Roman" w:eastAsiaTheme="minorEastAsia"/>
                <w:color w:val="000000"/>
                <w:sz w:val="24"/>
                <w:szCs w:val="24"/>
                <w:lang w:eastAsia="zh-CN"/>
              </w:rPr>
            </w:pPr>
            <w:r>
              <w:rPr>
                <w:rFonts w:hint="eastAsia" w:ascii="Times New Roman" w:hAnsi="Times New Roman" w:cs="Times New Roman" w:eastAsiaTheme="minorEastAsia"/>
                <w:color w:val="000000"/>
                <w:sz w:val="24"/>
                <w:szCs w:val="24"/>
                <w:lang w:eastAsia="zh-CN"/>
              </w:rPr>
              <w:t>羽绒、毛片</w:t>
            </w:r>
          </w:p>
        </w:tc>
      </w:tr>
      <w:tr w14:paraId="1CC083C6">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Ex>
        <w:trPr>
          <w:cantSplit/>
          <w:trHeight w:val="482" w:hRule="atLeast"/>
          <w:jc w:val="center"/>
        </w:trPr>
        <w:tc>
          <w:tcPr>
            <w:tcW w:w="2184" w:type="dxa"/>
            <w:tcBorders>
              <w:tl2br w:val="nil"/>
              <w:tr2bl w:val="nil"/>
            </w:tcBorders>
            <w:shd w:val="clear" w:color="auto" w:fill="FEFEFE"/>
            <w:noWrap w:val="0"/>
            <w:vAlign w:val="center"/>
          </w:tcPr>
          <w:p w14:paraId="3B6D2077">
            <w:pPr>
              <w:keepNext w:val="0"/>
              <w:pageBreakBefore w:val="0"/>
              <w:kinsoku/>
              <w:overflowPunct/>
              <w:bidi w:val="0"/>
              <w:snapToGrid/>
              <w:spacing w:after="0" w:line="240" w:lineRule="auto"/>
              <w:jc w:val="center"/>
              <w:rPr>
                <w:rFonts w:hint="default" w:ascii="Times New Roman" w:hAnsi="Times New Roman" w:cs="Times New Roman" w:eastAsiaTheme="minorEastAsia"/>
                <w:color w:val="000000"/>
                <w:sz w:val="24"/>
                <w:szCs w:val="24"/>
              </w:rPr>
            </w:pPr>
            <w:r>
              <w:rPr>
                <w:rFonts w:hint="default" w:ascii="Times New Roman" w:hAnsi="Times New Roman" w:cs="Times New Roman" w:eastAsiaTheme="minorEastAsia"/>
                <w:color w:val="000000"/>
                <w:sz w:val="24"/>
                <w:szCs w:val="24"/>
              </w:rPr>
              <w:t>设计生产能力</w:t>
            </w:r>
          </w:p>
        </w:tc>
        <w:tc>
          <w:tcPr>
            <w:tcW w:w="6740" w:type="dxa"/>
            <w:gridSpan w:val="5"/>
            <w:tcBorders>
              <w:tl2br w:val="nil"/>
              <w:tr2bl w:val="nil"/>
            </w:tcBorders>
            <w:shd w:val="clear" w:color="auto" w:fill="FEFEFE"/>
            <w:noWrap w:val="0"/>
            <w:vAlign w:val="center"/>
          </w:tcPr>
          <w:p w14:paraId="2A1BDCC2">
            <w:pPr>
              <w:keepNext w:val="0"/>
              <w:pageBreakBefore w:val="0"/>
              <w:kinsoku/>
              <w:overflowPunct/>
              <w:bidi w:val="0"/>
              <w:snapToGrid/>
              <w:spacing w:after="0" w:line="240" w:lineRule="auto"/>
              <w:jc w:val="center"/>
              <w:rPr>
                <w:rFonts w:hint="default" w:ascii="Times New Roman" w:hAnsi="Times New Roman" w:cs="Times New Roman" w:eastAsiaTheme="minorEastAsia"/>
                <w:color w:val="000000"/>
                <w:sz w:val="24"/>
                <w:szCs w:val="24"/>
                <w:lang w:val="en-US" w:eastAsia="zh-CN"/>
              </w:rPr>
            </w:pPr>
            <w:r>
              <w:rPr>
                <w:rFonts w:hint="eastAsia" w:ascii="Times New Roman" w:hAnsi="Times New Roman" w:cs="Times New Roman" w:eastAsiaTheme="minorEastAsia"/>
                <w:color w:val="000000"/>
                <w:sz w:val="24"/>
                <w:szCs w:val="24"/>
                <w:lang w:eastAsia="zh-CN"/>
              </w:rPr>
              <w:t>水洗羽绒</w:t>
            </w:r>
            <w:r>
              <w:rPr>
                <w:rFonts w:hint="eastAsia" w:ascii="Times New Roman" w:hAnsi="Times New Roman" w:cs="Times New Roman" w:eastAsiaTheme="minorEastAsia"/>
                <w:color w:val="000000"/>
                <w:sz w:val="24"/>
                <w:szCs w:val="24"/>
                <w:lang w:val="en-US" w:eastAsia="zh-CN"/>
              </w:rPr>
              <w:t>300t/a、水洗毛片450t/a</w:t>
            </w:r>
          </w:p>
        </w:tc>
      </w:tr>
      <w:tr w14:paraId="7710E8E8">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Ex>
        <w:trPr>
          <w:cantSplit/>
          <w:trHeight w:val="482" w:hRule="atLeast"/>
          <w:jc w:val="center"/>
        </w:trPr>
        <w:tc>
          <w:tcPr>
            <w:tcW w:w="2184" w:type="dxa"/>
            <w:tcBorders>
              <w:tl2br w:val="nil"/>
              <w:tr2bl w:val="nil"/>
            </w:tcBorders>
            <w:shd w:val="clear" w:color="auto" w:fill="FEFEFE"/>
            <w:noWrap w:val="0"/>
            <w:vAlign w:val="center"/>
          </w:tcPr>
          <w:p w14:paraId="0C5D0B6C">
            <w:pPr>
              <w:keepNext w:val="0"/>
              <w:pageBreakBefore w:val="0"/>
              <w:kinsoku/>
              <w:overflowPunct/>
              <w:bidi w:val="0"/>
              <w:snapToGrid/>
              <w:spacing w:after="0" w:line="240" w:lineRule="auto"/>
              <w:jc w:val="center"/>
              <w:rPr>
                <w:rFonts w:hint="default" w:ascii="Times New Roman" w:hAnsi="Times New Roman" w:cs="Times New Roman" w:eastAsiaTheme="minorEastAsia"/>
                <w:color w:val="000000"/>
                <w:sz w:val="24"/>
                <w:szCs w:val="24"/>
              </w:rPr>
            </w:pPr>
            <w:r>
              <w:rPr>
                <w:rFonts w:hint="default" w:ascii="Times New Roman" w:hAnsi="Times New Roman" w:cs="Times New Roman" w:eastAsiaTheme="minorEastAsia"/>
                <w:color w:val="000000"/>
                <w:sz w:val="24"/>
                <w:szCs w:val="24"/>
              </w:rPr>
              <w:t>实际生产能力</w:t>
            </w:r>
          </w:p>
        </w:tc>
        <w:tc>
          <w:tcPr>
            <w:tcW w:w="6740" w:type="dxa"/>
            <w:gridSpan w:val="5"/>
            <w:tcBorders>
              <w:tl2br w:val="nil"/>
              <w:tr2bl w:val="nil"/>
            </w:tcBorders>
            <w:shd w:val="clear" w:color="auto" w:fill="FEFEFE"/>
            <w:noWrap w:val="0"/>
            <w:vAlign w:val="center"/>
          </w:tcPr>
          <w:p w14:paraId="4B599B0A">
            <w:pPr>
              <w:keepNext w:val="0"/>
              <w:pageBreakBefore w:val="0"/>
              <w:kinsoku/>
              <w:overflowPunct/>
              <w:bidi w:val="0"/>
              <w:snapToGrid/>
              <w:spacing w:after="0" w:line="240" w:lineRule="auto"/>
              <w:jc w:val="center"/>
              <w:rPr>
                <w:rFonts w:hint="default" w:ascii="Times New Roman" w:hAnsi="Times New Roman" w:cs="Times New Roman" w:eastAsiaTheme="minorEastAsia"/>
                <w:color w:val="000000"/>
                <w:sz w:val="24"/>
                <w:szCs w:val="24"/>
              </w:rPr>
            </w:pPr>
            <w:r>
              <w:rPr>
                <w:rFonts w:hint="eastAsia" w:ascii="Times New Roman" w:hAnsi="Times New Roman" w:cs="Times New Roman" w:eastAsiaTheme="minorEastAsia"/>
                <w:color w:val="000000"/>
                <w:sz w:val="24"/>
                <w:szCs w:val="24"/>
                <w:lang w:eastAsia="zh-CN"/>
              </w:rPr>
              <w:t>水洗羽绒</w:t>
            </w:r>
            <w:r>
              <w:rPr>
                <w:rFonts w:hint="eastAsia" w:ascii="Times New Roman" w:hAnsi="Times New Roman" w:cs="Times New Roman" w:eastAsiaTheme="minorEastAsia"/>
                <w:color w:val="000000"/>
                <w:sz w:val="24"/>
                <w:szCs w:val="24"/>
                <w:lang w:val="en-US" w:eastAsia="zh-CN"/>
              </w:rPr>
              <w:t>300t/a、水洗毛片450t/a</w:t>
            </w:r>
          </w:p>
        </w:tc>
      </w:tr>
      <w:tr w14:paraId="56F9124A">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Ex>
        <w:trPr>
          <w:cantSplit/>
          <w:trHeight w:val="482" w:hRule="atLeast"/>
          <w:jc w:val="center"/>
        </w:trPr>
        <w:tc>
          <w:tcPr>
            <w:tcW w:w="2184" w:type="dxa"/>
            <w:tcBorders>
              <w:tl2br w:val="nil"/>
              <w:tr2bl w:val="nil"/>
            </w:tcBorders>
            <w:shd w:val="clear" w:color="auto" w:fill="FEFEFE"/>
            <w:noWrap w:val="0"/>
            <w:vAlign w:val="center"/>
          </w:tcPr>
          <w:p w14:paraId="3D613191">
            <w:pPr>
              <w:keepNext w:val="0"/>
              <w:pageBreakBefore w:val="0"/>
              <w:kinsoku/>
              <w:overflowPunct/>
              <w:bidi w:val="0"/>
              <w:snapToGrid/>
              <w:spacing w:after="0" w:line="240" w:lineRule="auto"/>
              <w:jc w:val="center"/>
              <w:rPr>
                <w:rFonts w:hint="default" w:ascii="Times New Roman" w:hAnsi="Times New Roman" w:cs="Times New Roman" w:eastAsiaTheme="minorEastAsia"/>
                <w:color w:val="000000"/>
                <w:sz w:val="24"/>
                <w:szCs w:val="24"/>
              </w:rPr>
            </w:pPr>
            <w:r>
              <w:rPr>
                <w:rFonts w:hint="default" w:ascii="Times New Roman" w:hAnsi="Times New Roman" w:cs="Times New Roman" w:eastAsiaTheme="minorEastAsia"/>
                <w:color w:val="000000"/>
                <w:sz w:val="24"/>
                <w:szCs w:val="24"/>
              </w:rPr>
              <w:t>建设项目环评时间</w:t>
            </w:r>
          </w:p>
        </w:tc>
        <w:tc>
          <w:tcPr>
            <w:tcW w:w="1815" w:type="dxa"/>
            <w:tcBorders>
              <w:tl2br w:val="nil"/>
              <w:tr2bl w:val="nil"/>
            </w:tcBorders>
            <w:shd w:val="clear" w:color="auto" w:fill="FEFEFE"/>
            <w:noWrap w:val="0"/>
            <w:vAlign w:val="center"/>
          </w:tcPr>
          <w:p w14:paraId="31BCD574">
            <w:pPr>
              <w:keepNext w:val="0"/>
              <w:pageBreakBefore w:val="0"/>
              <w:kinsoku/>
              <w:overflowPunct/>
              <w:bidi w:val="0"/>
              <w:snapToGrid/>
              <w:spacing w:after="0" w:line="240" w:lineRule="auto"/>
              <w:jc w:val="center"/>
              <w:rPr>
                <w:rFonts w:hint="default" w:ascii="Times New Roman" w:hAnsi="Times New Roman" w:cs="Times New Roman" w:eastAsiaTheme="minorEastAsia"/>
                <w:color w:val="000000"/>
                <w:sz w:val="24"/>
                <w:szCs w:val="24"/>
                <w:lang w:val="en-US" w:eastAsia="zh-CN"/>
              </w:rPr>
            </w:pPr>
            <w:r>
              <w:rPr>
                <w:rFonts w:hint="eastAsia" w:ascii="Times New Roman" w:hAnsi="Times New Roman" w:cs="Times New Roman" w:eastAsiaTheme="minorEastAsia"/>
                <w:color w:val="000000"/>
                <w:sz w:val="24"/>
                <w:szCs w:val="24"/>
                <w:lang w:val="en-US" w:eastAsia="zh-CN"/>
              </w:rPr>
              <w:t>2022年8月</w:t>
            </w:r>
          </w:p>
        </w:tc>
        <w:tc>
          <w:tcPr>
            <w:tcW w:w="2137" w:type="dxa"/>
            <w:tcBorders>
              <w:tl2br w:val="nil"/>
              <w:tr2bl w:val="nil"/>
            </w:tcBorders>
            <w:shd w:val="clear" w:color="auto" w:fill="FEFEFE"/>
            <w:noWrap w:val="0"/>
            <w:vAlign w:val="center"/>
          </w:tcPr>
          <w:p w14:paraId="2E112B89">
            <w:pPr>
              <w:keepNext w:val="0"/>
              <w:pageBreakBefore w:val="0"/>
              <w:kinsoku/>
              <w:overflowPunct/>
              <w:bidi w:val="0"/>
              <w:snapToGrid/>
              <w:spacing w:after="0" w:line="240" w:lineRule="auto"/>
              <w:jc w:val="center"/>
              <w:rPr>
                <w:rFonts w:hint="default" w:ascii="Times New Roman" w:hAnsi="Times New Roman" w:cs="Times New Roman" w:eastAsiaTheme="minorEastAsia"/>
                <w:color w:val="000000"/>
                <w:sz w:val="24"/>
                <w:szCs w:val="24"/>
              </w:rPr>
            </w:pPr>
            <w:r>
              <w:rPr>
                <w:rFonts w:hint="default" w:ascii="Times New Roman" w:hAnsi="Times New Roman" w:cs="Times New Roman" w:eastAsiaTheme="minorEastAsia"/>
                <w:color w:val="000000"/>
                <w:sz w:val="24"/>
                <w:szCs w:val="24"/>
              </w:rPr>
              <w:t>开工建设时间</w:t>
            </w:r>
          </w:p>
        </w:tc>
        <w:tc>
          <w:tcPr>
            <w:tcW w:w="2788" w:type="dxa"/>
            <w:gridSpan w:val="3"/>
            <w:tcBorders>
              <w:tl2br w:val="nil"/>
              <w:tr2bl w:val="nil"/>
            </w:tcBorders>
            <w:shd w:val="clear" w:color="auto" w:fill="FEFEFE"/>
            <w:noWrap w:val="0"/>
            <w:vAlign w:val="center"/>
          </w:tcPr>
          <w:p w14:paraId="567AD09E">
            <w:pPr>
              <w:keepNext w:val="0"/>
              <w:pageBreakBefore w:val="0"/>
              <w:kinsoku/>
              <w:overflowPunct/>
              <w:bidi w:val="0"/>
              <w:snapToGrid/>
              <w:spacing w:after="0" w:line="240" w:lineRule="auto"/>
              <w:jc w:val="center"/>
              <w:rPr>
                <w:rFonts w:hint="default" w:ascii="Times New Roman" w:hAnsi="Times New Roman" w:cs="Times New Roman" w:eastAsiaTheme="minorEastAsia"/>
                <w:color w:val="000000"/>
                <w:sz w:val="24"/>
                <w:szCs w:val="24"/>
                <w:lang w:val="en-US" w:eastAsia="zh-CN"/>
              </w:rPr>
            </w:pPr>
            <w:r>
              <w:rPr>
                <w:rFonts w:hint="eastAsia" w:ascii="Times New Roman" w:hAnsi="Times New Roman" w:cs="Times New Roman" w:eastAsiaTheme="minorEastAsia"/>
                <w:color w:val="000000"/>
                <w:sz w:val="24"/>
                <w:szCs w:val="24"/>
                <w:lang w:val="en-US" w:eastAsia="zh-CN"/>
              </w:rPr>
              <w:t>2022年</w:t>
            </w:r>
            <w:r>
              <w:rPr>
                <w:rFonts w:hint="eastAsia" w:cs="Times New Roman" w:eastAsiaTheme="minorEastAsia"/>
                <w:color w:val="000000"/>
                <w:sz w:val="24"/>
                <w:szCs w:val="24"/>
                <w:lang w:val="en-US" w:eastAsia="zh-CN"/>
              </w:rPr>
              <w:t>9</w:t>
            </w:r>
            <w:r>
              <w:rPr>
                <w:rFonts w:hint="eastAsia" w:ascii="Times New Roman" w:hAnsi="Times New Roman" w:cs="Times New Roman" w:eastAsiaTheme="minorEastAsia"/>
                <w:color w:val="000000"/>
                <w:sz w:val="24"/>
                <w:szCs w:val="24"/>
                <w:lang w:val="en-US" w:eastAsia="zh-CN"/>
              </w:rPr>
              <w:t>月</w:t>
            </w:r>
          </w:p>
        </w:tc>
      </w:tr>
      <w:tr w14:paraId="40945D0C">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Ex>
        <w:trPr>
          <w:cantSplit/>
          <w:trHeight w:val="482" w:hRule="atLeast"/>
          <w:jc w:val="center"/>
        </w:trPr>
        <w:tc>
          <w:tcPr>
            <w:tcW w:w="2184" w:type="dxa"/>
            <w:tcBorders>
              <w:tl2br w:val="nil"/>
              <w:tr2bl w:val="nil"/>
            </w:tcBorders>
            <w:shd w:val="clear" w:color="auto" w:fill="FEFEFE"/>
            <w:noWrap w:val="0"/>
            <w:vAlign w:val="center"/>
          </w:tcPr>
          <w:p w14:paraId="20A55D13">
            <w:pPr>
              <w:keepNext w:val="0"/>
              <w:pageBreakBefore w:val="0"/>
              <w:kinsoku/>
              <w:overflowPunct/>
              <w:bidi w:val="0"/>
              <w:snapToGrid/>
              <w:spacing w:after="0" w:line="240" w:lineRule="auto"/>
              <w:jc w:val="center"/>
              <w:rPr>
                <w:rFonts w:hint="default" w:ascii="Times New Roman" w:hAnsi="Times New Roman" w:cs="Times New Roman" w:eastAsiaTheme="minorEastAsia"/>
                <w:color w:val="000000"/>
                <w:sz w:val="24"/>
                <w:szCs w:val="24"/>
              </w:rPr>
            </w:pPr>
            <w:r>
              <w:rPr>
                <w:rFonts w:hint="default" w:ascii="Times New Roman" w:hAnsi="Times New Roman" w:cs="Times New Roman" w:eastAsiaTheme="minorEastAsia"/>
                <w:color w:val="000000"/>
                <w:sz w:val="24"/>
                <w:szCs w:val="24"/>
              </w:rPr>
              <w:t>调试时间</w:t>
            </w:r>
          </w:p>
        </w:tc>
        <w:tc>
          <w:tcPr>
            <w:tcW w:w="1815" w:type="dxa"/>
            <w:tcBorders>
              <w:tl2br w:val="nil"/>
              <w:tr2bl w:val="nil"/>
            </w:tcBorders>
            <w:shd w:val="clear" w:color="auto" w:fill="FEFEFE"/>
            <w:noWrap w:val="0"/>
            <w:vAlign w:val="center"/>
          </w:tcPr>
          <w:p w14:paraId="2F355DC8">
            <w:pPr>
              <w:pStyle w:val="8"/>
              <w:keepNext w:val="0"/>
              <w:pageBreakBefore w:val="0"/>
              <w:kinsoku/>
              <w:overflowPunct/>
              <w:bidi w:val="0"/>
              <w:snapToGrid/>
              <w:spacing w:line="240" w:lineRule="auto"/>
              <w:rPr>
                <w:rFonts w:hint="default" w:ascii="Times New Roman" w:hAnsi="Times New Roman" w:cs="Times New Roman" w:eastAsiaTheme="minorEastAsia"/>
                <w:color w:val="000000"/>
                <w:sz w:val="24"/>
                <w:szCs w:val="24"/>
                <w:lang w:val="en-US" w:eastAsia="zh-CN"/>
              </w:rPr>
            </w:pPr>
            <w:r>
              <w:rPr>
                <w:rFonts w:hint="eastAsia"/>
                <w:lang w:val="en-US" w:eastAsia="zh-CN"/>
              </w:rPr>
              <w:t>2024年3月-2024年5月</w:t>
            </w:r>
          </w:p>
        </w:tc>
        <w:tc>
          <w:tcPr>
            <w:tcW w:w="2137" w:type="dxa"/>
            <w:tcBorders>
              <w:tl2br w:val="nil"/>
              <w:tr2bl w:val="nil"/>
            </w:tcBorders>
            <w:shd w:val="clear" w:color="auto" w:fill="FEFEFE"/>
            <w:noWrap w:val="0"/>
            <w:vAlign w:val="center"/>
          </w:tcPr>
          <w:p w14:paraId="39B61A23">
            <w:pPr>
              <w:keepNext w:val="0"/>
              <w:pageBreakBefore w:val="0"/>
              <w:kinsoku/>
              <w:overflowPunct/>
              <w:bidi w:val="0"/>
              <w:snapToGrid/>
              <w:spacing w:after="0" w:line="240" w:lineRule="auto"/>
              <w:jc w:val="center"/>
              <w:rPr>
                <w:rFonts w:hint="default" w:ascii="Times New Roman" w:hAnsi="Times New Roman" w:cs="Times New Roman" w:eastAsiaTheme="minorEastAsia"/>
                <w:color w:val="000000"/>
                <w:sz w:val="24"/>
                <w:szCs w:val="24"/>
              </w:rPr>
            </w:pPr>
            <w:r>
              <w:rPr>
                <w:rFonts w:hint="default" w:ascii="Times New Roman" w:hAnsi="Times New Roman" w:cs="Times New Roman" w:eastAsiaTheme="minorEastAsia"/>
                <w:color w:val="000000"/>
                <w:sz w:val="24"/>
                <w:szCs w:val="24"/>
              </w:rPr>
              <w:t>验收现场监测时间</w:t>
            </w:r>
          </w:p>
        </w:tc>
        <w:tc>
          <w:tcPr>
            <w:tcW w:w="2788" w:type="dxa"/>
            <w:gridSpan w:val="3"/>
            <w:tcBorders>
              <w:tl2br w:val="nil"/>
              <w:tr2bl w:val="nil"/>
            </w:tcBorders>
            <w:shd w:val="clear" w:color="auto" w:fill="FEFEFE"/>
            <w:noWrap w:val="0"/>
            <w:vAlign w:val="center"/>
          </w:tcPr>
          <w:p w14:paraId="5DC92D43">
            <w:pPr>
              <w:pStyle w:val="8"/>
              <w:keepNext w:val="0"/>
              <w:pageBreakBefore w:val="0"/>
              <w:kinsoku/>
              <w:overflowPunct/>
              <w:bidi w:val="0"/>
              <w:snapToGrid/>
              <w:spacing w:line="240" w:lineRule="auto"/>
              <w:rPr>
                <w:rFonts w:hint="default" w:ascii="Times New Roman" w:hAnsi="Times New Roman" w:cs="Times New Roman" w:eastAsiaTheme="minorEastAsia"/>
                <w:color w:val="000000"/>
                <w:sz w:val="24"/>
                <w:szCs w:val="24"/>
                <w:lang w:val="en-US" w:eastAsia="zh-CN"/>
              </w:rPr>
            </w:pPr>
            <w:r>
              <w:rPr>
                <w:rFonts w:hint="eastAsia"/>
                <w:lang w:val="en-US" w:eastAsia="zh-CN"/>
              </w:rPr>
              <w:t>2024年5月6日-2024年5月7日、2024年6月12日-2024年6月13日</w:t>
            </w:r>
          </w:p>
        </w:tc>
      </w:tr>
      <w:tr w14:paraId="5608419D">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Ex>
        <w:trPr>
          <w:cantSplit/>
          <w:trHeight w:val="794" w:hRule="atLeast"/>
          <w:jc w:val="center"/>
        </w:trPr>
        <w:tc>
          <w:tcPr>
            <w:tcW w:w="2184" w:type="dxa"/>
            <w:tcBorders>
              <w:tl2br w:val="nil"/>
              <w:tr2bl w:val="nil"/>
            </w:tcBorders>
            <w:shd w:val="clear" w:color="auto" w:fill="FEFEFE"/>
            <w:noWrap w:val="0"/>
            <w:vAlign w:val="center"/>
          </w:tcPr>
          <w:p w14:paraId="506450A0">
            <w:pPr>
              <w:keepNext w:val="0"/>
              <w:pageBreakBefore w:val="0"/>
              <w:kinsoku/>
              <w:overflowPunct/>
              <w:bidi w:val="0"/>
              <w:snapToGrid/>
              <w:spacing w:after="0" w:line="240" w:lineRule="auto"/>
              <w:jc w:val="center"/>
              <w:rPr>
                <w:rFonts w:hint="default" w:ascii="Times New Roman" w:hAnsi="Times New Roman" w:cs="Times New Roman" w:eastAsiaTheme="minorEastAsia"/>
                <w:color w:val="000000"/>
                <w:sz w:val="24"/>
                <w:szCs w:val="24"/>
              </w:rPr>
            </w:pPr>
            <w:r>
              <w:rPr>
                <w:rFonts w:hint="default" w:ascii="Times New Roman" w:hAnsi="Times New Roman" w:cs="Times New Roman" w:eastAsiaTheme="minorEastAsia"/>
                <w:color w:val="000000"/>
                <w:sz w:val="24"/>
                <w:szCs w:val="24"/>
              </w:rPr>
              <w:t>环评报告表</w:t>
            </w:r>
          </w:p>
          <w:p w14:paraId="2B180880">
            <w:pPr>
              <w:keepNext w:val="0"/>
              <w:pageBreakBefore w:val="0"/>
              <w:kinsoku/>
              <w:overflowPunct/>
              <w:bidi w:val="0"/>
              <w:snapToGrid/>
              <w:spacing w:after="0" w:line="240" w:lineRule="auto"/>
              <w:jc w:val="center"/>
              <w:rPr>
                <w:rFonts w:hint="default" w:ascii="Times New Roman" w:hAnsi="Times New Roman" w:cs="Times New Roman" w:eastAsiaTheme="minorEastAsia"/>
                <w:color w:val="000000"/>
                <w:sz w:val="24"/>
                <w:szCs w:val="24"/>
              </w:rPr>
            </w:pPr>
            <w:r>
              <w:rPr>
                <w:rFonts w:hint="default" w:ascii="Times New Roman" w:hAnsi="Times New Roman" w:cs="Times New Roman" w:eastAsiaTheme="minorEastAsia"/>
                <w:color w:val="000000"/>
                <w:sz w:val="24"/>
                <w:szCs w:val="24"/>
              </w:rPr>
              <w:t>审批部门</w:t>
            </w:r>
          </w:p>
        </w:tc>
        <w:tc>
          <w:tcPr>
            <w:tcW w:w="1815" w:type="dxa"/>
            <w:tcBorders>
              <w:tl2br w:val="nil"/>
              <w:tr2bl w:val="nil"/>
            </w:tcBorders>
            <w:shd w:val="clear" w:color="auto" w:fill="FEFEFE"/>
            <w:noWrap w:val="0"/>
            <w:vAlign w:val="center"/>
          </w:tcPr>
          <w:p w14:paraId="720E312A">
            <w:pPr>
              <w:keepNext w:val="0"/>
              <w:pageBreakBefore w:val="0"/>
              <w:kinsoku/>
              <w:overflowPunct/>
              <w:bidi w:val="0"/>
              <w:snapToGrid/>
              <w:spacing w:after="0" w:line="240" w:lineRule="auto"/>
              <w:jc w:val="center"/>
              <w:rPr>
                <w:rFonts w:hint="eastAsia" w:ascii="Times New Roman" w:hAnsi="Times New Roman" w:cs="Times New Roman" w:eastAsiaTheme="minorEastAsia"/>
                <w:color w:val="000000"/>
                <w:sz w:val="24"/>
                <w:szCs w:val="24"/>
                <w:lang w:eastAsia="zh-CN"/>
              </w:rPr>
            </w:pPr>
            <w:r>
              <w:rPr>
                <w:rFonts w:hint="eastAsia" w:ascii="宋体" w:hAnsi="宋体" w:cs="宋体"/>
                <w:color w:val="000000"/>
                <w:sz w:val="24"/>
                <w:lang w:eastAsia="zh-CN"/>
              </w:rPr>
              <w:t>六安市舒城县生态环境分局</w:t>
            </w:r>
          </w:p>
        </w:tc>
        <w:tc>
          <w:tcPr>
            <w:tcW w:w="2137" w:type="dxa"/>
            <w:tcBorders>
              <w:tl2br w:val="nil"/>
              <w:tr2bl w:val="nil"/>
            </w:tcBorders>
            <w:shd w:val="clear" w:color="auto" w:fill="FEFEFE"/>
            <w:noWrap w:val="0"/>
            <w:vAlign w:val="center"/>
          </w:tcPr>
          <w:p w14:paraId="7C1C9195">
            <w:pPr>
              <w:keepNext w:val="0"/>
              <w:pageBreakBefore w:val="0"/>
              <w:kinsoku/>
              <w:overflowPunct/>
              <w:bidi w:val="0"/>
              <w:snapToGrid/>
              <w:spacing w:after="0" w:line="240" w:lineRule="auto"/>
              <w:jc w:val="center"/>
              <w:rPr>
                <w:rFonts w:hint="default" w:ascii="Times New Roman" w:hAnsi="Times New Roman" w:cs="Times New Roman" w:eastAsiaTheme="minorEastAsia"/>
                <w:color w:val="000000"/>
                <w:sz w:val="24"/>
                <w:szCs w:val="24"/>
              </w:rPr>
            </w:pPr>
            <w:r>
              <w:rPr>
                <w:rFonts w:hint="default" w:ascii="Times New Roman" w:hAnsi="Times New Roman" w:cs="Times New Roman" w:eastAsiaTheme="minorEastAsia"/>
                <w:color w:val="000000"/>
                <w:sz w:val="24"/>
                <w:szCs w:val="24"/>
              </w:rPr>
              <w:t>环评报告表</w:t>
            </w:r>
          </w:p>
          <w:p w14:paraId="341B8856">
            <w:pPr>
              <w:keepNext w:val="0"/>
              <w:pageBreakBefore w:val="0"/>
              <w:kinsoku/>
              <w:overflowPunct/>
              <w:bidi w:val="0"/>
              <w:snapToGrid/>
              <w:spacing w:after="0" w:line="240" w:lineRule="auto"/>
              <w:jc w:val="center"/>
              <w:rPr>
                <w:rFonts w:hint="default" w:ascii="Times New Roman" w:hAnsi="Times New Roman" w:cs="Times New Roman" w:eastAsiaTheme="minorEastAsia"/>
                <w:color w:val="000000"/>
                <w:sz w:val="24"/>
                <w:szCs w:val="24"/>
              </w:rPr>
            </w:pPr>
            <w:r>
              <w:rPr>
                <w:rFonts w:hint="default" w:ascii="Times New Roman" w:hAnsi="Times New Roman" w:cs="Times New Roman" w:eastAsiaTheme="minorEastAsia"/>
                <w:color w:val="000000"/>
                <w:sz w:val="24"/>
                <w:szCs w:val="24"/>
              </w:rPr>
              <w:t>编制单位</w:t>
            </w:r>
          </w:p>
        </w:tc>
        <w:tc>
          <w:tcPr>
            <w:tcW w:w="2788" w:type="dxa"/>
            <w:gridSpan w:val="3"/>
            <w:tcBorders>
              <w:tl2br w:val="nil"/>
              <w:tr2bl w:val="nil"/>
            </w:tcBorders>
            <w:shd w:val="clear" w:color="auto" w:fill="FEFEFE"/>
            <w:noWrap w:val="0"/>
            <w:vAlign w:val="center"/>
          </w:tcPr>
          <w:p w14:paraId="3776C3A1">
            <w:pPr>
              <w:keepNext w:val="0"/>
              <w:pageBreakBefore w:val="0"/>
              <w:kinsoku/>
              <w:overflowPunct/>
              <w:bidi w:val="0"/>
              <w:snapToGrid/>
              <w:spacing w:after="0" w:line="240" w:lineRule="auto"/>
              <w:jc w:val="center"/>
              <w:rPr>
                <w:rFonts w:hint="eastAsia" w:ascii="Times New Roman" w:hAnsi="Times New Roman" w:cs="Times New Roman" w:eastAsiaTheme="minorEastAsia"/>
                <w:color w:val="000000"/>
                <w:sz w:val="24"/>
                <w:szCs w:val="24"/>
                <w:lang w:eastAsia="zh-CN"/>
              </w:rPr>
            </w:pPr>
            <w:r>
              <w:rPr>
                <w:rFonts w:hint="eastAsia" w:ascii="Times New Roman" w:hAnsi="Times New Roman" w:cs="Times New Roman" w:eastAsiaTheme="minorEastAsia"/>
                <w:color w:val="000000"/>
                <w:sz w:val="24"/>
                <w:szCs w:val="24"/>
                <w:lang w:eastAsia="zh-CN"/>
              </w:rPr>
              <w:t>安徽</w:t>
            </w:r>
            <w:r>
              <w:rPr>
                <w:rFonts w:hint="eastAsia" w:cs="Times New Roman" w:eastAsiaTheme="minorEastAsia"/>
                <w:color w:val="000000"/>
                <w:sz w:val="24"/>
                <w:szCs w:val="24"/>
                <w:lang w:eastAsia="zh-CN"/>
              </w:rPr>
              <w:t>锦环环境</w:t>
            </w:r>
            <w:r>
              <w:rPr>
                <w:rFonts w:hint="eastAsia" w:ascii="Times New Roman" w:hAnsi="Times New Roman" w:cs="Times New Roman" w:eastAsiaTheme="minorEastAsia"/>
                <w:color w:val="000000"/>
                <w:sz w:val="24"/>
                <w:szCs w:val="24"/>
                <w:lang w:eastAsia="zh-CN"/>
              </w:rPr>
              <w:t>科技有限公司</w:t>
            </w:r>
          </w:p>
        </w:tc>
      </w:tr>
      <w:tr w14:paraId="21CB1BAC">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Ex>
        <w:trPr>
          <w:cantSplit/>
          <w:trHeight w:val="486" w:hRule="atLeast"/>
          <w:jc w:val="center"/>
        </w:trPr>
        <w:tc>
          <w:tcPr>
            <w:tcW w:w="2184" w:type="dxa"/>
            <w:tcBorders>
              <w:tl2br w:val="nil"/>
              <w:tr2bl w:val="nil"/>
            </w:tcBorders>
            <w:shd w:val="clear" w:color="auto" w:fill="FEFEFE"/>
            <w:noWrap w:val="0"/>
            <w:vAlign w:val="center"/>
          </w:tcPr>
          <w:p w14:paraId="5838B2D8">
            <w:pPr>
              <w:keepNext w:val="0"/>
              <w:pageBreakBefore w:val="0"/>
              <w:kinsoku/>
              <w:overflowPunct/>
              <w:bidi w:val="0"/>
              <w:snapToGrid/>
              <w:spacing w:after="0" w:line="240" w:lineRule="auto"/>
              <w:jc w:val="center"/>
              <w:rPr>
                <w:rFonts w:hint="default" w:ascii="Times New Roman" w:hAnsi="Times New Roman" w:cs="Times New Roman" w:eastAsiaTheme="minorEastAsia"/>
                <w:color w:val="000000"/>
                <w:sz w:val="24"/>
                <w:szCs w:val="24"/>
              </w:rPr>
            </w:pPr>
            <w:r>
              <w:rPr>
                <w:rFonts w:hint="default" w:ascii="Times New Roman" w:hAnsi="Times New Roman" w:cs="Times New Roman" w:eastAsiaTheme="minorEastAsia"/>
                <w:color w:val="000000"/>
                <w:sz w:val="24"/>
                <w:szCs w:val="24"/>
              </w:rPr>
              <w:t>环保设施设计单位</w:t>
            </w:r>
          </w:p>
        </w:tc>
        <w:tc>
          <w:tcPr>
            <w:tcW w:w="1815" w:type="dxa"/>
            <w:tcBorders>
              <w:tl2br w:val="nil"/>
              <w:tr2bl w:val="nil"/>
            </w:tcBorders>
            <w:shd w:val="clear" w:color="auto" w:fill="FEFEFE"/>
            <w:noWrap w:val="0"/>
            <w:vAlign w:val="center"/>
          </w:tcPr>
          <w:p w14:paraId="4BD060A2">
            <w:pPr>
              <w:keepNext w:val="0"/>
              <w:pageBreakBefore w:val="0"/>
              <w:kinsoku/>
              <w:overflowPunct/>
              <w:bidi w:val="0"/>
              <w:snapToGrid/>
              <w:spacing w:after="0" w:line="240" w:lineRule="auto"/>
              <w:jc w:val="center"/>
              <w:rPr>
                <w:rFonts w:hint="eastAsia" w:ascii="Times New Roman" w:hAnsi="Times New Roman" w:cs="Times New Roman" w:eastAsiaTheme="minorEastAsia"/>
                <w:color w:val="000000"/>
                <w:sz w:val="24"/>
                <w:szCs w:val="24"/>
                <w:lang w:val="en-US" w:eastAsia="zh-CN"/>
              </w:rPr>
            </w:pPr>
            <w:r>
              <w:rPr>
                <w:rFonts w:hint="eastAsia" w:ascii="Times New Roman" w:hAnsi="Times New Roman" w:cs="Times New Roman" w:eastAsiaTheme="minorEastAsia"/>
                <w:color w:val="000000"/>
                <w:sz w:val="24"/>
                <w:szCs w:val="24"/>
                <w:lang w:val="en-US" w:eastAsia="zh-CN"/>
              </w:rPr>
              <w:t>/</w:t>
            </w:r>
          </w:p>
        </w:tc>
        <w:tc>
          <w:tcPr>
            <w:tcW w:w="2137" w:type="dxa"/>
            <w:tcBorders>
              <w:tl2br w:val="nil"/>
              <w:tr2bl w:val="nil"/>
            </w:tcBorders>
            <w:shd w:val="clear" w:color="auto" w:fill="FEFEFE"/>
            <w:noWrap w:val="0"/>
            <w:vAlign w:val="center"/>
          </w:tcPr>
          <w:p w14:paraId="6736436B">
            <w:pPr>
              <w:keepNext w:val="0"/>
              <w:pageBreakBefore w:val="0"/>
              <w:kinsoku/>
              <w:overflowPunct/>
              <w:bidi w:val="0"/>
              <w:snapToGrid/>
              <w:spacing w:after="0" w:line="240" w:lineRule="auto"/>
              <w:jc w:val="center"/>
              <w:rPr>
                <w:rFonts w:hint="default" w:ascii="Times New Roman" w:hAnsi="Times New Roman" w:cs="Times New Roman" w:eastAsiaTheme="minorEastAsia"/>
                <w:color w:val="000000"/>
                <w:sz w:val="24"/>
                <w:szCs w:val="24"/>
              </w:rPr>
            </w:pPr>
            <w:r>
              <w:rPr>
                <w:rFonts w:hint="default" w:ascii="Times New Roman" w:hAnsi="Times New Roman" w:cs="Times New Roman" w:eastAsiaTheme="minorEastAsia"/>
                <w:color w:val="000000"/>
                <w:sz w:val="24"/>
                <w:szCs w:val="24"/>
              </w:rPr>
              <w:t>环保设施施工单位</w:t>
            </w:r>
          </w:p>
        </w:tc>
        <w:tc>
          <w:tcPr>
            <w:tcW w:w="2788" w:type="dxa"/>
            <w:gridSpan w:val="3"/>
            <w:tcBorders>
              <w:tl2br w:val="nil"/>
              <w:tr2bl w:val="nil"/>
            </w:tcBorders>
            <w:shd w:val="clear" w:color="auto" w:fill="FEFEFE"/>
            <w:noWrap w:val="0"/>
            <w:vAlign w:val="center"/>
          </w:tcPr>
          <w:p w14:paraId="3426895E">
            <w:pPr>
              <w:keepNext w:val="0"/>
              <w:pageBreakBefore w:val="0"/>
              <w:kinsoku/>
              <w:overflowPunct/>
              <w:bidi w:val="0"/>
              <w:snapToGrid/>
              <w:spacing w:after="0" w:line="240" w:lineRule="auto"/>
              <w:jc w:val="center"/>
              <w:rPr>
                <w:rFonts w:hint="eastAsia" w:ascii="Times New Roman" w:hAnsi="Times New Roman" w:cs="Times New Roman" w:eastAsiaTheme="minorEastAsia"/>
                <w:color w:val="000000"/>
                <w:sz w:val="24"/>
                <w:szCs w:val="24"/>
                <w:lang w:val="en-US" w:eastAsia="zh-CN"/>
              </w:rPr>
            </w:pPr>
            <w:r>
              <w:rPr>
                <w:rFonts w:hint="eastAsia" w:ascii="Times New Roman" w:hAnsi="Times New Roman" w:cs="Times New Roman" w:eastAsiaTheme="minorEastAsia"/>
                <w:color w:val="000000"/>
                <w:sz w:val="24"/>
                <w:szCs w:val="24"/>
                <w:lang w:val="en-US" w:eastAsia="zh-CN"/>
              </w:rPr>
              <w:t>/</w:t>
            </w:r>
          </w:p>
        </w:tc>
      </w:tr>
      <w:tr w14:paraId="4E0C919A">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Ex>
        <w:trPr>
          <w:cantSplit/>
          <w:trHeight w:val="482" w:hRule="atLeast"/>
          <w:jc w:val="center"/>
        </w:trPr>
        <w:tc>
          <w:tcPr>
            <w:tcW w:w="2184" w:type="dxa"/>
            <w:tcBorders>
              <w:tl2br w:val="nil"/>
              <w:tr2bl w:val="nil"/>
            </w:tcBorders>
            <w:shd w:val="clear" w:color="auto" w:fill="FEFEFE"/>
            <w:noWrap w:val="0"/>
            <w:vAlign w:val="center"/>
          </w:tcPr>
          <w:p w14:paraId="51BE7B5C">
            <w:pPr>
              <w:keepNext w:val="0"/>
              <w:pageBreakBefore w:val="0"/>
              <w:kinsoku/>
              <w:overflowPunct/>
              <w:bidi w:val="0"/>
              <w:snapToGrid/>
              <w:spacing w:after="0" w:line="240" w:lineRule="auto"/>
              <w:jc w:val="center"/>
              <w:rPr>
                <w:rFonts w:hint="default" w:ascii="Times New Roman" w:hAnsi="Times New Roman" w:cs="Times New Roman" w:eastAsiaTheme="minorEastAsia"/>
                <w:color w:val="000000"/>
                <w:sz w:val="24"/>
                <w:szCs w:val="24"/>
              </w:rPr>
            </w:pPr>
            <w:r>
              <w:rPr>
                <w:rFonts w:hint="default" w:ascii="Times New Roman" w:hAnsi="Times New Roman" w:cs="Times New Roman" w:eastAsiaTheme="minorEastAsia"/>
                <w:color w:val="000000"/>
                <w:sz w:val="24"/>
                <w:szCs w:val="24"/>
              </w:rPr>
              <w:t>投资总概算</w:t>
            </w:r>
          </w:p>
        </w:tc>
        <w:tc>
          <w:tcPr>
            <w:tcW w:w="1815" w:type="dxa"/>
            <w:tcBorders>
              <w:tl2br w:val="nil"/>
              <w:tr2bl w:val="nil"/>
            </w:tcBorders>
            <w:shd w:val="clear" w:color="auto" w:fill="FEFEFE"/>
            <w:noWrap w:val="0"/>
            <w:vAlign w:val="center"/>
          </w:tcPr>
          <w:p w14:paraId="41E0AA5A">
            <w:pPr>
              <w:keepNext w:val="0"/>
              <w:pageBreakBefore w:val="0"/>
              <w:kinsoku/>
              <w:overflowPunct/>
              <w:bidi w:val="0"/>
              <w:snapToGrid/>
              <w:spacing w:after="0" w:line="240" w:lineRule="auto"/>
              <w:jc w:val="center"/>
              <w:rPr>
                <w:rFonts w:hint="default" w:ascii="Times New Roman" w:hAnsi="Times New Roman" w:cs="Times New Roman" w:eastAsiaTheme="minorEastAsia"/>
                <w:color w:val="000000"/>
                <w:sz w:val="24"/>
                <w:szCs w:val="24"/>
                <w:lang w:val="en-US" w:eastAsia="zh-CN"/>
              </w:rPr>
            </w:pPr>
            <w:r>
              <w:rPr>
                <w:rFonts w:hint="eastAsia" w:ascii="Times New Roman" w:hAnsi="Times New Roman" w:cs="Times New Roman" w:eastAsiaTheme="minorEastAsia"/>
                <w:color w:val="000000"/>
                <w:sz w:val="24"/>
                <w:szCs w:val="24"/>
                <w:lang w:val="en-US" w:eastAsia="zh-CN"/>
              </w:rPr>
              <w:t>6000万</w:t>
            </w:r>
          </w:p>
        </w:tc>
        <w:tc>
          <w:tcPr>
            <w:tcW w:w="2137" w:type="dxa"/>
            <w:tcBorders>
              <w:tl2br w:val="nil"/>
              <w:tr2bl w:val="nil"/>
            </w:tcBorders>
            <w:shd w:val="clear" w:color="auto" w:fill="FEFEFE"/>
            <w:noWrap w:val="0"/>
            <w:vAlign w:val="center"/>
          </w:tcPr>
          <w:p w14:paraId="232C181E">
            <w:pPr>
              <w:keepNext w:val="0"/>
              <w:pageBreakBefore w:val="0"/>
              <w:kinsoku/>
              <w:overflowPunct/>
              <w:bidi w:val="0"/>
              <w:snapToGrid/>
              <w:spacing w:after="0" w:line="240" w:lineRule="auto"/>
              <w:jc w:val="center"/>
              <w:rPr>
                <w:rFonts w:hint="default" w:ascii="Times New Roman" w:hAnsi="Times New Roman" w:cs="Times New Roman" w:eastAsiaTheme="minorEastAsia"/>
                <w:color w:val="000000"/>
                <w:sz w:val="24"/>
                <w:szCs w:val="24"/>
              </w:rPr>
            </w:pPr>
            <w:r>
              <w:rPr>
                <w:rFonts w:hint="default" w:ascii="Times New Roman" w:hAnsi="Times New Roman" w:cs="Times New Roman" w:eastAsiaTheme="minorEastAsia"/>
                <w:color w:val="000000"/>
                <w:sz w:val="24"/>
                <w:szCs w:val="24"/>
              </w:rPr>
              <w:t>环保投资总概算</w:t>
            </w:r>
          </w:p>
        </w:tc>
        <w:tc>
          <w:tcPr>
            <w:tcW w:w="988" w:type="dxa"/>
            <w:tcBorders>
              <w:tl2br w:val="nil"/>
              <w:tr2bl w:val="nil"/>
            </w:tcBorders>
            <w:shd w:val="clear" w:color="auto" w:fill="FEFEFE"/>
            <w:noWrap w:val="0"/>
            <w:vAlign w:val="center"/>
          </w:tcPr>
          <w:p w14:paraId="2417973A">
            <w:pPr>
              <w:keepNext w:val="0"/>
              <w:pageBreakBefore w:val="0"/>
              <w:kinsoku/>
              <w:overflowPunct/>
              <w:bidi w:val="0"/>
              <w:snapToGrid/>
              <w:spacing w:after="0" w:line="240" w:lineRule="auto"/>
              <w:jc w:val="center"/>
              <w:rPr>
                <w:rFonts w:hint="default" w:ascii="Times New Roman" w:hAnsi="Times New Roman" w:cs="Times New Roman" w:eastAsiaTheme="minorEastAsia"/>
                <w:color w:val="000000"/>
                <w:sz w:val="24"/>
                <w:szCs w:val="24"/>
                <w:lang w:val="en-US" w:eastAsia="zh-CN"/>
              </w:rPr>
            </w:pPr>
            <w:r>
              <w:rPr>
                <w:rFonts w:hint="eastAsia" w:ascii="Times New Roman" w:hAnsi="Times New Roman" w:cs="Times New Roman" w:eastAsiaTheme="minorEastAsia"/>
                <w:color w:val="000000"/>
                <w:sz w:val="24"/>
                <w:szCs w:val="24"/>
                <w:lang w:val="en-US" w:eastAsia="zh-CN"/>
              </w:rPr>
              <w:t>480万</w:t>
            </w:r>
          </w:p>
        </w:tc>
        <w:tc>
          <w:tcPr>
            <w:tcW w:w="765" w:type="dxa"/>
            <w:tcBorders>
              <w:tl2br w:val="nil"/>
              <w:tr2bl w:val="nil"/>
            </w:tcBorders>
            <w:shd w:val="clear" w:color="auto" w:fill="FEFEFE"/>
            <w:noWrap w:val="0"/>
            <w:vAlign w:val="center"/>
          </w:tcPr>
          <w:p w14:paraId="602B0ED4">
            <w:pPr>
              <w:keepNext w:val="0"/>
              <w:pageBreakBefore w:val="0"/>
              <w:kinsoku/>
              <w:overflowPunct/>
              <w:bidi w:val="0"/>
              <w:snapToGrid/>
              <w:spacing w:after="0" w:line="240" w:lineRule="auto"/>
              <w:jc w:val="center"/>
              <w:rPr>
                <w:rFonts w:hint="default" w:ascii="Times New Roman" w:hAnsi="Times New Roman" w:cs="Times New Roman" w:eastAsiaTheme="minorEastAsia"/>
                <w:color w:val="000000"/>
                <w:sz w:val="24"/>
                <w:szCs w:val="24"/>
              </w:rPr>
            </w:pPr>
            <w:r>
              <w:rPr>
                <w:rFonts w:hint="default" w:ascii="Times New Roman" w:hAnsi="Times New Roman" w:cs="Times New Roman" w:eastAsiaTheme="minorEastAsia"/>
                <w:color w:val="000000"/>
                <w:sz w:val="24"/>
                <w:szCs w:val="24"/>
              </w:rPr>
              <w:t>比例</w:t>
            </w:r>
          </w:p>
        </w:tc>
        <w:tc>
          <w:tcPr>
            <w:tcW w:w="1035" w:type="dxa"/>
            <w:tcBorders>
              <w:tl2br w:val="nil"/>
              <w:tr2bl w:val="nil"/>
            </w:tcBorders>
            <w:shd w:val="clear" w:color="auto" w:fill="FEFEFE"/>
            <w:noWrap w:val="0"/>
            <w:vAlign w:val="center"/>
          </w:tcPr>
          <w:p w14:paraId="402977A6">
            <w:pPr>
              <w:keepNext w:val="0"/>
              <w:pageBreakBefore w:val="0"/>
              <w:kinsoku/>
              <w:overflowPunct/>
              <w:bidi w:val="0"/>
              <w:snapToGrid/>
              <w:spacing w:after="0" w:line="240" w:lineRule="auto"/>
              <w:jc w:val="center"/>
              <w:rPr>
                <w:rFonts w:hint="default" w:ascii="Times New Roman" w:hAnsi="Times New Roman" w:cs="Times New Roman" w:eastAsiaTheme="minorEastAsia"/>
                <w:color w:val="000000"/>
                <w:sz w:val="24"/>
                <w:szCs w:val="24"/>
              </w:rPr>
            </w:pPr>
            <w:r>
              <w:rPr>
                <w:rFonts w:hint="eastAsia" w:ascii="Times New Roman" w:hAnsi="Times New Roman" w:cs="Times New Roman" w:eastAsiaTheme="minorEastAsia"/>
                <w:color w:val="000000"/>
                <w:sz w:val="24"/>
                <w:szCs w:val="24"/>
                <w:lang w:val="en-US" w:eastAsia="zh-CN"/>
              </w:rPr>
              <w:t>8</w:t>
            </w:r>
            <w:r>
              <w:rPr>
                <w:rFonts w:hint="default" w:ascii="Times New Roman" w:hAnsi="Times New Roman" w:cs="Times New Roman" w:eastAsiaTheme="minorEastAsia"/>
                <w:color w:val="000000"/>
                <w:sz w:val="24"/>
                <w:szCs w:val="24"/>
              </w:rPr>
              <w:t>%</w:t>
            </w:r>
          </w:p>
        </w:tc>
      </w:tr>
      <w:tr w14:paraId="65387CD7">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Ex>
        <w:trPr>
          <w:cantSplit/>
          <w:trHeight w:val="482" w:hRule="atLeast"/>
          <w:jc w:val="center"/>
        </w:trPr>
        <w:tc>
          <w:tcPr>
            <w:tcW w:w="2184" w:type="dxa"/>
            <w:tcBorders>
              <w:tl2br w:val="nil"/>
              <w:tr2bl w:val="nil"/>
            </w:tcBorders>
            <w:shd w:val="clear" w:color="auto" w:fill="FEFEFE"/>
            <w:noWrap w:val="0"/>
            <w:vAlign w:val="center"/>
          </w:tcPr>
          <w:p w14:paraId="29FB8FF5">
            <w:pPr>
              <w:keepNext w:val="0"/>
              <w:pageBreakBefore w:val="0"/>
              <w:kinsoku/>
              <w:overflowPunct/>
              <w:bidi w:val="0"/>
              <w:snapToGrid/>
              <w:spacing w:after="0" w:line="240" w:lineRule="auto"/>
              <w:jc w:val="center"/>
              <w:rPr>
                <w:rFonts w:hint="default" w:ascii="Times New Roman" w:hAnsi="Times New Roman" w:cs="Times New Roman" w:eastAsiaTheme="minorEastAsia"/>
                <w:color w:val="000000"/>
                <w:sz w:val="24"/>
                <w:szCs w:val="24"/>
              </w:rPr>
            </w:pPr>
            <w:r>
              <w:rPr>
                <w:rFonts w:hint="default" w:ascii="Times New Roman" w:hAnsi="Times New Roman" w:cs="Times New Roman" w:eastAsiaTheme="minorEastAsia"/>
                <w:color w:val="000000"/>
                <w:sz w:val="24"/>
                <w:szCs w:val="24"/>
              </w:rPr>
              <w:t>实际总概算</w:t>
            </w:r>
          </w:p>
        </w:tc>
        <w:tc>
          <w:tcPr>
            <w:tcW w:w="1815" w:type="dxa"/>
            <w:tcBorders>
              <w:tl2br w:val="nil"/>
              <w:tr2bl w:val="nil"/>
            </w:tcBorders>
            <w:shd w:val="clear" w:color="auto" w:fill="FEFEFE"/>
            <w:noWrap w:val="0"/>
            <w:vAlign w:val="center"/>
          </w:tcPr>
          <w:p w14:paraId="0AC2D59C">
            <w:pPr>
              <w:keepNext w:val="0"/>
              <w:pageBreakBefore w:val="0"/>
              <w:kinsoku/>
              <w:overflowPunct/>
              <w:bidi w:val="0"/>
              <w:snapToGrid/>
              <w:spacing w:after="0" w:line="240" w:lineRule="auto"/>
              <w:jc w:val="center"/>
              <w:rPr>
                <w:rFonts w:hint="default" w:ascii="Times New Roman" w:hAnsi="Times New Roman" w:cs="Times New Roman" w:eastAsiaTheme="minorEastAsia"/>
                <w:color w:val="000000"/>
                <w:sz w:val="24"/>
                <w:szCs w:val="24"/>
                <w:lang w:val="en-US" w:eastAsia="zh-CN"/>
              </w:rPr>
            </w:pPr>
            <w:r>
              <w:rPr>
                <w:rFonts w:hint="eastAsia" w:cs="Times New Roman" w:eastAsiaTheme="minorEastAsia"/>
                <w:color w:val="000000"/>
                <w:sz w:val="24"/>
                <w:szCs w:val="24"/>
                <w:lang w:val="en-US" w:eastAsia="zh-CN"/>
              </w:rPr>
              <w:t>5230</w:t>
            </w:r>
            <w:r>
              <w:rPr>
                <w:rFonts w:hint="eastAsia" w:ascii="Times New Roman" w:hAnsi="Times New Roman" w:cs="Times New Roman" w:eastAsiaTheme="minorEastAsia"/>
                <w:color w:val="000000"/>
                <w:sz w:val="24"/>
                <w:szCs w:val="24"/>
                <w:lang w:val="en-US" w:eastAsia="zh-CN"/>
              </w:rPr>
              <w:t>万</w:t>
            </w:r>
          </w:p>
        </w:tc>
        <w:tc>
          <w:tcPr>
            <w:tcW w:w="2137" w:type="dxa"/>
            <w:tcBorders>
              <w:tl2br w:val="nil"/>
              <w:tr2bl w:val="nil"/>
            </w:tcBorders>
            <w:shd w:val="clear" w:color="auto" w:fill="FEFEFE"/>
            <w:noWrap w:val="0"/>
            <w:vAlign w:val="center"/>
          </w:tcPr>
          <w:p w14:paraId="1710E05C">
            <w:pPr>
              <w:keepNext w:val="0"/>
              <w:pageBreakBefore w:val="0"/>
              <w:kinsoku/>
              <w:overflowPunct/>
              <w:bidi w:val="0"/>
              <w:snapToGrid/>
              <w:spacing w:after="0" w:line="240" w:lineRule="auto"/>
              <w:jc w:val="center"/>
              <w:rPr>
                <w:rFonts w:hint="default" w:ascii="Times New Roman" w:hAnsi="Times New Roman" w:cs="Times New Roman" w:eastAsiaTheme="minorEastAsia"/>
                <w:color w:val="000000"/>
                <w:sz w:val="24"/>
                <w:szCs w:val="24"/>
              </w:rPr>
            </w:pPr>
            <w:r>
              <w:rPr>
                <w:rFonts w:hint="default" w:ascii="Times New Roman" w:hAnsi="Times New Roman" w:cs="Times New Roman" w:eastAsiaTheme="minorEastAsia"/>
                <w:color w:val="000000"/>
                <w:sz w:val="24"/>
                <w:szCs w:val="24"/>
              </w:rPr>
              <w:t>环保投资</w:t>
            </w:r>
          </w:p>
        </w:tc>
        <w:tc>
          <w:tcPr>
            <w:tcW w:w="988" w:type="dxa"/>
            <w:tcBorders>
              <w:tl2br w:val="nil"/>
              <w:tr2bl w:val="nil"/>
            </w:tcBorders>
            <w:shd w:val="clear" w:color="auto" w:fill="FEFEFE"/>
            <w:noWrap w:val="0"/>
            <w:vAlign w:val="center"/>
          </w:tcPr>
          <w:p w14:paraId="0B52B379">
            <w:pPr>
              <w:keepNext w:val="0"/>
              <w:pageBreakBefore w:val="0"/>
              <w:kinsoku/>
              <w:overflowPunct/>
              <w:bidi w:val="0"/>
              <w:snapToGrid/>
              <w:spacing w:after="0" w:line="240" w:lineRule="auto"/>
              <w:jc w:val="center"/>
              <w:rPr>
                <w:rFonts w:hint="default" w:ascii="Times New Roman" w:hAnsi="Times New Roman" w:cs="Times New Roman" w:eastAsiaTheme="minorEastAsia"/>
                <w:color w:val="000000"/>
                <w:sz w:val="24"/>
                <w:szCs w:val="24"/>
                <w:lang w:val="en-US" w:eastAsia="zh-CN"/>
              </w:rPr>
            </w:pPr>
            <w:r>
              <w:rPr>
                <w:rFonts w:hint="eastAsia" w:cs="Times New Roman" w:eastAsiaTheme="minorEastAsia"/>
                <w:color w:val="000000"/>
                <w:sz w:val="24"/>
                <w:szCs w:val="24"/>
                <w:lang w:val="en-US" w:eastAsia="zh-CN"/>
              </w:rPr>
              <w:t>135</w:t>
            </w:r>
            <w:r>
              <w:rPr>
                <w:rFonts w:hint="eastAsia" w:ascii="Times New Roman" w:hAnsi="Times New Roman" w:cs="Times New Roman" w:eastAsiaTheme="minorEastAsia"/>
                <w:color w:val="000000"/>
                <w:sz w:val="24"/>
                <w:szCs w:val="24"/>
                <w:lang w:val="en-US" w:eastAsia="zh-CN"/>
              </w:rPr>
              <w:t>万</w:t>
            </w:r>
          </w:p>
        </w:tc>
        <w:tc>
          <w:tcPr>
            <w:tcW w:w="765" w:type="dxa"/>
            <w:tcBorders>
              <w:tl2br w:val="nil"/>
              <w:tr2bl w:val="nil"/>
            </w:tcBorders>
            <w:shd w:val="clear" w:color="auto" w:fill="FEFEFE"/>
            <w:noWrap w:val="0"/>
            <w:vAlign w:val="center"/>
          </w:tcPr>
          <w:p w14:paraId="04050468">
            <w:pPr>
              <w:keepNext w:val="0"/>
              <w:pageBreakBefore w:val="0"/>
              <w:kinsoku/>
              <w:overflowPunct/>
              <w:bidi w:val="0"/>
              <w:snapToGrid/>
              <w:spacing w:after="0" w:line="240" w:lineRule="auto"/>
              <w:jc w:val="center"/>
              <w:rPr>
                <w:rFonts w:hint="default" w:ascii="Times New Roman" w:hAnsi="Times New Roman" w:cs="Times New Roman" w:eastAsiaTheme="minorEastAsia"/>
                <w:color w:val="000000"/>
                <w:sz w:val="24"/>
                <w:szCs w:val="24"/>
              </w:rPr>
            </w:pPr>
            <w:r>
              <w:rPr>
                <w:rFonts w:hint="default" w:ascii="Times New Roman" w:hAnsi="Times New Roman" w:cs="Times New Roman" w:eastAsiaTheme="minorEastAsia"/>
                <w:color w:val="000000"/>
                <w:sz w:val="24"/>
                <w:szCs w:val="24"/>
              </w:rPr>
              <w:t>比例</w:t>
            </w:r>
          </w:p>
        </w:tc>
        <w:tc>
          <w:tcPr>
            <w:tcW w:w="1035" w:type="dxa"/>
            <w:tcBorders>
              <w:tl2br w:val="nil"/>
              <w:tr2bl w:val="nil"/>
            </w:tcBorders>
            <w:shd w:val="clear" w:color="auto" w:fill="FEFEFE"/>
            <w:noWrap w:val="0"/>
            <w:vAlign w:val="center"/>
          </w:tcPr>
          <w:p w14:paraId="0F4F07A6">
            <w:pPr>
              <w:keepNext w:val="0"/>
              <w:pageBreakBefore w:val="0"/>
              <w:kinsoku/>
              <w:overflowPunct/>
              <w:bidi w:val="0"/>
              <w:snapToGrid/>
              <w:spacing w:after="0" w:line="240" w:lineRule="auto"/>
              <w:jc w:val="center"/>
              <w:rPr>
                <w:rFonts w:hint="default" w:ascii="Times New Roman" w:hAnsi="Times New Roman" w:cs="Times New Roman" w:eastAsiaTheme="minorEastAsia"/>
                <w:color w:val="000000"/>
                <w:sz w:val="24"/>
                <w:szCs w:val="24"/>
              </w:rPr>
            </w:pPr>
            <w:r>
              <w:rPr>
                <w:rFonts w:hint="eastAsia" w:cs="Times New Roman" w:eastAsiaTheme="minorEastAsia"/>
                <w:color w:val="000000"/>
                <w:sz w:val="24"/>
                <w:szCs w:val="24"/>
                <w:lang w:val="en-US" w:eastAsia="zh-CN"/>
              </w:rPr>
              <w:t>2.5</w:t>
            </w:r>
            <w:r>
              <w:rPr>
                <w:rFonts w:hint="default" w:ascii="Times New Roman" w:hAnsi="Times New Roman" w:cs="Times New Roman" w:eastAsiaTheme="minorEastAsia"/>
                <w:color w:val="000000"/>
                <w:sz w:val="24"/>
                <w:szCs w:val="24"/>
              </w:rPr>
              <w:t>%</w:t>
            </w:r>
          </w:p>
        </w:tc>
      </w:tr>
      <w:tr w14:paraId="55DBD296">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Ex>
        <w:trPr>
          <w:trHeight w:val="90" w:hRule="atLeast"/>
          <w:jc w:val="center"/>
        </w:trPr>
        <w:tc>
          <w:tcPr>
            <w:tcW w:w="2184" w:type="dxa"/>
            <w:tcBorders>
              <w:tl2br w:val="nil"/>
              <w:tr2bl w:val="nil"/>
            </w:tcBorders>
            <w:shd w:val="clear" w:color="auto" w:fill="FEFEFE"/>
            <w:noWrap w:val="0"/>
            <w:vAlign w:val="center"/>
          </w:tcPr>
          <w:p w14:paraId="7F5D08E5">
            <w:pPr>
              <w:keepNext w:val="0"/>
              <w:pageBreakBefore w:val="0"/>
              <w:kinsoku/>
              <w:overflowPunct/>
              <w:bidi w:val="0"/>
              <w:snapToGrid/>
              <w:spacing w:after="0"/>
              <w:jc w:val="center"/>
              <w:rPr>
                <w:rFonts w:hint="default" w:ascii="Times New Roman" w:hAnsi="Times New Roman" w:cs="Times New Roman" w:eastAsiaTheme="minorEastAsia"/>
                <w:color w:val="000000"/>
                <w:spacing w:val="0"/>
                <w:w w:val="100"/>
                <w:sz w:val="24"/>
                <w:szCs w:val="24"/>
              </w:rPr>
            </w:pPr>
            <w:r>
              <w:rPr>
                <w:rFonts w:hint="default" w:ascii="Times New Roman" w:hAnsi="Times New Roman" w:cs="Times New Roman" w:eastAsiaTheme="minorEastAsia"/>
                <w:color w:val="000000"/>
                <w:spacing w:val="0"/>
                <w:w w:val="100"/>
                <w:sz w:val="24"/>
                <w:szCs w:val="24"/>
              </w:rPr>
              <w:t>验收监测依据</w:t>
            </w:r>
          </w:p>
        </w:tc>
        <w:tc>
          <w:tcPr>
            <w:tcW w:w="6740" w:type="dxa"/>
            <w:gridSpan w:val="5"/>
            <w:tcBorders>
              <w:tl2br w:val="nil"/>
              <w:tr2bl w:val="nil"/>
            </w:tcBorders>
            <w:shd w:val="clear" w:color="auto" w:fill="FEFEFE"/>
            <w:noWrap w:val="0"/>
            <w:vAlign w:val="center"/>
          </w:tcPr>
          <w:p w14:paraId="0BD9A34A">
            <w:pPr>
              <w:keepNext w:val="0"/>
              <w:keepLines w:val="0"/>
              <w:pageBreakBefore w:val="0"/>
              <w:widowControl/>
              <w:kinsoku/>
              <w:wordWrap/>
              <w:overflowPunct/>
              <w:topLinePunct w:val="0"/>
              <w:autoSpaceDE/>
              <w:autoSpaceDN/>
              <w:bidi w:val="0"/>
              <w:adjustRightInd/>
              <w:snapToGrid/>
              <w:spacing w:after="0" w:line="360" w:lineRule="auto"/>
              <w:jc w:val="left"/>
              <w:textAlignment w:val="auto"/>
              <w:rPr>
                <w:rFonts w:hint="default" w:ascii="Times New Roman" w:hAnsi="Times New Roman" w:eastAsia="宋体" w:cs="Times New Roman"/>
                <w:b/>
                <w:bCs/>
                <w:color w:val="000000"/>
                <w:spacing w:val="0"/>
                <w:w w:val="100"/>
                <w:sz w:val="24"/>
                <w:szCs w:val="24"/>
              </w:rPr>
            </w:pPr>
            <w:r>
              <w:rPr>
                <w:rFonts w:hint="default" w:ascii="Times New Roman" w:hAnsi="Times New Roman" w:eastAsia="宋体" w:cs="Times New Roman"/>
                <w:b/>
                <w:bCs/>
                <w:color w:val="000000"/>
                <w:spacing w:val="0"/>
                <w:w w:val="100"/>
                <w:sz w:val="24"/>
                <w:szCs w:val="24"/>
              </w:rPr>
              <w:t>1、环境保护国家相关法律法规</w:t>
            </w:r>
          </w:p>
          <w:p w14:paraId="3053F423">
            <w:pPr>
              <w:keepNext w:val="0"/>
              <w:keepLines w:val="0"/>
              <w:pageBreakBefore w:val="0"/>
              <w:widowControl/>
              <w:kinsoku/>
              <w:wordWrap/>
              <w:overflowPunct/>
              <w:topLinePunct w:val="0"/>
              <w:autoSpaceDE/>
              <w:autoSpaceDN/>
              <w:bidi w:val="0"/>
              <w:adjustRightInd/>
              <w:snapToGrid/>
              <w:spacing w:after="0" w:line="360" w:lineRule="auto"/>
              <w:ind w:firstLine="480" w:firstLineChars="200"/>
              <w:jc w:val="both"/>
              <w:textAlignment w:val="auto"/>
              <w:rPr>
                <w:rFonts w:hint="default" w:ascii="Times New Roman" w:hAnsi="Times New Roman" w:eastAsia="宋体" w:cs="Times New Roman"/>
                <w:color w:val="000000"/>
                <w:spacing w:val="0"/>
                <w:w w:val="100"/>
                <w:sz w:val="24"/>
                <w:szCs w:val="24"/>
              </w:rPr>
            </w:pPr>
            <w:r>
              <w:rPr>
                <w:rFonts w:hint="default" w:ascii="Times New Roman" w:hAnsi="Times New Roman" w:eastAsia="宋体" w:cs="Times New Roman"/>
                <w:color w:val="000000"/>
                <w:spacing w:val="0"/>
                <w:w w:val="100"/>
                <w:sz w:val="24"/>
                <w:szCs w:val="24"/>
              </w:rPr>
              <w:t>（1）《中华人民共和国环境保护法》，2015年1月1日公布施行；</w:t>
            </w:r>
          </w:p>
          <w:p w14:paraId="7ABB44CC">
            <w:pPr>
              <w:keepNext w:val="0"/>
              <w:keepLines w:val="0"/>
              <w:pageBreakBefore w:val="0"/>
              <w:widowControl/>
              <w:kinsoku/>
              <w:wordWrap/>
              <w:overflowPunct/>
              <w:topLinePunct w:val="0"/>
              <w:autoSpaceDE/>
              <w:autoSpaceDN/>
              <w:bidi w:val="0"/>
              <w:adjustRightInd/>
              <w:snapToGrid/>
              <w:spacing w:after="0" w:line="360" w:lineRule="auto"/>
              <w:ind w:firstLine="480" w:firstLineChars="200"/>
              <w:jc w:val="both"/>
              <w:textAlignment w:val="auto"/>
              <w:rPr>
                <w:rFonts w:hint="default" w:ascii="Times New Roman" w:hAnsi="Times New Roman" w:eastAsia="宋体" w:cs="Times New Roman"/>
                <w:color w:val="000000"/>
                <w:spacing w:val="0"/>
                <w:w w:val="100"/>
                <w:sz w:val="24"/>
                <w:szCs w:val="24"/>
              </w:rPr>
            </w:pPr>
            <w:r>
              <w:rPr>
                <w:rFonts w:hint="default" w:ascii="Times New Roman" w:hAnsi="Times New Roman" w:eastAsia="宋体" w:cs="Times New Roman"/>
                <w:color w:val="000000"/>
                <w:spacing w:val="0"/>
                <w:w w:val="100"/>
                <w:sz w:val="24"/>
                <w:szCs w:val="24"/>
              </w:rPr>
              <w:t>（2）《中华人民共和国水污染防治法》，2018年1月1日施行；</w:t>
            </w:r>
          </w:p>
          <w:p w14:paraId="0060E479">
            <w:pPr>
              <w:keepNext w:val="0"/>
              <w:keepLines w:val="0"/>
              <w:pageBreakBefore w:val="0"/>
              <w:widowControl/>
              <w:kinsoku/>
              <w:wordWrap/>
              <w:overflowPunct/>
              <w:topLinePunct w:val="0"/>
              <w:autoSpaceDE/>
              <w:autoSpaceDN/>
              <w:bidi w:val="0"/>
              <w:adjustRightInd/>
              <w:snapToGrid/>
              <w:spacing w:after="0" w:line="360" w:lineRule="auto"/>
              <w:ind w:firstLine="480" w:firstLineChars="200"/>
              <w:jc w:val="both"/>
              <w:textAlignment w:val="auto"/>
              <w:rPr>
                <w:rFonts w:hint="default" w:ascii="Times New Roman" w:hAnsi="Times New Roman" w:eastAsia="宋体" w:cs="Times New Roman"/>
                <w:color w:val="000000"/>
                <w:spacing w:val="0"/>
                <w:w w:val="100"/>
                <w:sz w:val="24"/>
                <w:szCs w:val="24"/>
              </w:rPr>
            </w:pPr>
            <w:r>
              <w:rPr>
                <w:rFonts w:hint="default" w:ascii="Times New Roman" w:hAnsi="Times New Roman" w:eastAsia="宋体" w:cs="Times New Roman"/>
                <w:color w:val="000000"/>
                <w:spacing w:val="0"/>
                <w:w w:val="100"/>
                <w:sz w:val="24"/>
                <w:szCs w:val="24"/>
              </w:rPr>
              <w:t>（3）《中华人民共和国大气污染防治法》，2018年10月26日；</w:t>
            </w:r>
          </w:p>
          <w:p w14:paraId="2FF06E74">
            <w:pPr>
              <w:keepNext w:val="0"/>
              <w:keepLines w:val="0"/>
              <w:pageBreakBefore w:val="0"/>
              <w:widowControl/>
              <w:kinsoku/>
              <w:wordWrap/>
              <w:overflowPunct/>
              <w:topLinePunct w:val="0"/>
              <w:autoSpaceDE/>
              <w:autoSpaceDN/>
              <w:bidi w:val="0"/>
              <w:adjustRightInd/>
              <w:snapToGrid/>
              <w:spacing w:after="0" w:line="360" w:lineRule="auto"/>
              <w:ind w:firstLine="480" w:firstLineChars="200"/>
              <w:jc w:val="both"/>
              <w:textAlignment w:val="auto"/>
              <w:rPr>
                <w:rFonts w:hint="default" w:ascii="Times New Roman" w:hAnsi="Times New Roman" w:eastAsia="宋体" w:cs="Times New Roman"/>
                <w:color w:val="000000"/>
                <w:spacing w:val="0"/>
                <w:w w:val="100"/>
                <w:sz w:val="24"/>
                <w:szCs w:val="24"/>
              </w:rPr>
            </w:pPr>
            <w:r>
              <w:rPr>
                <w:rFonts w:hint="default" w:ascii="Times New Roman" w:hAnsi="Times New Roman" w:eastAsia="宋体" w:cs="Times New Roman"/>
                <w:color w:val="000000"/>
                <w:spacing w:val="0"/>
                <w:w w:val="100"/>
                <w:sz w:val="24"/>
                <w:szCs w:val="24"/>
              </w:rPr>
              <w:t>（4）《中华人民共和国环境噪声污染防治法》，</w:t>
            </w:r>
            <w:r>
              <w:rPr>
                <w:rFonts w:hint="default" w:ascii="Times New Roman" w:hAnsi="Times New Roman" w:eastAsia="宋体" w:cs="Times New Roman"/>
                <w:color w:val="000000"/>
                <w:spacing w:val="0"/>
                <w:w w:val="100"/>
                <w:sz w:val="24"/>
              </w:rPr>
              <w:t>2022年6月5日实施</w:t>
            </w:r>
            <w:r>
              <w:rPr>
                <w:rFonts w:hint="default" w:ascii="Times New Roman" w:hAnsi="Times New Roman" w:eastAsia="宋体" w:cs="Times New Roman"/>
                <w:color w:val="000000"/>
                <w:spacing w:val="0"/>
                <w:w w:val="100"/>
                <w:sz w:val="24"/>
                <w:szCs w:val="24"/>
              </w:rPr>
              <w:t>；</w:t>
            </w:r>
          </w:p>
          <w:p w14:paraId="480FC1D3">
            <w:pPr>
              <w:keepNext w:val="0"/>
              <w:keepLines w:val="0"/>
              <w:pageBreakBefore w:val="0"/>
              <w:widowControl/>
              <w:kinsoku/>
              <w:wordWrap/>
              <w:overflowPunct/>
              <w:topLinePunct w:val="0"/>
              <w:autoSpaceDE/>
              <w:autoSpaceDN/>
              <w:bidi w:val="0"/>
              <w:adjustRightInd/>
              <w:snapToGrid/>
              <w:spacing w:after="0" w:line="360" w:lineRule="auto"/>
              <w:ind w:firstLine="480" w:firstLineChars="200"/>
              <w:jc w:val="both"/>
              <w:textAlignment w:val="auto"/>
              <w:rPr>
                <w:rFonts w:hint="default" w:ascii="Times New Roman" w:hAnsi="Times New Roman" w:eastAsia="宋体" w:cs="Times New Roman"/>
                <w:color w:val="000000"/>
                <w:spacing w:val="0"/>
                <w:w w:val="100"/>
                <w:sz w:val="24"/>
                <w:szCs w:val="24"/>
              </w:rPr>
            </w:pPr>
            <w:r>
              <w:rPr>
                <w:rFonts w:hint="default" w:ascii="Times New Roman" w:hAnsi="Times New Roman" w:eastAsia="宋体" w:cs="Times New Roman"/>
                <w:color w:val="000000"/>
                <w:spacing w:val="0"/>
                <w:w w:val="100"/>
                <w:sz w:val="24"/>
                <w:szCs w:val="24"/>
              </w:rPr>
              <w:t>（5）《中华人民共和国固体废物污染环境防治法》，2020年4月29日修订，2020年9月1日施行。</w:t>
            </w:r>
          </w:p>
          <w:p w14:paraId="5116A687">
            <w:pPr>
              <w:keepNext w:val="0"/>
              <w:keepLines w:val="0"/>
              <w:pageBreakBefore w:val="0"/>
              <w:widowControl/>
              <w:kinsoku/>
              <w:wordWrap/>
              <w:overflowPunct/>
              <w:topLinePunct w:val="0"/>
              <w:autoSpaceDE/>
              <w:autoSpaceDN/>
              <w:bidi w:val="0"/>
              <w:adjustRightInd/>
              <w:snapToGrid/>
              <w:spacing w:after="0" w:line="360" w:lineRule="auto"/>
              <w:jc w:val="left"/>
              <w:textAlignment w:val="auto"/>
              <w:rPr>
                <w:rFonts w:hint="default" w:ascii="Times New Roman" w:hAnsi="Times New Roman" w:eastAsia="宋体" w:cs="Times New Roman"/>
                <w:b/>
                <w:bCs/>
                <w:color w:val="000000"/>
                <w:spacing w:val="0"/>
                <w:w w:val="100"/>
                <w:sz w:val="24"/>
                <w:szCs w:val="24"/>
              </w:rPr>
            </w:pPr>
            <w:r>
              <w:rPr>
                <w:rFonts w:hint="default" w:ascii="Times New Roman" w:hAnsi="Times New Roman" w:eastAsia="宋体" w:cs="Times New Roman"/>
                <w:b/>
                <w:bCs/>
                <w:color w:val="000000"/>
                <w:spacing w:val="0"/>
                <w:w w:val="100"/>
                <w:sz w:val="24"/>
                <w:szCs w:val="24"/>
              </w:rPr>
              <w:t>2、验收相关文件、条例、通知等</w:t>
            </w:r>
          </w:p>
          <w:p w14:paraId="4EBC3249">
            <w:pPr>
              <w:keepNext w:val="0"/>
              <w:keepLines w:val="0"/>
              <w:pageBreakBefore w:val="0"/>
              <w:widowControl/>
              <w:kinsoku/>
              <w:wordWrap/>
              <w:overflowPunct/>
              <w:topLinePunct w:val="0"/>
              <w:autoSpaceDE/>
              <w:autoSpaceDN/>
              <w:bidi w:val="0"/>
              <w:adjustRightInd/>
              <w:snapToGrid/>
              <w:spacing w:after="0" w:line="360" w:lineRule="auto"/>
              <w:ind w:firstLine="480" w:firstLineChars="200"/>
              <w:jc w:val="left"/>
              <w:textAlignment w:val="auto"/>
              <w:rPr>
                <w:rFonts w:hint="default" w:ascii="Times New Roman" w:hAnsi="Times New Roman" w:eastAsia="宋体" w:cs="Times New Roman"/>
                <w:color w:val="000000"/>
                <w:spacing w:val="0"/>
                <w:w w:val="100"/>
                <w:sz w:val="24"/>
                <w:szCs w:val="24"/>
              </w:rPr>
            </w:pPr>
            <w:r>
              <w:rPr>
                <w:rFonts w:hint="default" w:ascii="Times New Roman" w:hAnsi="Times New Roman" w:eastAsia="宋体" w:cs="Times New Roman"/>
                <w:color w:val="000000"/>
                <w:spacing w:val="0"/>
                <w:w w:val="100"/>
                <w:sz w:val="24"/>
                <w:szCs w:val="24"/>
              </w:rPr>
              <w:t>（1）国务院第682号令《建设项目环境保护管理条例》；</w:t>
            </w:r>
          </w:p>
          <w:p w14:paraId="5A66B3E5">
            <w:pPr>
              <w:keepNext w:val="0"/>
              <w:keepLines w:val="0"/>
              <w:pageBreakBefore w:val="0"/>
              <w:widowControl/>
              <w:kinsoku/>
              <w:wordWrap/>
              <w:overflowPunct/>
              <w:topLinePunct w:val="0"/>
              <w:autoSpaceDE/>
              <w:autoSpaceDN/>
              <w:bidi w:val="0"/>
              <w:adjustRightInd/>
              <w:snapToGrid/>
              <w:spacing w:after="0" w:line="360" w:lineRule="auto"/>
              <w:ind w:firstLine="480" w:firstLineChars="200"/>
              <w:jc w:val="left"/>
              <w:textAlignment w:val="auto"/>
              <w:rPr>
                <w:rFonts w:hint="default" w:ascii="Times New Roman" w:hAnsi="Times New Roman" w:eastAsia="宋体" w:cs="Times New Roman"/>
                <w:color w:val="000000"/>
                <w:spacing w:val="0"/>
                <w:w w:val="100"/>
                <w:sz w:val="24"/>
                <w:szCs w:val="24"/>
              </w:rPr>
            </w:pPr>
            <w:r>
              <w:rPr>
                <w:rFonts w:hint="default" w:ascii="Times New Roman" w:hAnsi="Times New Roman" w:eastAsia="宋体" w:cs="Times New Roman"/>
                <w:color w:val="000000"/>
                <w:spacing w:val="0"/>
                <w:w w:val="100"/>
                <w:sz w:val="24"/>
                <w:szCs w:val="24"/>
              </w:rPr>
              <w:t>（2）环境保护部文件国环规环评</w:t>
            </w:r>
            <w:r>
              <w:rPr>
                <w:rFonts w:hint="eastAsia" w:cs="Times New Roman"/>
                <w:color w:val="000000"/>
                <w:spacing w:val="0"/>
                <w:w w:val="100"/>
                <w:sz w:val="24"/>
                <w:szCs w:val="24"/>
                <w:lang w:eastAsia="zh-CN"/>
              </w:rPr>
              <w:t>[</w:t>
            </w:r>
            <w:r>
              <w:rPr>
                <w:rFonts w:hint="default" w:ascii="Times New Roman" w:hAnsi="Times New Roman" w:eastAsia="宋体" w:cs="Times New Roman"/>
                <w:color w:val="000000"/>
                <w:spacing w:val="0"/>
                <w:w w:val="100"/>
                <w:sz w:val="24"/>
                <w:szCs w:val="24"/>
              </w:rPr>
              <w:t>2017</w:t>
            </w:r>
            <w:r>
              <w:rPr>
                <w:rFonts w:hint="eastAsia" w:cs="Times New Roman"/>
                <w:color w:val="000000"/>
                <w:spacing w:val="0"/>
                <w:w w:val="100"/>
                <w:sz w:val="24"/>
                <w:szCs w:val="24"/>
                <w:lang w:val="en-US" w:eastAsia="zh-CN"/>
              </w:rPr>
              <w:t>]</w:t>
            </w:r>
            <w:r>
              <w:rPr>
                <w:rFonts w:hint="default" w:ascii="Times New Roman" w:hAnsi="Times New Roman" w:eastAsia="宋体" w:cs="Times New Roman"/>
                <w:color w:val="000000"/>
                <w:spacing w:val="0"/>
                <w:w w:val="100"/>
                <w:sz w:val="24"/>
                <w:szCs w:val="24"/>
              </w:rPr>
              <w:t>4号《关于发布建设项目竣工环境保护验收暂行办法》；</w:t>
            </w:r>
          </w:p>
          <w:p w14:paraId="55723FD4">
            <w:pPr>
              <w:keepNext w:val="0"/>
              <w:keepLines w:val="0"/>
              <w:pageBreakBefore w:val="0"/>
              <w:widowControl/>
              <w:kinsoku/>
              <w:wordWrap/>
              <w:overflowPunct/>
              <w:topLinePunct w:val="0"/>
              <w:autoSpaceDE/>
              <w:autoSpaceDN/>
              <w:bidi w:val="0"/>
              <w:adjustRightInd/>
              <w:snapToGrid/>
              <w:spacing w:after="0" w:line="360" w:lineRule="auto"/>
              <w:ind w:firstLine="480" w:firstLineChars="200"/>
              <w:jc w:val="left"/>
              <w:textAlignment w:val="auto"/>
              <w:rPr>
                <w:rFonts w:hint="default" w:ascii="Times New Roman" w:hAnsi="Times New Roman" w:eastAsia="宋体" w:cs="Times New Roman"/>
                <w:color w:val="000000"/>
                <w:spacing w:val="0"/>
                <w:w w:val="100"/>
                <w:sz w:val="24"/>
                <w:szCs w:val="24"/>
              </w:rPr>
            </w:pPr>
            <w:r>
              <w:rPr>
                <w:rFonts w:hint="default" w:ascii="Times New Roman" w:hAnsi="Times New Roman" w:eastAsia="宋体" w:cs="Times New Roman"/>
                <w:color w:val="000000"/>
                <w:spacing w:val="0"/>
                <w:w w:val="100"/>
                <w:sz w:val="24"/>
                <w:szCs w:val="24"/>
              </w:rPr>
              <w:t>（3）《建设项目竣工环境保护验收技术部指南 污染影响类》（生态环境部）。</w:t>
            </w:r>
          </w:p>
          <w:p w14:paraId="57AC1B04">
            <w:pPr>
              <w:pStyle w:val="12"/>
              <w:keepNext w:val="0"/>
              <w:pageBreakBefore w:val="0"/>
              <w:kinsoku/>
              <w:overflowPunct/>
              <w:bidi w:val="0"/>
              <w:snapToGrid/>
              <w:spacing w:line="360" w:lineRule="auto"/>
              <w:jc w:val="both"/>
              <w:rPr>
                <w:rFonts w:hint="default"/>
              </w:rPr>
            </w:pPr>
            <w:r>
              <w:rPr>
                <w:rFonts w:hint="eastAsia" w:ascii="Times New Roman" w:hAnsi="Times New Roman" w:eastAsia="宋体" w:cs="Times New Roman"/>
                <w:color w:val="000000"/>
                <w:sz w:val="24"/>
                <w:szCs w:val="24"/>
                <w:lang w:eastAsia="zh-CN"/>
              </w:rPr>
              <w:t>（</w:t>
            </w:r>
            <w:r>
              <w:rPr>
                <w:rFonts w:hint="eastAsia" w:ascii="Times New Roman" w:hAnsi="Times New Roman" w:eastAsia="宋体" w:cs="Times New Roman"/>
                <w:color w:val="000000"/>
                <w:sz w:val="24"/>
                <w:szCs w:val="24"/>
                <w:lang w:val="en-US" w:eastAsia="zh-CN"/>
              </w:rPr>
              <w:t>4</w:t>
            </w:r>
            <w:r>
              <w:rPr>
                <w:rFonts w:hint="eastAsia" w:ascii="Times New Roman" w:hAnsi="Times New Roman" w:eastAsia="宋体" w:cs="Times New Roman"/>
                <w:color w:val="000000"/>
                <w:sz w:val="24"/>
                <w:szCs w:val="24"/>
                <w:lang w:eastAsia="zh-CN"/>
              </w:rPr>
              <w:t>）《关于印发〈污染影响类建设项目重大变动清单（试行）&gt;的通知》（环办环评函〔2020〕688号）。</w:t>
            </w:r>
          </w:p>
          <w:p w14:paraId="58D6D28C">
            <w:pPr>
              <w:keepNext w:val="0"/>
              <w:keepLines w:val="0"/>
              <w:pageBreakBefore w:val="0"/>
              <w:widowControl/>
              <w:kinsoku/>
              <w:wordWrap/>
              <w:overflowPunct/>
              <w:topLinePunct w:val="0"/>
              <w:autoSpaceDE/>
              <w:autoSpaceDN/>
              <w:bidi w:val="0"/>
              <w:adjustRightInd/>
              <w:snapToGrid/>
              <w:spacing w:after="0" w:line="360" w:lineRule="auto"/>
              <w:jc w:val="left"/>
              <w:textAlignment w:val="auto"/>
              <w:rPr>
                <w:rFonts w:hint="default" w:ascii="Times New Roman" w:hAnsi="Times New Roman" w:eastAsia="宋体" w:cs="Times New Roman"/>
                <w:b/>
                <w:bCs/>
                <w:color w:val="000000"/>
                <w:spacing w:val="0"/>
                <w:w w:val="100"/>
                <w:sz w:val="24"/>
                <w:szCs w:val="24"/>
              </w:rPr>
            </w:pPr>
            <w:r>
              <w:rPr>
                <w:rFonts w:hint="default" w:ascii="Times New Roman" w:hAnsi="Times New Roman" w:eastAsia="宋体" w:cs="Times New Roman"/>
                <w:b/>
                <w:bCs/>
                <w:color w:val="000000"/>
                <w:spacing w:val="0"/>
                <w:w w:val="100"/>
                <w:sz w:val="24"/>
                <w:szCs w:val="24"/>
              </w:rPr>
              <w:t>3、开展验收工作相关文件</w:t>
            </w:r>
          </w:p>
          <w:p w14:paraId="5FC15007">
            <w:pPr>
              <w:keepNext w:val="0"/>
              <w:keepLines w:val="0"/>
              <w:pageBreakBefore w:val="0"/>
              <w:widowControl/>
              <w:kinsoku/>
              <w:wordWrap/>
              <w:overflowPunct/>
              <w:topLinePunct w:val="0"/>
              <w:autoSpaceDE/>
              <w:autoSpaceDN/>
              <w:bidi w:val="0"/>
              <w:adjustRightInd w:val="0"/>
              <w:snapToGrid/>
              <w:spacing w:after="0" w:line="360" w:lineRule="auto"/>
              <w:ind w:firstLine="480" w:firstLineChars="200"/>
              <w:textAlignment w:val="auto"/>
              <w:rPr>
                <w:rFonts w:hint="default" w:ascii="Times New Roman" w:hAnsi="Times New Roman" w:eastAsia="宋体" w:cs="Times New Roman"/>
                <w:spacing w:val="0"/>
                <w:w w:val="100"/>
                <w:sz w:val="24"/>
                <w:szCs w:val="24"/>
                <w:lang w:val="en-US" w:eastAsia="zh-CN"/>
              </w:rPr>
            </w:pPr>
            <w:r>
              <w:rPr>
                <w:rFonts w:hint="default" w:ascii="Times New Roman" w:hAnsi="Times New Roman" w:cs="Times New Roman" w:eastAsiaTheme="majorEastAsia"/>
                <w:color w:val="000000"/>
                <w:spacing w:val="0"/>
                <w:w w:val="100"/>
                <w:sz w:val="24"/>
                <w:szCs w:val="24"/>
              </w:rPr>
              <w:t>（1</w:t>
            </w:r>
            <w:r>
              <w:rPr>
                <w:rFonts w:hint="eastAsia" w:cs="Times New Roman" w:eastAsiaTheme="majorEastAsia"/>
                <w:color w:val="000000"/>
                <w:spacing w:val="0"/>
                <w:w w:val="100"/>
                <w:sz w:val="24"/>
                <w:szCs w:val="24"/>
                <w:lang w:eastAsia="zh-CN"/>
              </w:rPr>
              <w:t>）</w:t>
            </w:r>
            <w:r>
              <w:rPr>
                <w:rFonts w:hint="default" w:ascii="Times New Roman" w:hAnsi="Times New Roman" w:eastAsia="宋体" w:cs="Times New Roman"/>
                <w:spacing w:val="0"/>
                <w:w w:val="100"/>
                <w:sz w:val="24"/>
                <w:szCs w:val="24"/>
                <w:lang w:eastAsia="zh-CN"/>
              </w:rPr>
              <w:t>《</w:t>
            </w:r>
            <w:r>
              <w:rPr>
                <w:rFonts w:hint="default" w:ascii="Times New Roman" w:hAnsi="Times New Roman" w:eastAsia="宋体" w:cs="Times New Roman"/>
                <w:spacing w:val="0"/>
                <w:w w:val="100"/>
                <w:sz w:val="24"/>
                <w:szCs w:val="24"/>
              </w:rPr>
              <w:t>安徽皖羽羽绒有限公司新建厂房及设备安装项目</w:t>
            </w:r>
            <w:r>
              <w:rPr>
                <w:rFonts w:hint="default" w:ascii="Times New Roman" w:hAnsi="Times New Roman" w:eastAsia="宋体" w:cs="Times New Roman"/>
                <w:spacing w:val="0"/>
                <w:w w:val="100"/>
                <w:sz w:val="24"/>
                <w:szCs w:val="24"/>
                <w:lang w:eastAsia="zh-CN"/>
              </w:rPr>
              <w:t>环境影响报告表》</w:t>
            </w:r>
            <w:r>
              <w:rPr>
                <w:rFonts w:hint="eastAsia" w:cs="Times New Roman"/>
                <w:spacing w:val="0"/>
                <w:w w:val="100"/>
                <w:sz w:val="24"/>
                <w:szCs w:val="24"/>
                <w:lang w:eastAsia="zh-CN"/>
              </w:rPr>
              <w:t>，</w:t>
            </w:r>
            <w:r>
              <w:rPr>
                <w:rFonts w:hint="default" w:ascii="Times New Roman" w:hAnsi="Times New Roman" w:eastAsia="宋体" w:cs="Times New Roman"/>
                <w:spacing w:val="0"/>
                <w:w w:val="100"/>
                <w:sz w:val="24"/>
                <w:szCs w:val="24"/>
              </w:rPr>
              <w:t>安徽</w:t>
            </w:r>
            <w:r>
              <w:rPr>
                <w:rFonts w:hint="default" w:ascii="Times New Roman" w:hAnsi="Times New Roman" w:eastAsia="宋体" w:cs="Times New Roman"/>
                <w:spacing w:val="0"/>
                <w:w w:val="100"/>
                <w:sz w:val="24"/>
                <w:szCs w:val="24"/>
                <w:lang w:eastAsia="zh-CN"/>
              </w:rPr>
              <w:t>锦环环境科技</w:t>
            </w:r>
            <w:r>
              <w:rPr>
                <w:rFonts w:hint="default" w:ascii="Times New Roman" w:hAnsi="Times New Roman" w:eastAsia="宋体" w:cs="Times New Roman"/>
                <w:spacing w:val="0"/>
                <w:w w:val="100"/>
                <w:sz w:val="24"/>
                <w:szCs w:val="24"/>
              </w:rPr>
              <w:t>有限公司</w:t>
            </w:r>
            <w:r>
              <w:rPr>
                <w:rFonts w:hint="eastAsia" w:ascii="Times New Roman" w:hAnsi="Times New Roman" w:cs="Times New Roman" w:eastAsiaTheme="majorEastAsia"/>
                <w:color w:val="000000"/>
                <w:spacing w:val="0"/>
                <w:w w:val="100"/>
                <w:sz w:val="24"/>
                <w:szCs w:val="24"/>
                <w:lang w:val="en-US" w:eastAsia="zh-CN"/>
              </w:rPr>
              <w:t>，2022年8月</w:t>
            </w:r>
            <w:r>
              <w:rPr>
                <w:rFonts w:hint="default" w:ascii="Times New Roman" w:hAnsi="Times New Roman" w:eastAsia="宋体" w:cs="Times New Roman"/>
                <w:spacing w:val="0"/>
                <w:w w:val="100"/>
                <w:sz w:val="24"/>
                <w:szCs w:val="24"/>
                <w:lang w:val="en-US" w:eastAsia="zh-CN"/>
              </w:rPr>
              <w:t>；</w:t>
            </w:r>
          </w:p>
          <w:p w14:paraId="7C82EF19">
            <w:pPr>
              <w:pStyle w:val="12"/>
              <w:keepNext w:val="0"/>
              <w:keepLines w:val="0"/>
              <w:pageBreakBefore w:val="0"/>
              <w:widowControl/>
              <w:kinsoku/>
              <w:wordWrap/>
              <w:overflowPunct/>
              <w:topLinePunct w:val="0"/>
              <w:autoSpaceDE/>
              <w:autoSpaceDN/>
              <w:bidi w:val="0"/>
              <w:adjustRightInd w:val="0"/>
              <w:snapToGrid/>
              <w:spacing w:after="0" w:line="360" w:lineRule="auto"/>
              <w:textAlignment w:val="auto"/>
              <w:rPr>
                <w:rFonts w:hint="default" w:ascii="Times New Roman" w:hAnsi="Times New Roman" w:cs="Times New Roman" w:eastAsiaTheme="majorEastAsia"/>
                <w:color w:val="000000"/>
                <w:spacing w:val="0"/>
                <w:w w:val="100"/>
                <w:lang w:val="en-US" w:eastAsia="zh-CN"/>
              </w:rPr>
            </w:pPr>
            <w:r>
              <w:rPr>
                <w:rFonts w:hint="default" w:ascii="Times New Roman" w:hAnsi="Times New Roman" w:cs="Times New Roman" w:eastAsiaTheme="majorEastAsia"/>
                <w:color w:val="000000"/>
                <w:spacing w:val="0"/>
                <w:w w:val="100"/>
                <w:lang w:eastAsia="zh-CN"/>
              </w:rPr>
              <w:t>（</w:t>
            </w:r>
            <w:r>
              <w:rPr>
                <w:rFonts w:hint="default" w:ascii="Times New Roman" w:hAnsi="Times New Roman" w:cs="Times New Roman" w:eastAsiaTheme="majorEastAsia"/>
                <w:color w:val="000000"/>
                <w:spacing w:val="0"/>
                <w:w w:val="100"/>
                <w:lang w:val="en-US" w:eastAsia="zh-CN"/>
              </w:rPr>
              <w:t>2</w:t>
            </w:r>
            <w:r>
              <w:rPr>
                <w:rFonts w:hint="default" w:ascii="Times New Roman" w:hAnsi="Times New Roman" w:cs="Times New Roman" w:eastAsiaTheme="majorEastAsia"/>
                <w:color w:val="000000"/>
                <w:spacing w:val="0"/>
                <w:w w:val="100"/>
                <w:lang w:eastAsia="zh-CN"/>
              </w:rPr>
              <w:t>）</w:t>
            </w:r>
            <w:r>
              <w:rPr>
                <w:rFonts w:hint="eastAsia" w:ascii="Times New Roman" w:hAnsi="Times New Roman" w:cs="Times New Roman" w:eastAsiaTheme="majorEastAsia"/>
                <w:color w:val="000000"/>
                <w:spacing w:val="0"/>
                <w:w w:val="100"/>
                <w:lang w:val="en-US" w:eastAsia="zh-CN"/>
              </w:rPr>
              <w:t>舒城县生态环境分局出具了“关于</w:t>
            </w:r>
            <w:r>
              <w:rPr>
                <w:rFonts w:hint="default" w:ascii="Times New Roman" w:hAnsi="Times New Roman" w:eastAsia="宋体" w:cs="Times New Roman"/>
                <w:spacing w:val="0"/>
                <w:w w:val="100"/>
                <w:sz w:val="24"/>
                <w:szCs w:val="24"/>
              </w:rPr>
              <w:t>安徽皖羽羽绒有限公司新建厂房及设备安装项目</w:t>
            </w:r>
            <w:r>
              <w:rPr>
                <w:rFonts w:hint="default" w:ascii="Times New Roman" w:hAnsi="Times New Roman" w:eastAsia="宋体" w:cs="Times New Roman"/>
                <w:spacing w:val="0"/>
                <w:w w:val="100"/>
                <w:sz w:val="24"/>
                <w:szCs w:val="24"/>
                <w:lang w:eastAsia="zh-CN"/>
              </w:rPr>
              <w:t>环境影响报告表</w:t>
            </w:r>
            <w:r>
              <w:rPr>
                <w:rFonts w:hint="eastAsia" w:ascii="Times New Roman" w:hAnsi="Times New Roman" w:eastAsia="宋体" w:cs="Times New Roman"/>
                <w:spacing w:val="0"/>
                <w:w w:val="100"/>
                <w:sz w:val="24"/>
                <w:szCs w:val="24"/>
                <w:lang w:eastAsia="zh-CN"/>
              </w:rPr>
              <w:t>的批复</w:t>
            </w:r>
            <w:r>
              <w:rPr>
                <w:rFonts w:hint="eastAsia" w:ascii="Times New Roman" w:hAnsi="Times New Roman" w:cs="Times New Roman" w:eastAsiaTheme="majorEastAsia"/>
                <w:color w:val="000000"/>
                <w:spacing w:val="0"/>
                <w:w w:val="100"/>
                <w:lang w:val="en-US" w:eastAsia="zh-CN"/>
              </w:rPr>
              <w:t>”（舒环评</w:t>
            </w:r>
            <w:r>
              <w:rPr>
                <w:rFonts w:hint="eastAsia" w:cs="Times New Roman"/>
                <w:color w:val="000000"/>
                <w:spacing w:val="0"/>
                <w:w w:val="100"/>
                <w:sz w:val="24"/>
                <w:lang w:val="en-US" w:eastAsia="zh-CN"/>
              </w:rPr>
              <w:t>[</w:t>
            </w:r>
            <w:r>
              <w:rPr>
                <w:rFonts w:hint="default" w:ascii="Times New Roman" w:hAnsi="Times New Roman" w:eastAsia="宋体" w:cs="Times New Roman"/>
                <w:color w:val="000000"/>
                <w:spacing w:val="0"/>
                <w:w w:val="100"/>
                <w:sz w:val="24"/>
              </w:rPr>
              <w:t>20</w:t>
            </w:r>
            <w:r>
              <w:rPr>
                <w:rFonts w:hint="default" w:ascii="Times New Roman" w:hAnsi="Times New Roman" w:cs="Times New Roman"/>
                <w:color w:val="000000"/>
                <w:spacing w:val="0"/>
                <w:w w:val="100"/>
                <w:sz w:val="24"/>
                <w:lang w:val="en-US" w:eastAsia="zh-CN"/>
              </w:rPr>
              <w:t>22</w:t>
            </w:r>
            <w:r>
              <w:rPr>
                <w:rFonts w:hint="eastAsia" w:cs="Times New Roman"/>
                <w:color w:val="000000"/>
                <w:spacing w:val="0"/>
                <w:w w:val="100"/>
                <w:sz w:val="24"/>
                <w:lang w:val="en-US" w:eastAsia="zh-CN"/>
              </w:rPr>
              <w:t>]</w:t>
            </w:r>
            <w:r>
              <w:rPr>
                <w:rFonts w:hint="default" w:ascii="Times New Roman" w:hAnsi="Times New Roman" w:eastAsia="宋体" w:cs="Times New Roman"/>
                <w:color w:val="000000"/>
                <w:spacing w:val="0"/>
                <w:w w:val="100"/>
                <w:sz w:val="24"/>
                <w:lang w:val="en-US" w:eastAsia="zh-CN"/>
              </w:rPr>
              <w:t>5</w:t>
            </w:r>
            <w:r>
              <w:rPr>
                <w:rFonts w:hint="eastAsia" w:ascii="Times New Roman" w:hAnsi="Times New Roman" w:eastAsia="宋体" w:cs="Times New Roman"/>
                <w:color w:val="000000"/>
                <w:spacing w:val="0"/>
                <w:w w:val="100"/>
                <w:sz w:val="24"/>
                <w:lang w:val="en-US" w:eastAsia="zh-CN"/>
              </w:rPr>
              <w:t>4号</w:t>
            </w:r>
            <w:r>
              <w:rPr>
                <w:rFonts w:hint="eastAsia" w:cs="Times New Roman"/>
                <w:color w:val="000000"/>
                <w:spacing w:val="0"/>
                <w:w w:val="100"/>
                <w:sz w:val="24"/>
                <w:lang w:val="en-US" w:eastAsia="zh-CN"/>
              </w:rPr>
              <w:t>，</w:t>
            </w:r>
            <w:r>
              <w:rPr>
                <w:rFonts w:hint="eastAsia" w:ascii="Times New Roman" w:hAnsi="Times New Roman" w:cs="Times New Roman" w:eastAsiaTheme="majorEastAsia"/>
                <w:color w:val="000000"/>
                <w:spacing w:val="0"/>
                <w:w w:val="100"/>
                <w:lang w:val="en-US" w:eastAsia="zh-CN"/>
              </w:rPr>
              <w:t>2022年9月6日）；</w:t>
            </w:r>
          </w:p>
          <w:p w14:paraId="53897187">
            <w:pPr>
              <w:keepNext w:val="0"/>
              <w:keepLines w:val="0"/>
              <w:pageBreakBefore w:val="0"/>
              <w:widowControl/>
              <w:kinsoku/>
              <w:wordWrap/>
              <w:overflowPunct/>
              <w:topLinePunct w:val="0"/>
              <w:autoSpaceDE/>
              <w:autoSpaceDN/>
              <w:bidi w:val="0"/>
              <w:adjustRightInd w:val="0"/>
              <w:snapToGrid/>
              <w:spacing w:after="0" w:line="360" w:lineRule="auto"/>
              <w:ind w:firstLine="480" w:firstLineChars="200"/>
              <w:textAlignment w:val="auto"/>
              <w:rPr>
                <w:rFonts w:hint="default" w:ascii="Times New Roman" w:hAnsi="Times New Roman" w:cs="Times New Roman" w:eastAsiaTheme="majorEastAsia"/>
                <w:color w:val="000000"/>
                <w:spacing w:val="0"/>
                <w:w w:val="100"/>
                <w:sz w:val="24"/>
                <w:szCs w:val="24"/>
                <w:lang w:eastAsia="zh-CN"/>
              </w:rPr>
            </w:pPr>
            <w:r>
              <w:rPr>
                <w:rFonts w:hint="eastAsia" w:cs="Times New Roman" w:eastAsiaTheme="majorEastAsia"/>
                <w:color w:val="000000"/>
                <w:spacing w:val="0"/>
                <w:w w:val="100"/>
                <w:sz w:val="24"/>
                <w:szCs w:val="24"/>
                <w:lang w:eastAsia="zh-CN"/>
              </w:rPr>
              <w:t>（</w:t>
            </w:r>
            <w:r>
              <w:rPr>
                <w:rFonts w:hint="eastAsia" w:cs="Times New Roman" w:eastAsiaTheme="majorEastAsia"/>
                <w:color w:val="000000"/>
                <w:spacing w:val="0"/>
                <w:w w:val="100"/>
                <w:sz w:val="24"/>
                <w:szCs w:val="24"/>
                <w:lang w:val="en-US" w:eastAsia="zh-CN"/>
              </w:rPr>
              <w:t>3</w:t>
            </w:r>
            <w:r>
              <w:rPr>
                <w:rFonts w:hint="eastAsia" w:cs="Times New Roman" w:eastAsiaTheme="majorEastAsia"/>
                <w:color w:val="000000"/>
                <w:spacing w:val="0"/>
                <w:w w:val="100"/>
                <w:sz w:val="24"/>
                <w:szCs w:val="24"/>
                <w:lang w:eastAsia="zh-CN"/>
              </w:rPr>
              <w:t>）</w:t>
            </w:r>
            <w:r>
              <w:rPr>
                <w:rFonts w:hint="eastAsia"/>
                <w:sz w:val="24"/>
                <w:highlight w:val="none"/>
                <w:lang w:val="en-US" w:eastAsia="zh-CN"/>
              </w:rPr>
              <w:t>安徽皖羽羽绒有限公司排污许可证，排污许可证编号：</w:t>
            </w:r>
            <w:r>
              <w:rPr>
                <w:rFonts w:hint="eastAsia" w:cs="Times New Roman"/>
                <w:sz w:val="24"/>
                <w:szCs w:val="24"/>
                <w:highlight w:val="none"/>
                <w:lang w:val="en-US" w:eastAsia="zh-CN"/>
              </w:rPr>
              <w:t>91341523MA2U2TBM86001V</w:t>
            </w:r>
            <w:r>
              <w:rPr>
                <w:rFonts w:hint="eastAsia"/>
                <w:sz w:val="24"/>
                <w:highlight w:val="none"/>
                <w:lang w:val="en-US" w:eastAsia="zh-CN"/>
              </w:rPr>
              <w:t>；</w:t>
            </w:r>
          </w:p>
          <w:p w14:paraId="25E9FEB1">
            <w:pPr>
              <w:keepNext w:val="0"/>
              <w:keepLines w:val="0"/>
              <w:pageBreakBefore w:val="0"/>
              <w:widowControl/>
              <w:kinsoku/>
              <w:wordWrap/>
              <w:overflowPunct/>
              <w:topLinePunct w:val="0"/>
              <w:autoSpaceDE/>
              <w:autoSpaceDN/>
              <w:bidi w:val="0"/>
              <w:adjustRightInd w:val="0"/>
              <w:snapToGrid/>
              <w:spacing w:after="0" w:line="360" w:lineRule="auto"/>
              <w:ind w:firstLine="480" w:firstLineChars="200"/>
              <w:textAlignment w:val="auto"/>
              <w:rPr>
                <w:rFonts w:hint="eastAsia" w:ascii="Times New Roman" w:hAnsi="Times New Roman" w:cs="Times New Roman" w:eastAsiaTheme="minorEastAsia"/>
                <w:color w:val="000000"/>
                <w:spacing w:val="0"/>
                <w:w w:val="100"/>
                <w:sz w:val="24"/>
                <w:szCs w:val="24"/>
                <w:lang w:val="en-US" w:eastAsia="zh-CN"/>
              </w:rPr>
            </w:pPr>
            <w:r>
              <w:rPr>
                <w:rFonts w:hint="default" w:ascii="Times New Roman" w:hAnsi="Times New Roman" w:cs="Times New Roman" w:eastAsiaTheme="majorEastAsia"/>
                <w:color w:val="000000"/>
                <w:spacing w:val="0"/>
                <w:w w:val="100"/>
                <w:sz w:val="24"/>
                <w:szCs w:val="24"/>
                <w:lang w:eastAsia="zh-CN"/>
              </w:rPr>
              <w:t>（</w:t>
            </w:r>
            <w:r>
              <w:rPr>
                <w:rFonts w:hint="eastAsia" w:cs="Times New Roman" w:eastAsiaTheme="majorEastAsia"/>
                <w:color w:val="000000"/>
                <w:spacing w:val="0"/>
                <w:w w:val="100"/>
                <w:sz w:val="24"/>
                <w:szCs w:val="24"/>
                <w:lang w:val="en-US" w:eastAsia="zh-CN"/>
              </w:rPr>
              <w:t>4</w:t>
            </w:r>
            <w:r>
              <w:rPr>
                <w:rFonts w:hint="default" w:ascii="Times New Roman" w:hAnsi="Times New Roman" w:cs="Times New Roman" w:eastAsiaTheme="majorEastAsia"/>
                <w:color w:val="000000"/>
                <w:spacing w:val="0"/>
                <w:w w:val="100"/>
                <w:sz w:val="24"/>
                <w:szCs w:val="24"/>
                <w:lang w:eastAsia="zh-CN"/>
              </w:rPr>
              <w:t>）</w:t>
            </w:r>
            <w:r>
              <w:rPr>
                <w:rFonts w:hint="eastAsia" w:ascii="Times New Roman" w:hAnsi="Times New Roman" w:cs="Times New Roman" w:eastAsiaTheme="majorEastAsia"/>
                <w:color w:val="000000"/>
                <w:spacing w:val="0"/>
                <w:w w:val="100"/>
                <w:sz w:val="24"/>
                <w:szCs w:val="24"/>
                <w:lang w:eastAsia="zh-CN"/>
              </w:rPr>
              <w:t>验收检测报告</w:t>
            </w:r>
            <w:r>
              <w:rPr>
                <w:rFonts w:hint="eastAsia" w:cs="Times New Roman" w:eastAsiaTheme="majorEastAsia"/>
                <w:color w:val="000000"/>
                <w:spacing w:val="0"/>
                <w:w w:val="100"/>
                <w:sz w:val="24"/>
                <w:szCs w:val="24"/>
                <w:lang w:eastAsia="zh-CN"/>
              </w:rPr>
              <w:t>—废水、废气、噪声</w:t>
            </w:r>
            <w:r>
              <w:rPr>
                <w:rFonts w:hint="eastAsia" w:ascii="Times New Roman" w:hAnsi="Times New Roman" w:cs="Times New Roman" w:eastAsiaTheme="majorEastAsia"/>
                <w:color w:val="000000"/>
                <w:spacing w:val="0"/>
                <w:w w:val="100"/>
                <w:sz w:val="24"/>
                <w:szCs w:val="24"/>
                <w:lang w:eastAsia="zh-CN"/>
              </w:rPr>
              <w:t>。</w:t>
            </w:r>
          </w:p>
        </w:tc>
      </w:tr>
      <w:tr w14:paraId="51BC3C7F">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Ex>
        <w:trPr>
          <w:trHeight w:val="90" w:hRule="atLeast"/>
          <w:jc w:val="center"/>
        </w:trPr>
        <w:tc>
          <w:tcPr>
            <w:tcW w:w="2184" w:type="dxa"/>
            <w:tcBorders>
              <w:tl2br w:val="nil"/>
              <w:tr2bl w:val="nil"/>
            </w:tcBorders>
            <w:shd w:val="clear" w:color="auto" w:fill="FEFEFE"/>
            <w:noWrap w:val="0"/>
            <w:vAlign w:val="center"/>
          </w:tcPr>
          <w:p w14:paraId="729058E9">
            <w:pPr>
              <w:keepNext w:val="0"/>
              <w:pageBreakBefore w:val="0"/>
              <w:kinsoku/>
              <w:overflowPunct/>
              <w:bidi w:val="0"/>
              <w:snapToGrid/>
              <w:jc w:val="center"/>
              <w:rPr>
                <w:rFonts w:hint="default"/>
              </w:rPr>
            </w:pPr>
            <w:r>
              <w:rPr>
                <w:rFonts w:hint="default"/>
              </w:rPr>
              <w:t>验收监测评价标准、标号、级别、限值</w:t>
            </w:r>
          </w:p>
        </w:tc>
        <w:tc>
          <w:tcPr>
            <w:tcW w:w="6740" w:type="dxa"/>
            <w:gridSpan w:val="5"/>
            <w:tcBorders>
              <w:tl2br w:val="nil"/>
              <w:tr2bl w:val="nil"/>
            </w:tcBorders>
            <w:shd w:val="clear" w:color="auto" w:fill="FEFEFE"/>
            <w:noWrap w:val="0"/>
            <w:vAlign w:val="top"/>
          </w:tcPr>
          <w:p w14:paraId="665EB80B">
            <w:pPr>
              <w:keepNext w:val="0"/>
              <w:keepLines w:val="0"/>
              <w:pageBreakBefore w:val="0"/>
              <w:widowControl/>
              <w:numPr>
                <w:ilvl w:val="0"/>
                <w:numId w:val="0"/>
              </w:numPr>
              <w:kinsoku/>
              <w:wordWrap/>
              <w:overflowPunct/>
              <w:topLinePunct w:val="0"/>
              <w:autoSpaceDE/>
              <w:autoSpaceDN/>
              <w:bidi w:val="0"/>
              <w:snapToGrid/>
              <w:textAlignment w:val="auto"/>
              <w:rPr>
                <w:rFonts w:hint="default"/>
                <w:b/>
                <w:bCs/>
                <w:lang w:val="en-US" w:eastAsia="zh-CN"/>
              </w:rPr>
            </w:pPr>
            <w:r>
              <w:rPr>
                <w:rFonts w:hint="default" w:ascii="Times New Roman" w:hAnsi="Times New Roman" w:eastAsia="宋体" w:cs="Times New Roman"/>
                <w:b/>
                <w:bCs/>
                <w:sz w:val="24"/>
                <w:szCs w:val="22"/>
                <w:lang w:val="en-US" w:eastAsia="zh-CN" w:bidi="ar-SA"/>
              </w:rPr>
              <w:t>1、</w:t>
            </w:r>
            <w:r>
              <w:rPr>
                <w:rFonts w:hint="default"/>
                <w:b/>
                <w:bCs/>
                <w:lang w:val="en-US" w:eastAsia="zh-CN"/>
              </w:rPr>
              <w:t>环境质量标准</w:t>
            </w:r>
          </w:p>
          <w:p w14:paraId="0259C5A0">
            <w:pPr>
              <w:keepNext w:val="0"/>
              <w:keepLines w:val="0"/>
              <w:pageBreakBefore w:val="0"/>
              <w:widowControl/>
              <w:numPr>
                <w:ilvl w:val="0"/>
                <w:numId w:val="0"/>
              </w:numPr>
              <w:kinsoku/>
              <w:wordWrap/>
              <w:overflowPunct/>
              <w:topLinePunct w:val="0"/>
              <w:autoSpaceDE/>
              <w:autoSpaceDN/>
              <w:bidi w:val="0"/>
              <w:adjustRightInd w:val="0"/>
              <w:snapToGrid/>
              <w:spacing w:line="360" w:lineRule="auto"/>
              <w:ind w:firstLine="482" w:firstLineChars="200"/>
              <w:textAlignment w:val="auto"/>
              <w:rPr>
                <w:b/>
                <w:bCs/>
              </w:rPr>
            </w:pPr>
            <w:r>
              <w:rPr>
                <w:rFonts w:hint="default" w:ascii="Times New Roman" w:hAnsi="Times New Roman" w:cs="Times New Roman"/>
                <w:b/>
                <w:bCs/>
                <w:sz w:val="24"/>
                <w:szCs w:val="24"/>
                <w:lang w:val="en-US" w:eastAsia="zh-CN" w:bidi="ar-SA"/>
              </w:rPr>
              <w:t>（1）</w:t>
            </w:r>
            <w:r>
              <w:rPr>
                <w:b/>
                <w:bCs/>
              </w:rPr>
              <w:t>大气环境</w:t>
            </w:r>
          </w:p>
          <w:p w14:paraId="3D73AD85">
            <w:pPr>
              <w:pStyle w:val="25"/>
              <w:keepNext w:val="0"/>
              <w:keepLines w:val="0"/>
              <w:pageBreakBefore w:val="0"/>
              <w:widowControl/>
              <w:kinsoku/>
              <w:wordWrap/>
              <w:overflowPunct/>
              <w:topLinePunct w:val="0"/>
              <w:autoSpaceDE/>
              <w:autoSpaceDN/>
              <w:bidi w:val="0"/>
              <w:adjustRightInd/>
              <w:snapToGrid/>
              <w:spacing w:line="360" w:lineRule="auto"/>
              <w:ind w:firstLine="480"/>
              <w:jc w:val="left"/>
              <w:textAlignment w:val="auto"/>
              <w:rPr>
                <w:rFonts w:ascii="Times New Roman"/>
                <w:color w:val="000000"/>
                <w:sz w:val="24"/>
              </w:rPr>
            </w:pPr>
            <w:r>
              <w:rPr>
                <w:rFonts w:ascii="Times New Roman"/>
                <w:bCs/>
                <w:color w:val="000000"/>
                <w:sz w:val="24"/>
              </w:rPr>
              <w:t>项目区域环境空气执行《环境空气质量标准》（GB3095-</w:t>
            </w:r>
            <w:r>
              <w:rPr>
                <w:rFonts w:hint="eastAsia"/>
                <w:bCs/>
                <w:color w:val="000000"/>
                <w:sz w:val="24"/>
                <w:lang w:val="en-US" w:eastAsia="zh-CN"/>
              </w:rPr>
              <w:t xml:space="preserve"> </w:t>
            </w:r>
            <w:r>
              <w:rPr>
                <w:rFonts w:ascii="Times New Roman"/>
                <w:bCs/>
                <w:color w:val="000000"/>
                <w:sz w:val="24"/>
              </w:rPr>
              <w:t>2012）及2018年修改单中二级标准限值</w:t>
            </w:r>
            <w:r>
              <w:rPr>
                <w:rFonts w:hint="eastAsia" w:ascii="Times New Roman"/>
                <w:bCs/>
                <w:color w:val="000000"/>
                <w:sz w:val="24"/>
              </w:rPr>
              <w:t>，</w:t>
            </w:r>
            <w:r>
              <w:rPr>
                <w:rFonts w:ascii="Times New Roman"/>
                <w:color w:val="000000"/>
                <w:sz w:val="24"/>
              </w:rPr>
              <w:t>氨和硫化执行《环境影响评价技术导则 大气环境》（HJ2.2-2018）中附录D中</w:t>
            </w:r>
            <w:r>
              <w:rPr>
                <w:rFonts w:hint="eastAsia" w:ascii="Times New Roman"/>
                <w:color w:val="000000"/>
                <w:sz w:val="24"/>
                <w:lang w:eastAsia="zh-CN"/>
              </w:rPr>
              <w:t>“</w:t>
            </w:r>
            <w:r>
              <w:rPr>
                <w:rFonts w:ascii="Times New Roman"/>
                <w:color w:val="000000"/>
                <w:sz w:val="24"/>
              </w:rPr>
              <w:t>其他污染物空气质量浓度参考限值</w:t>
            </w:r>
            <w:r>
              <w:rPr>
                <w:rFonts w:hint="eastAsia" w:ascii="Times New Roman"/>
                <w:color w:val="000000"/>
                <w:sz w:val="24"/>
                <w:lang w:eastAsia="zh-CN"/>
              </w:rPr>
              <w:t>”</w:t>
            </w:r>
            <w:r>
              <w:rPr>
                <w:rFonts w:ascii="Times New Roman"/>
                <w:color w:val="000000"/>
                <w:sz w:val="24"/>
              </w:rPr>
              <w:t>，其标准限值见</w:t>
            </w:r>
            <w:r>
              <w:rPr>
                <w:rFonts w:hint="eastAsia" w:ascii="Times New Roman"/>
                <w:color w:val="000000"/>
                <w:sz w:val="24"/>
              </w:rPr>
              <w:t>下</w:t>
            </w:r>
            <w:r>
              <w:rPr>
                <w:rFonts w:ascii="Times New Roman"/>
                <w:color w:val="000000"/>
                <w:sz w:val="24"/>
              </w:rPr>
              <w:t>表</w:t>
            </w:r>
            <w:r>
              <w:rPr>
                <w:rFonts w:hint="eastAsia" w:ascii="Times New Roman"/>
                <w:color w:val="000000"/>
                <w:sz w:val="24"/>
              </w:rPr>
              <w:t>。</w:t>
            </w:r>
          </w:p>
          <w:p w14:paraId="7C1CC00D">
            <w:pPr>
              <w:pStyle w:val="25"/>
              <w:keepNext w:val="0"/>
              <w:keepLines w:val="0"/>
              <w:pageBreakBefore w:val="0"/>
              <w:widowControl/>
              <w:kinsoku/>
              <w:wordWrap/>
              <w:overflowPunct/>
              <w:topLinePunct w:val="0"/>
              <w:autoSpaceDE/>
              <w:autoSpaceDN/>
              <w:bidi w:val="0"/>
              <w:adjustRightInd/>
              <w:snapToGrid/>
              <w:spacing w:line="240" w:lineRule="auto"/>
              <w:ind w:firstLine="474"/>
              <w:jc w:val="center"/>
              <w:textAlignment w:val="auto"/>
              <w:rPr>
                <w:rFonts w:ascii="Times New Roman"/>
                <w:bCs/>
                <w:spacing w:val="-2"/>
                <w:kern w:val="2"/>
                <w:sz w:val="24"/>
                <w:szCs w:val="24"/>
                <w:vertAlign w:val="superscript"/>
              </w:rPr>
            </w:pPr>
            <w:r>
              <w:rPr>
                <w:rFonts w:hint="eastAsia" w:ascii="Times New Roman"/>
                <w:b/>
                <w:spacing w:val="-2"/>
                <w:kern w:val="2"/>
                <w:sz w:val="24"/>
                <w:szCs w:val="24"/>
              </w:rPr>
              <w:t>表</w:t>
            </w:r>
            <w:r>
              <w:rPr>
                <w:rFonts w:hint="eastAsia" w:ascii="Times New Roman"/>
                <w:b/>
                <w:spacing w:val="-2"/>
                <w:kern w:val="2"/>
                <w:sz w:val="24"/>
                <w:szCs w:val="24"/>
                <w:lang w:val="en-US" w:eastAsia="zh-CN"/>
              </w:rPr>
              <w:t>1-1</w:t>
            </w:r>
            <w:r>
              <w:rPr>
                <w:rFonts w:hint="eastAsia" w:ascii="Times New Roman"/>
                <w:b/>
                <w:spacing w:val="-2"/>
                <w:kern w:val="2"/>
                <w:sz w:val="24"/>
                <w:szCs w:val="24"/>
              </w:rPr>
              <w:t xml:space="preserve"> </w:t>
            </w:r>
            <w:r>
              <w:rPr>
                <w:rFonts w:hint="eastAsia"/>
                <w:b/>
                <w:spacing w:val="-2"/>
                <w:kern w:val="2"/>
                <w:sz w:val="24"/>
                <w:szCs w:val="24"/>
                <w:lang w:val="en-US" w:eastAsia="zh-CN"/>
              </w:rPr>
              <w:t xml:space="preserve"> </w:t>
            </w:r>
            <w:r>
              <w:rPr>
                <w:rFonts w:hint="eastAsia" w:ascii="Times New Roman"/>
                <w:b/>
                <w:spacing w:val="-2"/>
                <w:kern w:val="2"/>
                <w:sz w:val="24"/>
                <w:szCs w:val="24"/>
              </w:rPr>
              <w:t xml:space="preserve">环境空气质量标准  </w:t>
            </w:r>
            <w:r>
              <w:rPr>
                <w:rFonts w:hint="eastAsia" w:ascii="Times New Roman"/>
                <w:b/>
                <w:spacing w:val="-2"/>
                <w:kern w:val="2"/>
                <w:sz w:val="21"/>
                <w:szCs w:val="21"/>
              </w:rPr>
              <w:t>单位：</w:t>
            </w:r>
            <w:r>
              <w:rPr>
                <w:rFonts w:hint="default" w:ascii="Times New Roman" w:hAnsi="Times New Roman" w:cs="Times New Roman"/>
                <w:b/>
                <w:spacing w:val="-2"/>
                <w:kern w:val="2"/>
                <w:sz w:val="21"/>
                <w:szCs w:val="21"/>
              </w:rPr>
              <w:t>μ</w:t>
            </w:r>
            <w:r>
              <w:rPr>
                <w:rFonts w:hint="eastAsia" w:ascii="Times New Roman"/>
                <w:b/>
                <w:spacing w:val="-2"/>
                <w:kern w:val="2"/>
                <w:sz w:val="21"/>
                <w:szCs w:val="21"/>
              </w:rPr>
              <w:t>g/m</w:t>
            </w:r>
            <w:r>
              <w:rPr>
                <w:rFonts w:hint="eastAsia" w:ascii="Times New Roman"/>
                <w:b/>
                <w:spacing w:val="-2"/>
                <w:kern w:val="2"/>
                <w:sz w:val="21"/>
                <w:szCs w:val="21"/>
                <w:vertAlign w:val="superscript"/>
              </w:rPr>
              <w:t>3</w:t>
            </w:r>
          </w:p>
          <w:tbl>
            <w:tblPr>
              <w:tblStyle w:val="20"/>
              <w:tblpPr w:leftFromText="180" w:rightFromText="180" w:vertAnchor="text" w:tblpXSpec="center" w:tblpY="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1240"/>
              <w:gridCol w:w="1525"/>
              <w:gridCol w:w="1252"/>
              <w:gridCol w:w="2381"/>
            </w:tblGrid>
            <w:tr w14:paraId="4E307A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45" w:hRule="atLeast"/>
              </w:trPr>
              <w:tc>
                <w:tcPr>
                  <w:tcW w:w="1240" w:type="dxa"/>
                  <w:noWrap w:val="0"/>
                  <w:vAlign w:val="center"/>
                </w:tcPr>
                <w:p w14:paraId="5E8E5162">
                  <w:pPr>
                    <w:pStyle w:val="13"/>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
                      <w:bCs/>
                      <w:color w:val="000000"/>
                      <w:sz w:val="21"/>
                      <w:szCs w:val="21"/>
                    </w:rPr>
                  </w:pPr>
                  <w:r>
                    <w:rPr>
                      <w:rFonts w:hint="default" w:ascii="Times New Roman" w:hAnsi="Times New Roman" w:cs="Times New Roman"/>
                      <w:b/>
                      <w:bCs/>
                      <w:color w:val="000000"/>
                      <w:sz w:val="21"/>
                      <w:szCs w:val="21"/>
                    </w:rPr>
                    <w:t>污染物名称</w:t>
                  </w:r>
                </w:p>
              </w:tc>
              <w:tc>
                <w:tcPr>
                  <w:tcW w:w="1525" w:type="dxa"/>
                  <w:noWrap w:val="0"/>
                  <w:vAlign w:val="center"/>
                </w:tcPr>
                <w:p w14:paraId="28821192">
                  <w:pPr>
                    <w:pStyle w:val="13"/>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
                      <w:bCs/>
                      <w:color w:val="000000"/>
                      <w:sz w:val="21"/>
                      <w:szCs w:val="21"/>
                    </w:rPr>
                  </w:pPr>
                  <w:r>
                    <w:rPr>
                      <w:rFonts w:hint="default" w:ascii="Times New Roman" w:hAnsi="Times New Roman" w:cs="Times New Roman"/>
                      <w:b/>
                      <w:bCs/>
                      <w:color w:val="000000"/>
                      <w:sz w:val="21"/>
                      <w:szCs w:val="21"/>
                    </w:rPr>
                    <w:t>取值时间</w:t>
                  </w:r>
                </w:p>
              </w:tc>
              <w:tc>
                <w:tcPr>
                  <w:tcW w:w="1252" w:type="dxa"/>
                  <w:noWrap w:val="0"/>
                  <w:vAlign w:val="center"/>
                </w:tcPr>
                <w:p w14:paraId="6C61C5DF">
                  <w:pPr>
                    <w:pStyle w:val="13"/>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
                      <w:bCs/>
                      <w:color w:val="000000"/>
                      <w:sz w:val="21"/>
                      <w:szCs w:val="21"/>
                    </w:rPr>
                  </w:pPr>
                  <w:r>
                    <w:rPr>
                      <w:rFonts w:hint="default" w:ascii="Times New Roman" w:hAnsi="Times New Roman" w:cs="Times New Roman"/>
                      <w:b/>
                      <w:bCs/>
                      <w:color w:val="000000"/>
                      <w:sz w:val="21"/>
                      <w:szCs w:val="21"/>
                    </w:rPr>
                    <w:t>浓度限值</w:t>
                  </w:r>
                </w:p>
              </w:tc>
              <w:tc>
                <w:tcPr>
                  <w:tcW w:w="2381" w:type="dxa"/>
                  <w:noWrap w:val="0"/>
                  <w:vAlign w:val="center"/>
                </w:tcPr>
                <w:p w14:paraId="7C2F3F3C">
                  <w:pPr>
                    <w:pStyle w:val="13"/>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
                      <w:bCs/>
                      <w:color w:val="000000"/>
                      <w:sz w:val="21"/>
                      <w:szCs w:val="21"/>
                    </w:rPr>
                  </w:pPr>
                  <w:r>
                    <w:rPr>
                      <w:rFonts w:hint="default" w:ascii="Times New Roman" w:hAnsi="Times New Roman" w:cs="Times New Roman"/>
                      <w:b/>
                      <w:bCs/>
                      <w:color w:val="000000"/>
                      <w:sz w:val="21"/>
                      <w:szCs w:val="21"/>
                    </w:rPr>
                    <w:t>标准来源</w:t>
                  </w:r>
                </w:p>
              </w:tc>
            </w:tr>
            <w:tr w14:paraId="246AAA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78" w:hRule="atLeast"/>
              </w:trPr>
              <w:tc>
                <w:tcPr>
                  <w:tcW w:w="1240" w:type="dxa"/>
                  <w:vMerge w:val="restart"/>
                  <w:noWrap w:val="0"/>
                  <w:vAlign w:val="center"/>
                </w:tcPr>
                <w:p w14:paraId="7AE6CFEC">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eastAsia" w:ascii="Times New Roman" w:hAnsi="Times New Roman" w:eastAsia="宋体" w:cs="Times New Roman"/>
                      <w:bCs/>
                      <w:color w:val="000000"/>
                      <w:sz w:val="21"/>
                      <w:szCs w:val="21"/>
                      <w:lang w:eastAsia="zh-CN"/>
                    </w:rPr>
                  </w:pPr>
                  <w:r>
                    <w:rPr>
                      <w:rFonts w:hint="eastAsia" w:cs="Times New Roman"/>
                      <w:bCs/>
                      <w:color w:val="000000"/>
                      <w:sz w:val="21"/>
                      <w:szCs w:val="21"/>
                      <w:lang w:eastAsia="zh-CN"/>
                    </w:rPr>
                    <w:t>二氧化硫</w:t>
                  </w:r>
                </w:p>
              </w:tc>
              <w:tc>
                <w:tcPr>
                  <w:tcW w:w="1525" w:type="dxa"/>
                  <w:noWrap w:val="0"/>
                  <w:vAlign w:val="center"/>
                </w:tcPr>
                <w:p w14:paraId="246D0F0A">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sz w:val="21"/>
                      <w:szCs w:val="21"/>
                    </w:rPr>
                  </w:pPr>
                  <w:r>
                    <w:rPr>
                      <w:rFonts w:hint="default" w:ascii="Times New Roman" w:hAnsi="Times New Roman" w:cs="Times New Roman"/>
                      <w:bCs/>
                      <w:sz w:val="21"/>
                      <w:szCs w:val="21"/>
                    </w:rPr>
                    <w:t>年平均</w:t>
                  </w:r>
                </w:p>
              </w:tc>
              <w:tc>
                <w:tcPr>
                  <w:tcW w:w="1252" w:type="dxa"/>
                  <w:noWrap w:val="0"/>
                  <w:vAlign w:val="center"/>
                </w:tcPr>
                <w:p w14:paraId="72EC7B92">
                  <w:pPr>
                    <w:pStyle w:val="13"/>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60</w:t>
                  </w:r>
                </w:p>
              </w:tc>
              <w:tc>
                <w:tcPr>
                  <w:tcW w:w="2381" w:type="dxa"/>
                  <w:vMerge w:val="restart"/>
                  <w:noWrap w:val="0"/>
                  <w:vAlign w:val="center"/>
                </w:tcPr>
                <w:p w14:paraId="21D4868D">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r>
                    <w:rPr>
                      <w:rFonts w:hint="default" w:ascii="Times New Roman" w:hAnsi="Times New Roman" w:cs="Times New Roman"/>
                      <w:sz w:val="21"/>
                      <w:szCs w:val="21"/>
                    </w:rPr>
                    <w:t>《环境空气质量标准》（GB3095-2012）及2018修改单</w:t>
                  </w:r>
                  <w:r>
                    <w:rPr>
                      <w:rFonts w:hint="default" w:ascii="Times New Roman" w:hAnsi="Times New Roman" w:cs="Times New Roman"/>
                      <w:bCs/>
                      <w:color w:val="000000"/>
                      <w:sz w:val="21"/>
                      <w:szCs w:val="21"/>
                    </w:rPr>
                    <w:t>中二级标准</w:t>
                  </w:r>
                </w:p>
              </w:tc>
            </w:tr>
            <w:tr w14:paraId="7C3299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3" w:hRule="atLeast"/>
              </w:trPr>
              <w:tc>
                <w:tcPr>
                  <w:tcW w:w="1240" w:type="dxa"/>
                  <w:vMerge w:val="continue"/>
                  <w:noWrap w:val="0"/>
                  <w:vAlign w:val="center"/>
                </w:tcPr>
                <w:p w14:paraId="6D139922">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p>
              </w:tc>
              <w:tc>
                <w:tcPr>
                  <w:tcW w:w="1525" w:type="dxa"/>
                  <w:noWrap w:val="0"/>
                  <w:vAlign w:val="center"/>
                </w:tcPr>
                <w:p w14:paraId="08D3C21D">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sz w:val="21"/>
                      <w:szCs w:val="21"/>
                    </w:rPr>
                  </w:pPr>
                  <w:r>
                    <w:rPr>
                      <w:rFonts w:hint="default" w:ascii="Times New Roman" w:hAnsi="Times New Roman" w:cs="Times New Roman"/>
                      <w:bCs/>
                      <w:sz w:val="21"/>
                      <w:szCs w:val="21"/>
                    </w:rPr>
                    <w:t>24小时平均</w:t>
                  </w:r>
                </w:p>
              </w:tc>
              <w:tc>
                <w:tcPr>
                  <w:tcW w:w="1252" w:type="dxa"/>
                  <w:noWrap w:val="0"/>
                  <w:vAlign w:val="center"/>
                </w:tcPr>
                <w:p w14:paraId="52FC34E8">
                  <w:pPr>
                    <w:pStyle w:val="13"/>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150</w:t>
                  </w:r>
                </w:p>
              </w:tc>
              <w:tc>
                <w:tcPr>
                  <w:tcW w:w="2381" w:type="dxa"/>
                  <w:vMerge w:val="continue"/>
                  <w:noWrap w:val="0"/>
                  <w:vAlign w:val="center"/>
                </w:tcPr>
                <w:p w14:paraId="5408510C">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sz w:val="21"/>
                      <w:szCs w:val="21"/>
                    </w:rPr>
                  </w:pPr>
                </w:p>
              </w:tc>
            </w:tr>
            <w:tr w14:paraId="0718D3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3" w:hRule="atLeast"/>
              </w:trPr>
              <w:tc>
                <w:tcPr>
                  <w:tcW w:w="1240" w:type="dxa"/>
                  <w:vMerge w:val="continue"/>
                  <w:noWrap w:val="0"/>
                  <w:vAlign w:val="center"/>
                </w:tcPr>
                <w:p w14:paraId="28C7C21E">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p>
              </w:tc>
              <w:tc>
                <w:tcPr>
                  <w:tcW w:w="1525" w:type="dxa"/>
                  <w:noWrap w:val="0"/>
                  <w:vAlign w:val="center"/>
                </w:tcPr>
                <w:p w14:paraId="73697FB5">
                  <w:pPr>
                    <w:pStyle w:val="13"/>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sz w:val="21"/>
                      <w:szCs w:val="21"/>
                    </w:rPr>
                  </w:pPr>
                  <w:r>
                    <w:rPr>
                      <w:rFonts w:hint="default" w:ascii="Times New Roman" w:hAnsi="Times New Roman" w:cs="Times New Roman"/>
                      <w:bCs/>
                      <w:sz w:val="21"/>
                      <w:szCs w:val="21"/>
                    </w:rPr>
                    <w:t>1小时平均</w:t>
                  </w:r>
                </w:p>
              </w:tc>
              <w:tc>
                <w:tcPr>
                  <w:tcW w:w="1252" w:type="dxa"/>
                  <w:noWrap w:val="0"/>
                  <w:vAlign w:val="center"/>
                </w:tcPr>
                <w:p w14:paraId="3616C4D2">
                  <w:pPr>
                    <w:pStyle w:val="13"/>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500</w:t>
                  </w:r>
                </w:p>
              </w:tc>
              <w:tc>
                <w:tcPr>
                  <w:tcW w:w="2381" w:type="dxa"/>
                  <w:vMerge w:val="continue"/>
                  <w:noWrap w:val="0"/>
                  <w:vAlign w:val="center"/>
                </w:tcPr>
                <w:p w14:paraId="01F40537">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p>
              </w:tc>
            </w:tr>
            <w:tr w14:paraId="22C0A7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3" w:hRule="atLeast"/>
              </w:trPr>
              <w:tc>
                <w:tcPr>
                  <w:tcW w:w="1240" w:type="dxa"/>
                  <w:vMerge w:val="restart"/>
                  <w:noWrap w:val="0"/>
                  <w:vAlign w:val="center"/>
                </w:tcPr>
                <w:p w14:paraId="1E99523C">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NO</w:t>
                  </w:r>
                  <w:r>
                    <w:rPr>
                      <w:rFonts w:hint="default" w:ascii="Times New Roman" w:hAnsi="Times New Roman" w:cs="Times New Roman"/>
                      <w:bCs/>
                      <w:color w:val="000000"/>
                      <w:sz w:val="21"/>
                      <w:szCs w:val="21"/>
                      <w:vertAlign w:val="subscript"/>
                    </w:rPr>
                    <w:t>2</w:t>
                  </w:r>
                </w:p>
              </w:tc>
              <w:tc>
                <w:tcPr>
                  <w:tcW w:w="1525" w:type="dxa"/>
                  <w:noWrap w:val="0"/>
                  <w:vAlign w:val="center"/>
                </w:tcPr>
                <w:p w14:paraId="3A6760D6">
                  <w:pPr>
                    <w:pStyle w:val="13"/>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sz w:val="21"/>
                      <w:szCs w:val="21"/>
                    </w:rPr>
                  </w:pPr>
                  <w:r>
                    <w:rPr>
                      <w:rFonts w:hint="default" w:ascii="Times New Roman" w:hAnsi="Times New Roman" w:cs="Times New Roman"/>
                      <w:bCs/>
                      <w:sz w:val="21"/>
                      <w:szCs w:val="21"/>
                    </w:rPr>
                    <w:t>年平均</w:t>
                  </w:r>
                </w:p>
              </w:tc>
              <w:tc>
                <w:tcPr>
                  <w:tcW w:w="1252" w:type="dxa"/>
                  <w:noWrap w:val="0"/>
                  <w:vAlign w:val="center"/>
                </w:tcPr>
                <w:p w14:paraId="1C9F8240">
                  <w:pPr>
                    <w:pStyle w:val="13"/>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40</w:t>
                  </w:r>
                </w:p>
              </w:tc>
              <w:tc>
                <w:tcPr>
                  <w:tcW w:w="2381" w:type="dxa"/>
                  <w:vMerge w:val="continue"/>
                  <w:noWrap w:val="0"/>
                  <w:vAlign w:val="center"/>
                </w:tcPr>
                <w:p w14:paraId="0E6D7958">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p>
              </w:tc>
            </w:tr>
            <w:tr w14:paraId="3EEF87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3" w:hRule="atLeast"/>
              </w:trPr>
              <w:tc>
                <w:tcPr>
                  <w:tcW w:w="1240" w:type="dxa"/>
                  <w:vMerge w:val="continue"/>
                  <w:noWrap w:val="0"/>
                  <w:vAlign w:val="center"/>
                </w:tcPr>
                <w:p w14:paraId="7A90D2D8">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p>
              </w:tc>
              <w:tc>
                <w:tcPr>
                  <w:tcW w:w="1525" w:type="dxa"/>
                  <w:noWrap w:val="0"/>
                  <w:vAlign w:val="center"/>
                </w:tcPr>
                <w:p w14:paraId="4E9A2803">
                  <w:pPr>
                    <w:pStyle w:val="13"/>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sz w:val="21"/>
                      <w:szCs w:val="21"/>
                    </w:rPr>
                  </w:pPr>
                  <w:r>
                    <w:rPr>
                      <w:rFonts w:hint="default" w:ascii="Times New Roman" w:hAnsi="Times New Roman" w:cs="Times New Roman"/>
                      <w:bCs/>
                      <w:sz w:val="21"/>
                      <w:szCs w:val="21"/>
                    </w:rPr>
                    <w:t>24小时平均</w:t>
                  </w:r>
                </w:p>
              </w:tc>
              <w:tc>
                <w:tcPr>
                  <w:tcW w:w="1252" w:type="dxa"/>
                  <w:noWrap w:val="0"/>
                  <w:vAlign w:val="center"/>
                </w:tcPr>
                <w:p w14:paraId="3B312C05">
                  <w:pPr>
                    <w:pStyle w:val="13"/>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80</w:t>
                  </w:r>
                </w:p>
              </w:tc>
              <w:tc>
                <w:tcPr>
                  <w:tcW w:w="2381" w:type="dxa"/>
                  <w:vMerge w:val="continue"/>
                  <w:noWrap w:val="0"/>
                  <w:vAlign w:val="center"/>
                </w:tcPr>
                <w:p w14:paraId="149813FE">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p>
              </w:tc>
            </w:tr>
            <w:tr w14:paraId="63F527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3" w:hRule="atLeast"/>
              </w:trPr>
              <w:tc>
                <w:tcPr>
                  <w:tcW w:w="1240" w:type="dxa"/>
                  <w:vMerge w:val="continue"/>
                  <w:noWrap w:val="0"/>
                  <w:vAlign w:val="center"/>
                </w:tcPr>
                <w:p w14:paraId="611E7957">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p>
              </w:tc>
              <w:tc>
                <w:tcPr>
                  <w:tcW w:w="1525" w:type="dxa"/>
                  <w:noWrap w:val="0"/>
                  <w:vAlign w:val="center"/>
                </w:tcPr>
                <w:p w14:paraId="3061D011">
                  <w:pPr>
                    <w:pStyle w:val="13"/>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sz w:val="21"/>
                      <w:szCs w:val="21"/>
                    </w:rPr>
                  </w:pPr>
                  <w:r>
                    <w:rPr>
                      <w:rFonts w:hint="default" w:ascii="Times New Roman" w:hAnsi="Times New Roman" w:cs="Times New Roman"/>
                      <w:bCs/>
                      <w:sz w:val="21"/>
                      <w:szCs w:val="21"/>
                    </w:rPr>
                    <w:t>1小时平均</w:t>
                  </w:r>
                </w:p>
              </w:tc>
              <w:tc>
                <w:tcPr>
                  <w:tcW w:w="1252" w:type="dxa"/>
                  <w:noWrap w:val="0"/>
                  <w:vAlign w:val="center"/>
                </w:tcPr>
                <w:p w14:paraId="06284AA9">
                  <w:pPr>
                    <w:pStyle w:val="13"/>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200</w:t>
                  </w:r>
                </w:p>
              </w:tc>
              <w:tc>
                <w:tcPr>
                  <w:tcW w:w="2381" w:type="dxa"/>
                  <w:vMerge w:val="continue"/>
                  <w:noWrap w:val="0"/>
                  <w:vAlign w:val="center"/>
                </w:tcPr>
                <w:p w14:paraId="02DE01EA">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p>
              </w:tc>
            </w:tr>
            <w:tr w14:paraId="484AC5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3" w:hRule="atLeast"/>
              </w:trPr>
              <w:tc>
                <w:tcPr>
                  <w:tcW w:w="1240" w:type="dxa"/>
                  <w:vMerge w:val="restart"/>
                  <w:noWrap w:val="0"/>
                  <w:vAlign w:val="center"/>
                </w:tcPr>
                <w:p w14:paraId="0F951269">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eastAsia" w:ascii="Times New Roman" w:hAnsi="Times New Roman" w:eastAsia="宋体" w:cs="Times New Roman"/>
                      <w:bCs/>
                      <w:color w:val="000000"/>
                      <w:sz w:val="21"/>
                      <w:szCs w:val="21"/>
                      <w:lang w:eastAsia="zh-CN"/>
                    </w:rPr>
                  </w:pPr>
                  <w:r>
                    <w:rPr>
                      <w:rFonts w:hint="eastAsia" w:cs="Times New Roman"/>
                      <w:bCs/>
                      <w:color w:val="000000"/>
                      <w:sz w:val="21"/>
                      <w:szCs w:val="21"/>
                      <w:lang w:eastAsia="zh-CN"/>
                    </w:rPr>
                    <w:t>氮氧化物</w:t>
                  </w:r>
                </w:p>
              </w:tc>
              <w:tc>
                <w:tcPr>
                  <w:tcW w:w="1525" w:type="dxa"/>
                  <w:noWrap w:val="0"/>
                  <w:vAlign w:val="center"/>
                </w:tcPr>
                <w:p w14:paraId="0ECC88CC">
                  <w:pPr>
                    <w:pStyle w:val="13"/>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sz w:val="21"/>
                      <w:szCs w:val="21"/>
                    </w:rPr>
                  </w:pPr>
                  <w:r>
                    <w:rPr>
                      <w:rFonts w:hint="default" w:ascii="Times New Roman" w:hAnsi="Times New Roman" w:cs="Times New Roman"/>
                      <w:bCs/>
                      <w:sz w:val="21"/>
                      <w:szCs w:val="21"/>
                    </w:rPr>
                    <w:t>年平均</w:t>
                  </w:r>
                </w:p>
              </w:tc>
              <w:tc>
                <w:tcPr>
                  <w:tcW w:w="1252" w:type="dxa"/>
                  <w:noWrap w:val="0"/>
                  <w:vAlign w:val="center"/>
                </w:tcPr>
                <w:p w14:paraId="25F11AD4">
                  <w:pPr>
                    <w:pStyle w:val="13"/>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20</w:t>
                  </w:r>
                </w:p>
              </w:tc>
              <w:tc>
                <w:tcPr>
                  <w:tcW w:w="2381" w:type="dxa"/>
                  <w:vMerge w:val="continue"/>
                  <w:noWrap w:val="0"/>
                  <w:vAlign w:val="center"/>
                </w:tcPr>
                <w:p w14:paraId="125E7D26">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p>
              </w:tc>
            </w:tr>
            <w:tr w14:paraId="43A23D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3" w:hRule="atLeast"/>
              </w:trPr>
              <w:tc>
                <w:tcPr>
                  <w:tcW w:w="1240" w:type="dxa"/>
                  <w:vMerge w:val="continue"/>
                  <w:noWrap w:val="0"/>
                  <w:vAlign w:val="center"/>
                </w:tcPr>
                <w:p w14:paraId="0C46861F">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p>
              </w:tc>
              <w:tc>
                <w:tcPr>
                  <w:tcW w:w="1525" w:type="dxa"/>
                  <w:noWrap w:val="0"/>
                  <w:vAlign w:val="center"/>
                </w:tcPr>
                <w:p w14:paraId="40E8C40A">
                  <w:pPr>
                    <w:pStyle w:val="13"/>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sz w:val="21"/>
                      <w:szCs w:val="21"/>
                    </w:rPr>
                  </w:pPr>
                  <w:r>
                    <w:rPr>
                      <w:rFonts w:hint="default" w:ascii="Times New Roman" w:hAnsi="Times New Roman" w:cs="Times New Roman"/>
                      <w:bCs/>
                      <w:sz w:val="21"/>
                      <w:szCs w:val="21"/>
                    </w:rPr>
                    <w:t>24小时平均</w:t>
                  </w:r>
                </w:p>
              </w:tc>
              <w:tc>
                <w:tcPr>
                  <w:tcW w:w="1252" w:type="dxa"/>
                  <w:noWrap w:val="0"/>
                  <w:vAlign w:val="center"/>
                </w:tcPr>
                <w:p w14:paraId="23B12991">
                  <w:pPr>
                    <w:pStyle w:val="13"/>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100</w:t>
                  </w:r>
                </w:p>
              </w:tc>
              <w:tc>
                <w:tcPr>
                  <w:tcW w:w="2381" w:type="dxa"/>
                  <w:vMerge w:val="continue"/>
                  <w:noWrap w:val="0"/>
                  <w:vAlign w:val="center"/>
                </w:tcPr>
                <w:p w14:paraId="23423180">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p>
              </w:tc>
            </w:tr>
            <w:tr w14:paraId="4FF53C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3" w:hRule="atLeast"/>
              </w:trPr>
              <w:tc>
                <w:tcPr>
                  <w:tcW w:w="1240" w:type="dxa"/>
                  <w:vMerge w:val="continue"/>
                  <w:noWrap w:val="0"/>
                  <w:vAlign w:val="center"/>
                </w:tcPr>
                <w:p w14:paraId="3DA99024">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p>
              </w:tc>
              <w:tc>
                <w:tcPr>
                  <w:tcW w:w="1525" w:type="dxa"/>
                  <w:noWrap w:val="0"/>
                  <w:vAlign w:val="center"/>
                </w:tcPr>
                <w:p w14:paraId="514073E9">
                  <w:pPr>
                    <w:pStyle w:val="13"/>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sz w:val="21"/>
                      <w:szCs w:val="21"/>
                    </w:rPr>
                  </w:pPr>
                  <w:r>
                    <w:rPr>
                      <w:rFonts w:hint="default" w:ascii="Times New Roman" w:hAnsi="Times New Roman" w:cs="Times New Roman"/>
                      <w:bCs/>
                      <w:sz w:val="21"/>
                      <w:szCs w:val="21"/>
                    </w:rPr>
                    <w:t>1小时平均</w:t>
                  </w:r>
                </w:p>
              </w:tc>
              <w:tc>
                <w:tcPr>
                  <w:tcW w:w="1252" w:type="dxa"/>
                  <w:noWrap w:val="0"/>
                  <w:vAlign w:val="center"/>
                </w:tcPr>
                <w:p w14:paraId="2C8D9A35">
                  <w:pPr>
                    <w:pStyle w:val="13"/>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250</w:t>
                  </w:r>
                </w:p>
              </w:tc>
              <w:tc>
                <w:tcPr>
                  <w:tcW w:w="2381" w:type="dxa"/>
                  <w:vMerge w:val="continue"/>
                  <w:noWrap w:val="0"/>
                  <w:vAlign w:val="center"/>
                </w:tcPr>
                <w:p w14:paraId="457CCFCB">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p>
              </w:tc>
            </w:tr>
            <w:tr w14:paraId="45D2E6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64" w:hRule="atLeast"/>
              </w:trPr>
              <w:tc>
                <w:tcPr>
                  <w:tcW w:w="1240" w:type="dxa"/>
                  <w:vMerge w:val="restart"/>
                  <w:noWrap w:val="0"/>
                  <w:vAlign w:val="center"/>
                </w:tcPr>
                <w:p w14:paraId="3475950C">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O</w:t>
                  </w:r>
                  <w:r>
                    <w:rPr>
                      <w:rFonts w:hint="default" w:ascii="Times New Roman" w:hAnsi="Times New Roman" w:cs="Times New Roman"/>
                      <w:bCs/>
                      <w:color w:val="000000"/>
                      <w:sz w:val="21"/>
                      <w:szCs w:val="21"/>
                      <w:vertAlign w:val="subscript"/>
                    </w:rPr>
                    <w:t>3</w:t>
                  </w:r>
                </w:p>
              </w:tc>
              <w:tc>
                <w:tcPr>
                  <w:tcW w:w="1525" w:type="dxa"/>
                  <w:noWrap w:val="0"/>
                  <w:vAlign w:val="center"/>
                </w:tcPr>
                <w:p w14:paraId="39711FD4">
                  <w:pPr>
                    <w:pStyle w:val="13"/>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sz w:val="21"/>
                      <w:szCs w:val="21"/>
                    </w:rPr>
                  </w:pPr>
                  <w:r>
                    <w:rPr>
                      <w:rFonts w:hint="default" w:ascii="Times New Roman" w:hAnsi="Times New Roman" w:cs="Times New Roman"/>
                      <w:bCs/>
                      <w:sz w:val="21"/>
                      <w:szCs w:val="21"/>
                    </w:rPr>
                    <w:t>日最大8小时平均</w:t>
                  </w:r>
                </w:p>
              </w:tc>
              <w:tc>
                <w:tcPr>
                  <w:tcW w:w="1252" w:type="dxa"/>
                  <w:noWrap w:val="0"/>
                  <w:vAlign w:val="center"/>
                </w:tcPr>
                <w:p w14:paraId="7AAC4653">
                  <w:pPr>
                    <w:pStyle w:val="13"/>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160</w:t>
                  </w:r>
                </w:p>
              </w:tc>
              <w:tc>
                <w:tcPr>
                  <w:tcW w:w="2381" w:type="dxa"/>
                  <w:vMerge w:val="continue"/>
                  <w:noWrap w:val="0"/>
                  <w:vAlign w:val="center"/>
                </w:tcPr>
                <w:p w14:paraId="2270A07D">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p>
              </w:tc>
            </w:tr>
            <w:tr w14:paraId="5140A7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51" w:hRule="atLeast"/>
              </w:trPr>
              <w:tc>
                <w:tcPr>
                  <w:tcW w:w="1240" w:type="dxa"/>
                  <w:vMerge w:val="continue"/>
                  <w:noWrap w:val="0"/>
                  <w:vAlign w:val="center"/>
                </w:tcPr>
                <w:p w14:paraId="29659728">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p>
              </w:tc>
              <w:tc>
                <w:tcPr>
                  <w:tcW w:w="1525" w:type="dxa"/>
                  <w:noWrap w:val="0"/>
                  <w:vAlign w:val="center"/>
                </w:tcPr>
                <w:p w14:paraId="1C370A9D">
                  <w:pPr>
                    <w:pStyle w:val="13"/>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sz w:val="21"/>
                      <w:szCs w:val="21"/>
                    </w:rPr>
                  </w:pPr>
                  <w:r>
                    <w:rPr>
                      <w:rFonts w:hint="default" w:ascii="Times New Roman" w:hAnsi="Times New Roman" w:cs="Times New Roman"/>
                      <w:bCs/>
                      <w:sz w:val="21"/>
                      <w:szCs w:val="21"/>
                    </w:rPr>
                    <w:t>1小时平均</w:t>
                  </w:r>
                </w:p>
              </w:tc>
              <w:tc>
                <w:tcPr>
                  <w:tcW w:w="1252" w:type="dxa"/>
                  <w:noWrap w:val="0"/>
                  <w:vAlign w:val="center"/>
                </w:tcPr>
                <w:p w14:paraId="55E3AF59">
                  <w:pPr>
                    <w:pStyle w:val="13"/>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200</w:t>
                  </w:r>
                </w:p>
              </w:tc>
              <w:tc>
                <w:tcPr>
                  <w:tcW w:w="2381" w:type="dxa"/>
                  <w:vMerge w:val="continue"/>
                  <w:noWrap w:val="0"/>
                  <w:vAlign w:val="center"/>
                </w:tcPr>
                <w:p w14:paraId="56643D30">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p>
              </w:tc>
            </w:tr>
            <w:tr w14:paraId="25A9A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3" w:hRule="atLeast"/>
              </w:trPr>
              <w:tc>
                <w:tcPr>
                  <w:tcW w:w="1240" w:type="dxa"/>
                  <w:vMerge w:val="restart"/>
                  <w:noWrap w:val="0"/>
                  <w:vAlign w:val="center"/>
                </w:tcPr>
                <w:p w14:paraId="78DE389A">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PM</w:t>
                  </w:r>
                  <w:r>
                    <w:rPr>
                      <w:rFonts w:hint="default" w:ascii="Times New Roman" w:hAnsi="Times New Roman" w:cs="Times New Roman"/>
                      <w:bCs/>
                      <w:color w:val="000000"/>
                      <w:sz w:val="21"/>
                      <w:szCs w:val="21"/>
                      <w:vertAlign w:val="subscript"/>
                    </w:rPr>
                    <w:t>10</w:t>
                  </w:r>
                </w:p>
              </w:tc>
              <w:tc>
                <w:tcPr>
                  <w:tcW w:w="1525" w:type="dxa"/>
                  <w:noWrap w:val="0"/>
                  <w:vAlign w:val="center"/>
                </w:tcPr>
                <w:p w14:paraId="0BD41060">
                  <w:pPr>
                    <w:pStyle w:val="13"/>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sz w:val="21"/>
                      <w:szCs w:val="21"/>
                    </w:rPr>
                  </w:pPr>
                  <w:r>
                    <w:rPr>
                      <w:rFonts w:hint="default" w:ascii="Times New Roman" w:hAnsi="Times New Roman" w:cs="Times New Roman"/>
                      <w:bCs/>
                      <w:sz w:val="21"/>
                      <w:szCs w:val="21"/>
                    </w:rPr>
                    <w:t>年平均</w:t>
                  </w:r>
                </w:p>
              </w:tc>
              <w:tc>
                <w:tcPr>
                  <w:tcW w:w="1252" w:type="dxa"/>
                  <w:noWrap w:val="0"/>
                  <w:vAlign w:val="center"/>
                </w:tcPr>
                <w:p w14:paraId="6FD64F97">
                  <w:pPr>
                    <w:pStyle w:val="13"/>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70</w:t>
                  </w:r>
                </w:p>
              </w:tc>
              <w:tc>
                <w:tcPr>
                  <w:tcW w:w="2381" w:type="dxa"/>
                  <w:vMerge w:val="continue"/>
                  <w:noWrap w:val="0"/>
                  <w:vAlign w:val="center"/>
                </w:tcPr>
                <w:p w14:paraId="543A4529">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p>
              </w:tc>
            </w:tr>
            <w:tr w14:paraId="3248B6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3" w:hRule="atLeast"/>
              </w:trPr>
              <w:tc>
                <w:tcPr>
                  <w:tcW w:w="1240" w:type="dxa"/>
                  <w:vMerge w:val="continue"/>
                  <w:noWrap w:val="0"/>
                  <w:vAlign w:val="center"/>
                </w:tcPr>
                <w:p w14:paraId="00D30E0F">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p>
              </w:tc>
              <w:tc>
                <w:tcPr>
                  <w:tcW w:w="1525" w:type="dxa"/>
                  <w:noWrap w:val="0"/>
                  <w:vAlign w:val="center"/>
                </w:tcPr>
                <w:p w14:paraId="02364E9A">
                  <w:pPr>
                    <w:pStyle w:val="13"/>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sz w:val="21"/>
                      <w:szCs w:val="21"/>
                    </w:rPr>
                  </w:pPr>
                  <w:r>
                    <w:rPr>
                      <w:rFonts w:hint="default" w:ascii="Times New Roman" w:hAnsi="Times New Roman" w:cs="Times New Roman"/>
                      <w:bCs/>
                      <w:sz w:val="21"/>
                      <w:szCs w:val="21"/>
                    </w:rPr>
                    <w:t>24小时平均</w:t>
                  </w:r>
                </w:p>
              </w:tc>
              <w:tc>
                <w:tcPr>
                  <w:tcW w:w="1252" w:type="dxa"/>
                  <w:noWrap w:val="0"/>
                  <w:vAlign w:val="center"/>
                </w:tcPr>
                <w:p w14:paraId="5C326525">
                  <w:pPr>
                    <w:pStyle w:val="13"/>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150</w:t>
                  </w:r>
                </w:p>
              </w:tc>
              <w:tc>
                <w:tcPr>
                  <w:tcW w:w="2381" w:type="dxa"/>
                  <w:vMerge w:val="continue"/>
                  <w:noWrap w:val="0"/>
                  <w:vAlign w:val="center"/>
                </w:tcPr>
                <w:p w14:paraId="706E0C11">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p>
              </w:tc>
            </w:tr>
            <w:tr w14:paraId="00049C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3" w:hRule="atLeast"/>
              </w:trPr>
              <w:tc>
                <w:tcPr>
                  <w:tcW w:w="1240" w:type="dxa"/>
                  <w:vMerge w:val="restart"/>
                  <w:noWrap w:val="0"/>
                  <w:vAlign w:val="center"/>
                </w:tcPr>
                <w:p w14:paraId="43E56223">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CO</w:t>
                  </w:r>
                </w:p>
              </w:tc>
              <w:tc>
                <w:tcPr>
                  <w:tcW w:w="1525" w:type="dxa"/>
                  <w:noWrap w:val="0"/>
                  <w:vAlign w:val="center"/>
                </w:tcPr>
                <w:p w14:paraId="613FE5B4">
                  <w:pPr>
                    <w:pStyle w:val="13"/>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sz w:val="21"/>
                      <w:szCs w:val="21"/>
                    </w:rPr>
                  </w:pPr>
                  <w:r>
                    <w:rPr>
                      <w:rFonts w:hint="default" w:ascii="Times New Roman" w:hAnsi="Times New Roman" w:cs="Times New Roman"/>
                      <w:bCs/>
                      <w:sz w:val="21"/>
                      <w:szCs w:val="21"/>
                    </w:rPr>
                    <w:t>24小时平均</w:t>
                  </w:r>
                </w:p>
              </w:tc>
              <w:tc>
                <w:tcPr>
                  <w:tcW w:w="1252" w:type="dxa"/>
                  <w:noWrap w:val="0"/>
                  <w:vAlign w:val="center"/>
                </w:tcPr>
                <w:p w14:paraId="481AC626">
                  <w:pPr>
                    <w:pStyle w:val="13"/>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4.00mg/m</w:t>
                  </w:r>
                  <w:r>
                    <w:rPr>
                      <w:rFonts w:hint="default" w:ascii="Times New Roman" w:hAnsi="Times New Roman" w:cs="Times New Roman"/>
                      <w:bCs/>
                      <w:color w:val="000000"/>
                      <w:sz w:val="21"/>
                      <w:szCs w:val="21"/>
                      <w:vertAlign w:val="superscript"/>
                    </w:rPr>
                    <w:t>3</w:t>
                  </w:r>
                </w:p>
              </w:tc>
              <w:tc>
                <w:tcPr>
                  <w:tcW w:w="2381" w:type="dxa"/>
                  <w:vMerge w:val="continue"/>
                  <w:noWrap w:val="0"/>
                  <w:vAlign w:val="center"/>
                </w:tcPr>
                <w:p w14:paraId="5AFFA3D8">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p>
              </w:tc>
            </w:tr>
            <w:tr w14:paraId="591C2E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43" w:hRule="atLeast"/>
              </w:trPr>
              <w:tc>
                <w:tcPr>
                  <w:tcW w:w="1240" w:type="dxa"/>
                  <w:vMerge w:val="continue"/>
                  <w:noWrap w:val="0"/>
                  <w:vAlign w:val="center"/>
                </w:tcPr>
                <w:p w14:paraId="3587D169">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p>
              </w:tc>
              <w:tc>
                <w:tcPr>
                  <w:tcW w:w="1525" w:type="dxa"/>
                  <w:noWrap w:val="0"/>
                  <w:vAlign w:val="center"/>
                </w:tcPr>
                <w:p w14:paraId="1BBD93B0">
                  <w:pPr>
                    <w:pStyle w:val="13"/>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sz w:val="21"/>
                      <w:szCs w:val="21"/>
                    </w:rPr>
                  </w:pPr>
                  <w:r>
                    <w:rPr>
                      <w:rFonts w:hint="default" w:ascii="Times New Roman" w:hAnsi="Times New Roman" w:cs="Times New Roman"/>
                      <w:bCs/>
                      <w:sz w:val="21"/>
                      <w:szCs w:val="21"/>
                    </w:rPr>
                    <w:t>1小时平均</w:t>
                  </w:r>
                </w:p>
              </w:tc>
              <w:tc>
                <w:tcPr>
                  <w:tcW w:w="1252" w:type="dxa"/>
                  <w:noWrap w:val="0"/>
                  <w:vAlign w:val="center"/>
                </w:tcPr>
                <w:p w14:paraId="0BD48BB9">
                  <w:pPr>
                    <w:pStyle w:val="13"/>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10.00mg/m</w:t>
                  </w:r>
                  <w:r>
                    <w:rPr>
                      <w:rFonts w:hint="default" w:ascii="Times New Roman" w:hAnsi="Times New Roman" w:cs="Times New Roman"/>
                      <w:bCs/>
                      <w:color w:val="000000"/>
                      <w:sz w:val="21"/>
                      <w:szCs w:val="21"/>
                      <w:vertAlign w:val="superscript"/>
                    </w:rPr>
                    <w:t>3</w:t>
                  </w:r>
                </w:p>
              </w:tc>
              <w:tc>
                <w:tcPr>
                  <w:tcW w:w="2381" w:type="dxa"/>
                  <w:vMerge w:val="continue"/>
                  <w:noWrap w:val="0"/>
                  <w:vAlign w:val="center"/>
                </w:tcPr>
                <w:p w14:paraId="082AADB9">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p>
              </w:tc>
            </w:tr>
            <w:tr w14:paraId="28DBDF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3" w:hRule="atLeast"/>
              </w:trPr>
              <w:tc>
                <w:tcPr>
                  <w:tcW w:w="1240" w:type="dxa"/>
                  <w:vMerge w:val="restart"/>
                  <w:noWrap w:val="0"/>
                  <w:vAlign w:val="center"/>
                </w:tcPr>
                <w:p w14:paraId="3D912B42">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PM</w:t>
                  </w:r>
                  <w:r>
                    <w:rPr>
                      <w:rFonts w:hint="default" w:ascii="Times New Roman" w:hAnsi="Times New Roman" w:cs="Times New Roman"/>
                      <w:bCs/>
                      <w:color w:val="000000"/>
                      <w:sz w:val="21"/>
                      <w:szCs w:val="21"/>
                      <w:vertAlign w:val="subscript"/>
                    </w:rPr>
                    <w:t>2.5</w:t>
                  </w:r>
                </w:p>
              </w:tc>
              <w:tc>
                <w:tcPr>
                  <w:tcW w:w="1525" w:type="dxa"/>
                  <w:noWrap w:val="0"/>
                  <w:vAlign w:val="center"/>
                </w:tcPr>
                <w:p w14:paraId="02B70D6D">
                  <w:pPr>
                    <w:pStyle w:val="13"/>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sz w:val="21"/>
                      <w:szCs w:val="21"/>
                    </w:rPr>
                  </w:pPr>
                  <w:r>
                    <w:rPr>
                      <w:rFonts w:hint="default" w:ascii="Times New Roman" w:hAnsi="Times New Roman" w:cs="Times New Roman"/>
                      <w:bCs/>
                      <w:sz w:val="21"/>
                      <w:szCs w:val="21"/>
                    </w:rPr>
                    <w:t>年平均</w:t>
                  </w:r>
                </w:p>
              </w:tc>
              <w:tc>
                <w:tcPr>
                  <w:tcW w:w="1252" w:type="dxa"/>
                  <w:noWrap w:val="0"/>
                  <w:vAlign w:val="center"/>
                </w:tcPr>
                <w:p w14:paraId="7E4EAF0C">
                  <w:pPr>
                    <w:pStyle w:val="13"/>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35</w:t>
                  </w:r>
                </w:p>
              </w:tc>
              <w:tc>
                <w:tcPr>
                  <w:tcW w:w="2381" w:type="dxa"/>
                  <w:vMerge w:val="continue"/>
                  <w:noWrap w:val="0"/>
                  <w:vAlign w:val="center"/>
                </w:tcPr>
                <w:p w14:paraId="67AFECA5">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p>
              </w:tc>
            </w:tr>
            <w:tr w14:paraId="4D0F34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3" w:hRule="atLeast"/>
              </w:trPr>
              <w:tc>
                <w:tcPr>
                  <w:tcW w:w="1240" w:type="dxa"/>
                  <w:vMerge w:val="continue"/>
                  <w:noWrap w:val="0"/>
                  <w:vAlign w:val="center"/>
                </w:tcPr>
                <w:p w14:paraId="0C835572">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p>
              </w:tc>
              <w:tc>
                <w:tcPr>
                  <w:tcW w:w="1525" w:type="dxa"/>
                  <w:noWrap w:val="0"/>
                  <w:vAlign w:val="center"/>
                </w:tcPr>
                <w:p w14:paraId="46158333">
                  <w:pPr>
                    <w:pStyle w:val="13"/>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sz w:val="21"/>
                      <w:szCs w:val="21"/>
                    </w:rPr>
                  </w:pPr>
                  <w:r>
                    <w:rPr>
                      <w:rFonts w:hint="default" w:ascii="Times New Roman" w:hAnsi="Times New Roman" w:cs="Times New Roman"/>
                      <w:bCs/>
                      <w:sz w:val="21"/>
                      <w:szCs w:val="21"/>
                    </w:rPr>
                    <w:t>24小时平均</w:t>
                  </w:r>
                </w:p>
              </w:tc>
              <w:tc>
                <w:tcPr>
                  <w:tcW w:w="1252" w:type="dxa"/>
                  <w:noWrap w:val="0"/>
                  <w:vAlign w:val="center"/>
                </w:tcPr>
                <w:p w14:paraId="7926D4AF">
                  <w:pPr>
                    <w:pStyle w:val="13"/>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75</w:t>
                  </w:r>
                </w:p>
              </w:tc>
              <w:tc>
                <w:tcPr>
                  <w:tcW w:w="2381" w:type="dxa"/>
                  <w:vMerge w:val="continue"/>
                  <w:noWrap w:val="0"/>
                  <w:vAlign w:val="center"/>
                </w:tcPr>
                <w:p w14:paraId="222811F4">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p>
              </w:tc>
            </w:tr>
            <w:tr w14:paraId="703E8F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3" w:hRule="atLeast"/>
              </w:trPr>
              <w:tc>
                <w:tcPr>
                  <w:tcW w:w="1240" w:type="dxa"/>
                  <w:vMerge w:val="restart"/>
                  <w:noWrap w:val="0"/>
                  <w:vAlign w:val="center"/>
                </w:tcPr>
                <w:p w14:paraId="32197076">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TSP</w:t>
                  </w:r>
                </w:p>
              </w:tc>
              <w:tc>
                <w:tcPr>
                  <w:tcW w:w="1525" w:type="dxa"/>
                  <w:noWrap w:val="0"/>
                  <w:vAlign w:val="center"/>
                </w:tcPr>
                <w:p w14:paraId="79366FC9">
                  <w:pPr>
                    <w:pStyle w:val="13"/>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sz w:val="21"/>
                      <w:szCs w:val="21"/>
                    </w:rPr>
                  </w:pPr>
                  <w:r>
                    <w:rPr>
                      <w:rFonts w:hint="default" w:ascii="Times New Roman" w:hAnsi="Times New Roman" w:cs="Times New Roman"/>
                      <w:bCs/>
                      <w:sz w:val="21"/>
                      <w:szCs w:val="21"/>
                    </w:rPr>
                    <w:t>年平均</w:t>
                  </w:r>
                </w:p>
              </w:tc>
              <w:tc>
                <w:tcPr>
                  <w:tcW w:w="1252" w:type="dxa"/>
                  <w:noWrap w:val="0"/>
                  <w:vAlign w:val="center"/>
                </w:tcPr>
                <w:p w14:paraId="08C78CBD">
                  <w:pPr>
                    <w:pStyle w:val="13"/>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200</w:t>
                  </w:r>
                </w:p>
              </w:tc>
              <w:tc>
                <w:tcPr>
                  <w:tcW w:w="2381" w:type="dxa"/>
                  <w:vMerge w:val="continue"/>
                  <w:noWrap w:val="0"/>
                  <w:vAlign w:val="center"/>
                </w:tcPr>
                <w:p w14:paraId="6C0E0D0C">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p>
              </w:tc>
            </w:tr>
            <w:tr w14:paraId="7EF817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3" w:hRule="atLeast"/>
              </w:trPr>
              <w:tc>
                <w:tcPr>
                  <w:tcW w:w="1240" w:type="dxa"/>
                  <w:vMerge w:val="continue"/>
                  <w:noWrap w:val="0"/>
                  <w:vAlign w:val="center"/>
                </w:tcPr>
                <w:p w14:paraId="6BCFCE1B">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p>
              </w:tc>
              <w:tc>
                <w:tcPr>
                  <w:tcW w:w="1525" w:type="dxa"/>
                  <w:noWrap w:val="0"/>
                  <w:vAlign w:val="center"/>
                </w:tcPr>
                <w:p w14:paraId="0FDA9676">
                  <w:pPr>
                    <w:pStyle w:val="13"/>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sz w:val="21"/>
                      <w:szCs w:val="21"/>
                    </w:rPr>
                  </w:pPr>
                  <w:r>
                    <w:rPr>
                      <w:rFonts w:hint="default" w:ascii="Times New Roman" w:hAnsi="Times New Roman" w:cs="Times New Roman"/>
                      <w:bCs/>
                      <w:sz w:val="21"/>
                      <w:szCs w:val="21"/>
                    </w:rPr>
                    <w:t>24小时平均</w:t>
                  </w:r>
                </w:p>
              </w:tc>
              <w:tc>
                <w:tcPr>
                  <w:tcW w:w="1252" w:type="dxa"/>
                  <w:noWrap w:val="0"/>
                  <w:vAlign w:val="center"/>
                </w:tcPr>
                <w:p w14:paraId="5996B01C">
                  <w:pPr>
                    <w:pStyle w:val="13"/>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300</w:t>
                  </w:r>
                </w:p>
              </w:tc>
              <w:tc>
                <w:tcPr>
                  <w:tcW w:w="2381" w:type="dxa"/>
                  <w:vMerge w:val="continue"/>
                  <w:noWrap w:val="0"/>
                  <w:vAlign w:val="center"/>
                </w:tcPr>
                <w:p w14:paraId="03EB857C">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p>
              </w:tc>
            </w:tr>
            <w:tr w14:paraId="1D8634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544" w:hRule="atLeast"/>
              </w:trPr>
              <w:tc>
                <w:tcPr>
                  <w:tcW w:w="1240" w:type="dxa"/>
                  <w:noWrap w:val="0"/>
                  <w:vAlign w:val="center"/>
                </w:tcPr>
                <w:p w14:paraId="1A407180">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eastAsia" w:ascii="Times New Roman" w:hAnsi="Times New Roman" w:eastAsia="宋体" w:cs="Times New Roman"/>
                      <w:bCs/>
                      <w:color w:val="000000"/>
                      <w:sz w:val="21"/>
                      <w:szCs w:val="21"/>
                      <w:lang w:eastAsia="zh-CN"/>
                    </w:rPr>
                  </w:pPr>
                  <w:r>
                    <w:rPr>
                      <w:rFonts w:hint="eastAsia" w:cs="Times New Roman"/>
                      <w:sz w:val="21"/>
                      <w:szCs w:val="21"/>
                      <w:lang w:eastAsia="zh-CN"/>
                    </w:rPr>
                    <w:t>氨</w:t>
                  </w:r>
                </w:p>
              </w:tc>
              <w:tc>
                <w:tcPr>
                  <w:tcW w:w="1525" w:type="dxa"/>
                  <w:noWrap w:val="0"/>
                  <w:vAlign w:val="center"/>
                </w:tcPr>
                <w:p w14:paraId="3A14A7F9">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sz w:val="21"/>
                      <w:szCs w:val="21"/>
                    </w:rPr>
                  </w:pPr>
                  <w:r>
                    <w:rPr>
                      <w:rFonts w:hint="default" w:ascii="Times New Roman" w:hAnsi="Times New Roman" w:cs="Times New Roman"/>
                      <w:sz w:val="21"/>
                      <w:szCs w:val="21"/>
                    </w:rPr>
                    <w:t>1小时平均</w:t>
                  </w:r>
                </w:p>
              </w:tc>
              <w:tc>
                <w:tcPr>
                  <w:tcW w:w="1252" w:type="dxa"/>
                  <w:noWrap w:val="0"/>
                  <w:vAlign w:val="center"/>
                </w:tcPr>
                <w:p w14:paraId="012C5512">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r>
                    <w:rPr>
                      <w:rFonts w:hint="default" w:ascii="Times New Roman" w:hAnsi="Times New Roman" w:cs="Times New Roman"/>
                      <w:sz w:val="21"/>
                      <w:szCs w:val="21"/>
                    </w:rPr>
                    <w:t>200</w:t>
                  </w:r>
                </w:p>
              </w:tc>
              <w:tc>
                <w:tcPr>
                  <w:tcW w:w="2381" w:type="dxa"/>
                  <w:vMerge w:val="restart"/>
                  <w:noWrap w:val="0"/>
                  <w:vAlign w:val="center"/>
                </w:tcPr>
                <w:p w14:paraId="3CBB966C">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r>
                    <w:rPr>
                      <w:rFonts w:hint="default" w:ascii="Times New Roman" w:hAnsi="Times New Roman" w:cs="Times New Roman"/>
                      <w:sz w:val="21"/>
                      <w:szCs w:val="21"/>
                    </w:rPr>
                    <w:t>《环境影响评价技术导则 大气环境》（HJ2.2-2018）附录D中限值要求</w:t>
                  </w:r>
                </w:p>
              </w:tc>
            </w:tr>
            <w:tr w14:paraId="23AC26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59" w:hRule="atLeast"/>
              </w:trPr>
              <w:tc>
                <w:tcPr>
                  <w:tcW w:w="1240" w:type="dxa"/>
                  <w:noWrap w:val="0"/>
                  <w:vAlign w:val="center"/>
                </w:tcPr>
                <w:p w14:paraId="75DFF973">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eastAsia" w:ascii="Times New Roman" w:hAnsi="Times New Roman" w:eastAsia="宋体" w:cs="Times New Roman"/>
                      <w:bCs/>
                      <w:color w:val="000000"/>
                      <w:sz w:val="21"/>
                      <w:szCs w:val="21"/>
                      <w:lang w:eastAsia="zh-CN"/>
                    </w:rPr>
                  </w:pPr>
                  <w:r>
                    <w:rPr>
                      <w:rFonts w:hint="eastAsia" w:cs="Times New Roman"/>
                      <w:sz w:val="21"/>
                      <w:szCs w:val="21"/>
                      <w:lang w:eastAsia="zh-CN"/>
                    </w:rPr>
                    <w:t>硫化氢</w:t>
                  </w:r>
                </w:p>
              </w:tc>
              <w:tc>
                <w:tcPr>
                  <w:tcW w:w="1525" w:type="dxa"/>
                  <w:noWrap w:val="0"/>
                  <w:vAlign w:val="center"/>
                </w:tcPr>
                <w:p w14:paraId="21056EF7">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sz w:val="21"/>
                      <w:szCs w:val="21"/>
                    </w:rPr>
                  </w:pPr>
                  <w:r>
                    <w:rPr>
                      <w:rFonts w:hint="default" w:ascii="Times New Roman" w:hAnsi="Times New Roman" w:cs="Times New Roman"/>
                      <w:sz w:val="21"/>
                      <w:szCs w:val="21"/>
                    </w:rPr>
                    <w:t>1小时平均</w:t>
                  </w:r>
                </w:p>
              </w:tc>
              <w:tc>
                <w:tcPr>
                  <w:tcW w:w="1252" w:type="dxa"/>
                  <w:noWrap w:val="0"/>
                  <w:vAlign w:val="center"/>
                </w:tcPr>
                <w:p w14:paraId="5B1EE280">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r>
                    <w:rPr>
                      <w:rFonts w:hint="default" w:ascii="Times New Roman" w:hAnsi="Times New Roman" w:cs="Times New Roman"/>
                      <w:sz w:val="21"/>
                      <w:szCs w:val="21"/>
                    </w:rPr>
                    <w:t>10</w:t>
                  </w:r>
                </w:p>
              </w:tc>
              <w:tc>
                <w:tcPr>
                  <w:tcW w:w="2381" w:type="dxa"/>
                  <w:vMerge w:val="continue"/>
                  <w:noWrap w:val="0"/>
                  <w:vAlign w:val="center"/>
                </w:tcPr>
                <w:p w14:paraId="2760120D">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p>
              </w:tc>
            </w:tr>
            <w:tr w14:paraId="43F578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1508" w:hRule="atLeast"/>
              </w:trPr>
              <w:tc>
                <w:tcPr>
                  <w:tcW w:w="6398" w:type="dxa"/>
                  <w:gridSpan w:val="4"/>
                  <w:noWrap w:val="0"/>
                  <w:vAlign w:val="center"/>
                </w:tcPr>
                <w:p w14:paraId="67536E28">
                  <w:pPr>
                    <w:keepNext w:val="0"/>
                    <w:keepLines w:val="0"/>
                    <w:pageBreakBefore w:val="0"/>
                    <w:widowControl/>
                    <w:kinsoku/>
                    <w:wordWrap/>
                    <w:overflowPunct/>
                    <w:topLinePunct w:val="0"/>
                    <w:autoSpaceDE/>
                    <w:autoSpaceDN/>
                    <w:bidi w:val="0"/>
                    <w:adjustRightInd w:val="0"/>
                    <w:snapToGrid/>
                    <w:spacing w:line="300" w:lineRule="exact"/>
                    <w:jc w:val="left"/>
                    <w:textAlignment w:val="auto"/>
                    <w:rPr>
                      <w:rFonts w:hint="default" w:ascii="Times New Roman" w:hAnsi="Times New Roman" w:cs="Times New Roman"/>
                      <w:bCs/>
                      <w:color w:val="FF0000"/>
                      <w:sz w:val="21"/>
                      <w:szCs w:val="21"/>
                    </w:rPr>
                  </w:pPr>
                  <w:r>
                    <w:rPr>
                      <w:rFonts w:hint="default" w:ascii="Times New Roman" w:hAnsi="Times New Roman" w:cs="Times New Roman"/>
                      <w:b/>
                      <w:sz w:val="21"/>
                      <w:szCs w:val="21"/>
                    </w:rPr>
                    <w:t>GB3095-2012标准2018年修改单内容：</w:t>
                  </w:r>
                  <w:r>
                    <w:rPr>
                      <w:rFonts w:hint="default" w:ascii="Times New Roman" w:hAnsi="Times New Roman" w:cs="Times New Roman"/>
                      <w:sz w:val="21"/>
                      <w:szCs w:val="21"/>
                    </w:rPr>
                    <w:t>标准中的二氧化硫、二氧化氮、一氧化碳、臭氧、氮氧化物等气态污染物浓度为参比状态下的浓度。颗粒物（粒径小于等于10μm）、颗粒物（粒径小于等于2.5μm）、总悬浮颗粒物及其组分铅、苯并</w:t>
                  </w:r>
                  <w:r>
                    <w:rPr>
                      <w:rFonts w:hint="eastAsia" w:cs="Times New Roman"/>
                      <w:sz w:val="21"/>
                      <w:szCs w:val="21"/>
                      <w:lang w:eastAsia="zh-CN"/>
                    </w:rPr>
                    <w:t>[</w:t>
                  </w:r>
                  <w:r>
                    <w:rPr>
                      <w:rFonts w:hint="default" w:ascii="Times New Roman" w:hAnsi="Times New Roman" w:cs="Times New Roman"/>
                      <w:sz w:val="21"/>
                      <w:szCs w:val="21"/>
                    </w:rPr>
                    <w:t>α</w:t>
                  </w:r>
                  <w:r>
                    <w:rPr>
                      <w:rFonts w:hint="eastAsia" w:cs="Times New Roman"/>
                      <w:sz w:val="21"/>
                      <w:szCs w:val="21"/>
                      <w:lang w:val="en-US" w:eastAsia="zh-CN"/>
                    </w:rPr>
                    <w:t>]</w:t>
                  </w:r>
                  <w:r>
                    <w:rPr>
                      <w:rFonts w:hint="default" w:ascii="Times New Roman" w:hAnsi="Times New Roman" w:cs="Times New Roman"/>
                      <w:sz w:val="21"/>
                      <w:szCs w:val="21"/>
                    </w:rPr>
                    <w:t>芘等浓度为监测时大气温度和压力下的浓度。</w:t>
                  </w:r>
                </w:p>
              </w:tc>
            </w:tr>
          </w:tbl>
          <w:p w14:paraId="2C22FA31">
            <w:pPr>
              <w:pStyle w:val="25"/>
              <w:keepNext w:val="0"/>
              <w:keepLines w:val="0"/>
              <w:pageBreakBefore w:val="0"/>
              <w:widowControl/>
              <w:kinsoku/>
              <w:wordWrap/>
              <w:overflowPunct/>
              <w:topLinePunct w:val="0"/>
              <w:autoSpaceDE/>
              <w:autoSpaceDN/>
              <w:bidi w:val="0"/>
              <w:adjustRightInd/>
              <w:snapToGrid/>
              <w:spacing w:before="181" w:beforeLines="50" w:line="360" w:lineRule="auto"/>
              <w:ind w:firstLine="482"/>
              <w:jc w:val="left"/>
              <w:textAlignment w:val="auto"/>
              <w:rPr>
                <w:rFonts w:ascii="Times New Roman"/>
                <w:b/>
                <w:bCs/>
                <w:color w:val="000000"/>
                <w:sz w:val="24"/>
              </w:rPr>
            </w:pPr>
            <w:r>
              <w:rPr>
                <w:rFonts w:hint="eastAsia" w:ascii="Times New Roman"/>
                <w:b/>
                <w:bCs/>
                <w:color w:val="000000"/>
                <w:sz w:val="24"/>
                <w:lang w:eastAsia="zh-CN"/>
              </w:rPr>
              <w:t>（</w:t>
            </w:r>
            <w:r>
              <w:rPr>
                <w:rFonts w:hint="eastAsia" w:ascii="Times New Roman"/>
                <w:b/>
                <w:bCs/>
                <w:color w:val="000000"/>
                <w:sz w:val="24"/>
                <w:lang w:val="en-US" w:eastAsia="zh-CN"/>
              </w:rPr>
              <w:t>2</w:t>
            </w:r>
            <w:r>
              <w:rPr>
                <w:rFonts w:hint="eastAsia" w:ascii="Times New Roman"/>
                <w:b/>
                <w:bCs/>
                <w:color w:val="000000"/>
                <w:sz w:val="24"/>
                <w:lang w:eastAsia="zh-CN"/>
              </w:rPr>
              <w:t>）</w:t>
            </w:r>
            <w:r>
              <w:rPr>
                <w:rFonts w:hint="eastAsia" w:ascii="Times New Roman"/>
                <w:b/>
                <w:bCs/>
                <w:color w:val="000000"/>
                <w:sz w:val="24"/>
              </w:rPr>
              <w:t>地表水环境</w:t>
            </w:r>
          </w:p>
          <w:p w14:paraId="7ECD6014">
            <w:pPr>
              <w:pStyle w:val="25"/>
              <w:keepNext w:val="0"/>
              <w:keepLines w:val="0"/>
              <w:pageBreakBefore w:val="0"/>
              <w:widowControl/>
              <w:kinsoku/>
              <w:wordWrap/>
              <w:overflowPunct/>
              <w:topLinePunct w:val="0"/>
              <w:autoSpaceDE/>
              <w:autoSpaceDN/>
              <w:bidi w:val="0"/>
              <w:adjustRightInd/>
              <w:snapToGrid/>
              <w:spacing w:line="360" w:lineRule="auto"/>
              <w:ind w:firstLine="480"/>
              <w:jc w:val="left"/>
              <w:textAlignment w:val="auto"/>
              <w:rPr>
                <w:rFonts w:ascii="Times New Roman"/>
                <w:bCs/>
                <w:color w:val="000000"/>
                <w:sz w:val="24"/>
              </w:rPr>
            </w:pPr>
            <w:r>
              <w:rPr>
                <w:rFonts w:ascii="Times New Roman"/>
                <w:bCs/>
                <w:color w:val="000000"/>
                <w:sz w:val="24"/>
              </w:rPr>
              <w:t>清水河地表水执行《地表水环境质量标准》（GB3838-</w:t>
            </w:r>
            <w:r>
              <w:rPr>
                <w:rFonts w:hint="eastAsia" w:ascii="Times New Roman"/>
                <w:bCs/>
                <w:color w:val="000000"/>
                <w:sz w:val="24"/>
                <w:lang w:val="en-US" w:eastAsia="zh-CN"/>
              </w:rPr>
              <w:t xml:space="preserve"> </w:t>
            </w:r>
            <w:r>
              <w:rPr>
                <w:rFonts w:ascii="Times New Roman"/>
                <w:bCs/>
                <w:color w:val="000000"/>
                <w:sz w:val="24"/>
              </w:rPr>
              <w:t>2002）Ⅲ类水质标准，其标准限值见</w:t>
            </w:r>
            <w:r>
              <w:rPr>
                <w:rFonts w:hint="eastAsia" w:ascii="Times New Roman"/>
                <w:bCs/>
                <w:color w:val="000000"/>
                <w:sz w:val="24"/>
              </w:rPr>
              <w:t>下</w:t>
            </w:r>
            <w:r>
              <w:rPr>
                <w:rFonts w:ascii="Times New Roman"/>
                <w:bCs/>
                <w:color w:val="000000"/>
                <w:sz w:val="24"/>
              </w:rPr>
              <w:t>表。</w:t>
            </w:r>
          </w:p>
          <w:p w14:paraId="1FE1241A">
            <w:pPr>
              <w:pStyle w:val="25"/>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ascii="Times New Roman"/>
                <w:bCs/>
                <w:spacing w:val="-2"/>
                <w:kern w:val="2"/>
                <w:sz w:val="24"/>
                <w:szCs w:val="24"/>
              </w:rPr>
            </w:pPr>
            <w:r>
              <w:rPr>
                <w:rFonts w:hint="eastAsia" w:ascii="Times New Roman"/>
                <w:b/>
                <w:spacing w:val="-2"/>
                <w:kern w:val="2"/>
                <w:sz w:val="24"/>
                <w:szCs w:val="24"/>
              </w:rPr>
              <w:t>表</w:t>
            </w:r>
            <w:r>
              <w:rPr>
                <w:rFonts w:hint="eastAsia" w:ascii="Times New Roman"/>
                <w:b/>
                <w:spacing w:val="-2"/>
                <w:kern w:val="2"/>
                <w:sz w:val="24"/>
                <w:szCs w:val="24"/>
                <w:lang w:val="en-US" w:eastAsia="zh-CN"/>
              </w:rPr>
              <w:t>1-2</w:t>
            </w:r>
            <w:r>
              <w:rPr>
                <w:rFonts w:hint="eastAsia" w:ascii="Times New Roman"/>
                <w:b/>
                <w:spacing w:val="-2"/>
                <w:kern w:val="2"/>
                <w:sz w:val="24"/>
                <w:szCs w:val="24"/>
              </w:rPr>
              <w:t xml:space="preserve"> </w:t>
            </w:r>
            <w:r>
              <w:rPr>
                <w:rFonts w:hint="eastAsia"/>
                <w:b/>
                <w:spacing w:val="-2"/>
                <w:kern w:val="2"/>
                <w:sz w:val="24"/>
                <w:szCs w:val="24"/>
                <w:lang w:val="en-US" w:eastAsia="zh-CN"/>
              </w:rPr>
              <w:t xml:space="preserve"> </w:t>
            </w:r>
            <w:r>
              <w:rPr>
                <w:rFonts w:hint="eastAsia" w:ascii="Times New Roman"/>
                <w:b/>
                <w:spacing w:val="-2"/>
                <w:kern w:val="2"/>
                <w:sz w:val="24"/>
                <w:szCs w:val="24"/>
              </w:rPr>
              <w:t xml:space="preserve">地表水环境质量标准 </w:t>
            </w:r>
            <w:r>
              <w:rPr>
                <w:rFonts w:hint="eastAsia" w:ascii="Times New Roman"/>
                <w:b/>
                <w:spacing w:val="-2"/>
                <w:kern w:val="2"/>
                <w:sz w:val="24"/>
                <w:szCs w:val="24"/>
                <w:lang w:val="en-US" w:eastAsia="zh-CN"/>
              </w:rPr>
              <w:t xml:space="preserve"> </w:t>
            </w:r>
            <w:r>
              <w:rPr>
                <w:rFonts w:hint="eastAsia" w:ascii="Times New Roman"/>
                <w:bCs/>
                <w:spacing w:val="-2"/>
                <w:kern w:val="2"/>
                <w:sz w:val="21"/>
                <w:szCs w:val="21"/>
              </w:rPr>
              <w:t>单位：mg/L</w:t>
            </w:r>
          </w:p>
          <w:tbl>
            <w:tblPr>
              <w:tblStyle w:val="20"/>
              <w:tblW w:w="64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1110"/>
              <w:gridCol w:w="704"/>
              <w:gridCol w:w="661"/>
              <w:gridCol w:w="619"/>
              <w:gridCol w:w="790"/>
              <w:gridCol w:w="614"/>
              <w:gridCol w:w="804"/>
              <w:gridCol w:w="606"/>
              <w:gridCol w:w="589"/>
            </w:tblGrid>
            <w:tr w14:paraId="4B8E69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0" w:hRule="atLeast"/>
              </w:trPr>
              <w:tc>
                <w:tcPr>
                  <w:tcW w:w="1110" w:type="dxa"/>
                  <w:tcBorders>
                    <w:top w:val="single" w:color="auto" w:sz="4" w:space="0"/>
                    <w:left w:val="single" w:color="auto" w:sz="4" w:space="0"/>
                    <w:bottom w:val="single" w:color="auto" w:sz="4" w:space="0"/>
                    <w:right w:val="single" w:color="auto" w:sz="4" w:space="0"/>
                  </w:tcBorders>
                  <w:noWrap w:val="0"/>
                  <w:vAlign w:val="center"/>
                </w:tcPr>
                <w:p w14:paraId="0EE719F1">
                  <w:pPr>
                    <w:keepNext w:val="0"/>
                    <w:keepLines w:val="0"/>
                    <w:pageBreakBefore w:val="0"/>
                    <w:widowControl/>
                    <w:kinsoku/>
                    <w:wordWrap/>
                    <w:overflowPunct/>
                    <w:topLinePunct w:val="0"/>
                    <w:autoSpaceDE/>
                    <w:autoSpaceDN/>
                    <w:bidi w:val="0"/>
                    <w:snapToGrid/>
                    <w:spacing w:line="240" w:lineRule="auto"/>
                    <w:jc w:val="center"/>
                    <w:textAlignment w:val="auto"/>
                    <w:rPr>
                      <w:b/>
                      <w:bCs/>
                      <w:color w:val="000000"/>
                      <w:sz w:val="21"/>
                      <w:szCs w:val="21"/>
                    </w:rPr>
                  </w:pPr>
                  <w:bookmarkStart w:id="0" w:name="_Toc23973"/>
                  <w:bookmarkStart w:id="1" w:name="_Toc7509"/>
                  <w:r>
                    <w:rPr>
                      <w:b/>
                      <w:bCs/>
                      <w:color w:val="000000"/>
                      <w:sz w:val="21"/>
                      <w:szCs w:val="21"/>
                    </w:rPr>
                    <w:t>指标名称</w:t>
                  </w:r>
                </w:p>
              </w:tc>
              <w:tc>
                <w:tcPr>
                  <w:tcW w:w="704" w:type="dxa"/>
                  <w:tcBorders>
                    <w:top w:val="single" w:color="auto" w:sz="4" w:space="0"/>
                    <w:left w:val="single" w:color="auto" w:sz="4" w:space="0"/>
                    <w:bottom w:val="single" w:color="auto" w:sz="4" w:space="0"/>
                    <w:right w:val="single" w:color="auto" w:sz="4" w:space="0"/>
                  </w:tcBorders>
                  <w:noWrap w:val="0"/>
                  <w:vAlign w:val="center"/>
                </w:tcPr>
                <w:p w14:paraId="278775AC">
                  <w:pPr>
                    <w:keepNext w:val="0"/>
                    <w:keepLines w:val="0"/>
                    <w:pageBreakBefore w:val="0"/>
                    <w:widowControl/>
                    <w:kinsoku/>
                    <w:wordWrap/>
                    <w:overflowPunct/>
                    <w:topLinePunct w:val="0"/>
                    <w:autoSpaceDE/>
                    <w:autoSpaceDN/>
                    <w:bidi w:val="0"/>
                    <w:snapToGrid/>
                    <w:spacing w:line="240" w:lineRule="auto"/>
                    <w:jc w:val="center"/>
                    <w:textAlignment w:val="auto"/>
                    <w:rPr>
                      <w:b/>
                      <w:bCs/>
                      <w:color w:val="000000"/>
                      <w:sz w:val="21"/>
                      <w:szCs w:val="21"/>
                    </w:rPr>
                  </w:pPr>
                  <w:r>
                    <w:rPr>
                      <w:b/>
                      <w:bCs/>
                      <w:color w:val="000000"/>
                      <w:sz w:val="21"/>
                      <w:szCs w:val="21"/>
                    </w:rPr>
                    <w:t>pH</w:t>
                  </w:r>
                </w:p>
              </w:tc>
              <w:tc>
                <w:tcPr>
                  <w:tcW w:w="661" w:type="dxa"/>
                  <w:tcBorders>
                    <w:top w:val="single" w:color="auto" w:sz="4" w:space="0"/>
                    <w:left w:val="single" w:color="auto" w:sz="4" w:space="0"/>
                    <w:bottom w:val="single" w:color="auto" w:sz="4" w:space="0"/>
                    <w:right w:val="single" w:color="auto" w:sz="4" w:space="0"/>
                  </w:tcBorders>
                  <w:noWrap w:val="0"/>
                  <w:vAlign w:val="center"/>
                </w:tcPr>
                <w:p w14:paraId="3CEE7A5A">
                  <w:pPr>
                    <w:keepNext w:val="0"/>
                    <w:keepLines w:val="0"/>
                    <w:pageBreakBefore w:val="0"/>
                    <w:widowControl/>
                    <w:kinsoku/>
                    <w:wordWrap/>
                    <w:overflowPunct/>
                    <w:topLinePunct w:val="0"/>
                    <w:autoSpaceDE/>
                    <w:autoSpaceDN/>
                    <w:bidi w:val="0"/>
                    <w:snapToGrid/>
                    <w:spacing w:line="240" w:lineRule="auto"/>
                    <w:jc w:val="center"/>
                    <w:textAlignment w:val="auto"/>
                    <w:rPr>
                      <w:b/>
                      <w:bCs/>
                      <w:color w:val="000000"/>
                      <w:sz w:val="21"/>
                      <w:szCs w:val="21"/>
                    </w:rPr>
                  </w:pPr>
                  <w:r>
                    <w:rPr>
                      <w:rFonts w:hint="eastAsia"/>
                      <w:b/>
                      <w:bCs/>
                      <w:color w:val="000000"/>
                      <w:sz w:val="21"/>
                      <w:szCs w:val="21"/>
                    </w:rPr>
                    <w:t>LAS</w:t>
                  </w:r>
                </w:p>
              </w:tc>
              <w:tc>
                <w:tcPr>
                  <w:tcW w:w="619" w:type="dxa"/>
                  <w:tcBorders>
                    <w:top w:val="single" w:color="auto" w:sz="4" w:space="0"/>
                    <w:left w:val="single" w:color="auto" w:sz="4" w:space="0"/>
                    <w:bottom w:val="single" w:color="auto" w:sz="4" w:space="0"/>
                    <w:right w:val="single" w:color="auto" w:sz="4" w:space="0"/>
                  </w:tcBorders>
                  <w:noWrap w:val="0"/>
                  <w:vAlign w:val="center"/>
                </w:tcPr>
                <w:p w14:paraId="08E9B22D">
                  <w:pPr>
                    <w:keepNext w:val="0"/>
                    <w:keepLines w:val="0"/>
                    <w:pageBreakBefore w:val="0"/>
                    <w:widowControl/>
                    <w:kinsoku/>
                    <w:wordWrap/>
                    <w:overflowPunct/>
                    <w:topLinePunct w:val="0"/>
                    <w:autoSpaceDE/>
                    <w:autoSpaceDN/>
                    <w:bidi w:val="0"/>
                    <w:snapToGrid/>
                    <w:spacing w:line="240" w:lineRule="auto"/>
                    <w:jc w:val="center"/>
                    <w:textAlignment w:val="auto"/>
                    <w:rPr>
                      <w:b/>
                      <w:bCs/>
                      <w:color w:val="000000"/>
                      <w:sz w:val="21"/>
                      <w:szCs w:val="21"/>
                    </w:rPr>
                  </w:pPr>
                  <w:r>
                    <w:rPr>
                      <w:b/>
                      <w:bCs/>
                      <w:color w:val="000000"/>
                      <w:sz w:val="21"/>
                      <w:szCs w:val="21"/>
                    </w:rPr>
                    <w:t>氨氮</w:t>
                  </w:r>
                </w:p>
              </w:tc>
              <w:tc>
                <w:tcPr>
                  <w:tcW w:w="790" w:type="dxa"/>
                  <w:tcBorders>
                    <w:top w:val="single" w:color="auto" w:sz="4" w:space="0"/>
                    <w:left w:val="single" w:color="auto" w:sz="4" w:space="0"/>
                    <w:bottom w:val="single" w:color="auto" w:sz="4" w:space="0"/>
                    <w:right w:val="single" w:color="auto" w:sz="4" w:space="0"/>
                  </w:tcBorders>
                  <w:noWrap w:val="0"/>
                  <w:vAlign w:val="center"/>
                </w:tcPr>
                <w:p w14:paraId="3A3243FD">
                  <w:pPr>
                    <w:keepNext w:val="0"/>
                    <w:keepLines w:val="0"/>
                    <w:pageBreakBefore w:val="0"/>
                    <w:widowControl/>
                    <w:kinsoku/>
                    <w:wordWrap/>
                    <w:overflowPunct/>
                    <w:topLinePunct w:val="0"/>
                    <w:autoSpaceDE/>
                    <w:autoSpaceDN/>
                    <w:bidi w:val="0"/>
                    <w:snapToGrid/>
                    <w:spacing w:line="240" w:lineRule="auto"/>
                    <w:jc w:val="center"/>
                    <w:textAlignment w:val="auto"/>
                    <w:rPr>
                      <w:rFonts w:hint="eastAsia" w:eastAsia="宋体"/>
                      <w:b/>
                      <w:bCs/>
                      <w:color w:val="000000"/>
                      <w:sz w:val="21"/>
                      <w:szCs w:val="21"/>
                      <w:lang w:eastAsia="zh-CN"/>
                    </w:rPr>
                  </w:pPr>
                  <w:r>
                    <w:rPr>
                      <w:rFonts w:hint="eastAsia"/>
                      <w:b/>
                      <w:bCs/>
                      <w:color w:val="000000"/>
                      <w:sz w:val="21"/>
                      <w:szCs w:val="21"/>
                      <w:lang w:eastAsia="zh-CN"/>
                    </w:rPr>
                    <w:t>悬浮物</w:t>
                  </w:r>
                </w:p>
              </w:tc>
              <w:tc>
                <w:tcPr>
                  <w:tcW w:w="614" w:type="dxa"/>
                  <w:tcBorders>
                    <w:top w:val="single" w:color="auto" w:sz="4" w:space="0"/>
                    <w:left w:val="single" w:color="auto" w:sz="4" w:space="0"/>
                    <w:bottom w:val="single" w:color="auto" w:sz="4" w:space="0"/>
                    <w:right w:val="single" w:color="auto" w:sz="4" w:space="0"/>
                  </w:tcBorders>
                  <w:noWrap w:val="0"/>
                  <w:vAlign w:val="center"/>
                </w:tcPr>
                <w:p w14:paraId="2D9CD9DC">
                  <w:pPr>
                    <w:keepNext w:val="0"/>
                    <w:keepLines w:val="0"/>
                    <w:pageBreakBefore w:val="0"/>
                    <w:widowControl/>
                    <w:kinsoku/>
                    <w:wordWrap/>
                    <w:overflowPunct/>
                    <w:topLinePunct w:val="0"/>
                    <w:autoSpaceDE/>
                    <w:autoSpaceDN/>
                    <w:bidi w:val="0"/>
                    <w:snapToGrid/>
                    <w:spacing w:line="240" w:lineRule="auto"/>
                    <w:jc w:val="center"/>
                    <w:textAlignment w:val="auto"/>
                    <w:rPr>
                      <w:b/>
                      <w:bCs/>
                      <w:color w:val="000000"/>
                      <w:sz w:val="21"/>
                      <w:szCs w:val="21"/>
                    </w:rPr>
                  </w:pPr>
                  <w:r>
                    <w:rPr>
                      <w:b/>
                      <w:bCs/>
                      <w:color w:val="000000"/>
                      <w:sz w:val="21"/>
                      <w:szCs w:val="21"/>
                    </w:rPr>
                    <w:t>COD</w:t>
                  </w:r>
                </w:p>
              </w:tc>
              <w:tc>
                <w:tcPr>
                  <w:tcW w:w="804" w:type="dxa"/>
                  <w:tcBorders>
                    <w:top w:val="single" w:color="auto" w:sz="4" w:space="0"/>
                    <w:left w:val="single" w:color="auto" w:sz="4" w:space="0"/>
                    <w:bottom w:val="single" w:color="auto" w:sz="4" w:space="0"/>
                    <w:right w:val="single" w:color="auto" w:sz="4" w:space="0"/>
                  </w:tcBorders>
                  <w:noWrap w:val="0"/>
                  <w:vAlign w:val="center"/>
                </w:tcPr>
                <w:p w14:paraId="115B9FC1">
                  <w:pPr>
                    <w:keepNext w:val="0"/>
                    <w:keepLines w:val="0"/>
                    <w:pageBreakBefore w:val="0"/>
                    <w:widowControl/>
                    <w:kinsoku/>
                    <w:wordWrap/>
                    <w:overflowPunct/>
                    <w:topLinePunct w:val="0"/>
                    <w:autoSpaceDE/>
                    <w:autoSpaceDN/>
                    <w:bidi w:val="0"/>
                    <w:snapToGrid/>
                    <w:spacing w:line="240" w:lineRule="auto"/>
                    <w:jc w:val="center"/>
                    <w:textAlignment w:val="auto"/>
                    <w:rPr>
                      <w:b/>
                      <w:bCs/>
                      <w:color w:val="000000"/>
                      <w:sz w:val="21"/>
                      <w:szCs w:val="21"/>
                    </w:rPr>
                  </w:pPr>
                  <w:r>
                    <w:rPr>
                      <w:b/>
                      <w:bCs/>
                      <w:color w:val="000000"/>
                      <w:sz w:val="21"/>
                      <w:szCs w:val="21"/>
                    </w:rPr>
                    <w:t>BOD</w:t>
                  </w:r>
                  <w:r>
                    <w:rPr>
                      <w:b/>
                      <w:bCs/>
                      <w:color w:val="000000"/>
                      <w:sz w:val="21"/>
                      <w:szCs w:val="21"/>
                      <w:vertAlign w:val="subscript"/>
                    </w:rPr>
                    <w:t>5</w:t>
                  </w:r>
                </w:p>
              </w:tc>
              <w:tc>
                <w:tcPr>
                  <w:tcW w:w="606" w:type="dxa"/>
                  <w:tcBorders>
                    <w:top w:val="single" w:color="auto" w:sz="4" w:space="0"/>
                    <w:left w:val="single" w:color="auto" w:sz="4" w:space="0"/>
                    <w:bottom w:val="single" w:color="auto" w:sz="4" w:space="0"/>
                    <w:right w:val="single" w:color="auto" w:sz="4" w:space="0"/>
                  </w:tcBorders>
                  <w:noWrap w:val="0"/>
                  <w:vAlign w:val="center"/>
                </w:tcPr>
                <w:p w14:paraId="0C39139B">
                  <w:pPr>
                    <w:keepNext w:val="0"/>
                    <w:keepLines w:val="0"/>
                    <w:pageBreakBefore w:val="0"/>
                    <w:widowControl/>
                    <w:kinsoku/>
                    <w:wordWrap/>
                    <w:overflowPunct/>
                    <w:topLinePunct w:val="0"/>
                    <w:autoSpaceDE/>
                    <w:autoSpaceDN/>
                    <w:bidi w:val="0"/>
                    <w:snapToGrid/>
                    <w:spacing w:line="240" w:lineRule="auto"/>
                    <w:jc w:val="center"/>
                    <w:textAlignment w:val="auto"/>
                    <w:rPr>
                      <w:rFonts w:hint="eastAsia" w:eastAsia="宋体"/>
                      <w:b/>
                      <w:bCs/>
                      <w:color w:val="000000"/>
                      <w:sz w:val="21"/>
                      <w:szCs w:val="21"/>
                      <w:lang w:eastAsia="zh-CN"/>
                    </w:rPr>
                  </w:pPr>
                  <w:r>
                    <w:rPr>
                      <w:rFonts w:hint="eastAsia"/>
                      <w:b/>
                      <w:bCs/>
                      <w:color w:val="000000"/>
                      <w:sz w:val="21"/>
                      <w:szCs w:val="21"/>
                      <w:lang w:eastAsia="zh-CN"/>
                    </w:rPr>
                    <w:t>总磷</w:t>
                  </w:r>
                </w:p>
              </w:tc>
              <w:tc>
                <w:tcPr>
                  <w:tcW w:w="589" w:type="dxa"/>
                  <w:tcBorders>
                    <w:top w:val="single" w:color="auto" w:sz="4" w:space="0"/>
                    <w:left w:val="single" w:color="auto" w:sz="4" w:space="0"/>
                    <w:bottom w:val="single" w:color="auto" w:sz="4" w:space="0"/>
                    <w:right w:val="single" w:color="auto" w:sz="4" w:space="0"/>
                  </w:tcBorders>
                  <w:noWrap w:val="0"/>
                  <w:vAlign w:val="center"/>
                </w:tcPr>
                <w:p w14:paraId="6DE416F8">
                  <w:pPr>
                    <w:keepNext w:val="0"/>
                    <w:keepLines w:val="0"/>
                    <w:pageBreakBefore w:val="0"/>
                    <w:widowControl/>
                    <w:kinsoku/>
                    <w:wordWrap/>
                    <w:overflowPunct/>
                    <w:topLinePunct w:val="0"/>
                    <w:autoSpaceDE/>
                    <w:autoSpaceDN/>
                    <w:bidi w:val="0"/>
                    <w:snapToGrid/>
                    <w:spacing w:line="240" w:lineRule="auto"/>
                    <w:jc w:val="center"/>
                    <w:textAlignment w:val="auto"/>
                    <w:rPr>
                      <w:rFonts w:hint="eastAsia" w:eastAsia="宋体"/>
                      <w:b/>
                      <w:bCs/>
                      <w:color w:val="000000"/>
                      <w:sz w:val="21"/>
                      <w:szCs w:val="21"/>
                      <w:lang w:eastAsia="zh-CN"/>
                    </w:rPr>
                  </w:pPr>
                  <w:r>
                    <w:rPr>
                      <w:rFonts w:hint="eastAsia"/>
                      <w:b/>
                      <w:bCs/>
                      <w:color w:val="000000"/>
                      <w:sz w:val="21"/>
                      <w:szCs w:val="21"/>
                      <w:lang w:eastAsia="zh-CN"/>
                    </w:rPr>
                    <w:t>总氮</w:t>
                  </w:r>
                </w:p>
              </w:tc>
            </w:tr>
            <w:tr w14:paraId="380511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55" w:hRule="atLeast"/>
              </w:trPr>
              <w:tc>
                <w:tcPr>
                  <w:tcW w:w="1110" w:type="dxa"/>
                  <w:tcBorders>
                    <w:top w:val="single" w:color="auto" w:sz="4" w:space="0"/>
                    <w:left w:val="single" w:color="auto" w:sz="4" w:space="0"/>
                    <w:bottom w:val="single" w:color="auto" w:sz="4" w:space="0"/>
                    <w:right w:val="single" w:color="auto" w:sz="4" w:space="0"/>
                  </w:tcBorders>
                  <w:noWrap w:val="0"/>
                  <w:vAlign w:val="center"/>
                </w:tcPr>
                <w:p w14:paraId="6383BFCE">
                  <w:pPr>
                    <w:keepNext w:val="0"/>
                    <w:keepLines w:val="0"/>
                    <w:pageBreakBefore w:val="0"/>
                    <w:widowControl/>
                    <w:kinsoku/>
                    <w:wordWrap/>
                    <w:overflowPunct/>
                    <w:topLinePunct w:val="0"/>
                    <w:autoSpaceDE/>
                    <w:autoSpaceDN/>
                    <w:bidi w:val="0"/>
                    <w:snapToGrid/>
                    <w:spacing w:line="240" w:lineRule="auto"/>
                    <w:jc w:val="center"/>
                    <w:textAlignment w:val="auto"/>
                    <w:rPr>
                      <w:color w:val="000000"/>
                      <w:sz w:val="21"/>
                      <w:szCs w:val="21"/>
                    </w:rPr>
                  </w:pPr>
                  <w:r>
                    <w:rPr>
                      <w:color w:val="000000"/>
                      <w:sz w:val="21"/>
                      <w:szCs w:val="21"/>
                    </w:rPr>
                    <w:t>Ⅲ类标准限值</w:t>
                  </w:r>
                </w:p>
              </w:tc>
              <w:tc>
                <w:tcPr>
                  <w:tcW w:w="704" w:type="dxa"/>
                  <w:tcBorders>
                    <w:top w:val="single" w:color="auto" w:sz="4" w:space="0"/>
                    <w:left w:val="single" w:color="auto" w:sz="4" w:space="0"/>
                    <w:bottom w:val="single" w:color="auto" w:sz="4" w:space="0"/>
                    <w:right w:val="single" w:color="auto" w:sz="4" w:space="0"/>
                  </w:tcBorders>
                  <w:noWrap w:val="0"/>
                  <w:vAlign w:val="center"/>
                </w:tcPr>
                <w:p w14:paraId="28A16422">
                  <w:pPr>
                    <w:keepNext w:val="0"/>
                    <w:keepLines w:val="0"/>
                    <w:pageBreakBefore w:val="0"/>
                    <w:widowControl/>
                    <w:kinsoku/>
                    <w:wordWrap/>
                    <w:overflowPunct/>
                    <w:topLinePunct w:val="0"/>
                    <w:autoSpaceDE/>
                    <w:autoSpaceDN/>
                    <w:bidi w:val="0"/>
                    <w:snapToGrid/>
                    <w:spacing w:line="240" w:lineRule="auto"/>
                    <w:jc w:val="center"/>
                    <w:textAlignment w:val="auto"/>
                    <w:rPr>
                      <w:color w:val="000000"/>
                      <w:sz w:val="21"/>
                      <w:szCs w:val="21"/>
                    </w:rPr>
                  </w:pPr>
                  <w:r>
                    <w:rPr>
                      <w:color w:val="000000"/>
                      <w:sz w:val="21"/>
                      <w:szCs w:val="21"/>
                    </w:rPr>
                    <w:t>6～9</w:t>
                  </w:r>
                </w:p>
              </w:tc>
              <w:tc>
                <w:tcPr>
                  <w:tcW w:w="661" w:type="dxa"/>
                  <w:tcBorders>
                    <w:top w:val="single" w:color="auto" w:sz="4" w:space="0"/>
                    <w:left w:val="single" w:color="auto" w:sz="4" w:space="0"/>
                    <w:bottom w:val="single" w:color="auto" w:sz="4" w:space="0"/>
                    <w:right w:val="single" w:color="auto" w:sz="4" w:space="0"/>
                  </w:tcBorders>
                  <w:noWrap w:val="0"/>
                  <w:vAlign w:val="center"/>
                </w:tcPr>
                <w:p w14:paraId="19E71F79">
                  <w:pPr>
                    <w:keepNext w:val="0"/>
                    <w:keepLines w:val="0"/>
                    <w:pageBreakBefore w:val="0"/>
                    <w:widowControl/>
                    <w:kinsoku/>
                    <w:wordWrap/>
                    <w:overflowPunct/>
                    <w:topLinePunct w:val="0"/>
                    <w:autoSpaceDE/>
                    <w:autoSpaceDN/>
                    <w:bidi w:val="0"/>
                    <w:snapToGrid/>
                    <w:spacing w:line="240" w:lineRule="auto"/>
                    <w:jc w:val="center"/>
                    <w:textAlignment w:val="auto"/>
                    <w:rPr>
                      <w:color w:val="000000"/>
                      <w:sz w:val="21"/>
                      <w:szCs w:val="21"/>
                    </w:rPr>
                  </w:pPr>
                  <w:r>
                    <w:rPr>
                      <w:color w:val="000000"/>
                      <w:sz w:val="21"/>
                      <w:szCs w:val="21"/>
                    </w:rPr>
                    <w:t>≤6</w:t>
                  </w:r>
                </w:p>
              </w:tc>
              <w:tc>
                <w:tcPr>
                  <w:tcW w:w="619" w:type="dxa"/>
                  <w:tcBorders>
                    <w:top w:val="single" w:color="auto" w:sz="4" w:space="0"/>
                    <w:left w:val="single" w:color="auto" w:sz="4" w:space="0"/>
                    <w:bottom w:val="single" w:color="auto" w:sz="4" w:space="0"/>
                    <w:right w:val="single" w:color="auto" w:sz="4" w:space="0"/>
                  </w:tcBorders>
                  <w:noWrap w:val="0"/>
                  <w:vAlign w:val="center"/>
                </w:tcPr>
                <w:p w14:paraId="6C617B06">
                  <w:pPr>
                    <w:keepNext w:val="0"/>
                    <w:keepLines w:val="0"/>
                    <w:pageBreakBefore w:val="0"/>
                    <w:widowControl/>
                    <w:kinsoku/>
                    <w:wordWrap/>
                    <w:overflowPunct/>
                    <w:topLinePunct w:val="0"/>
                    <w:autoSpaceDE/>
                    <w:autoSpaceDN/>
                    <w:bidi w:val="0"/>
                    <w:snapToGrid/>
                    <w:spacing w:line="240" w:lineRule="auto"/>
                    <w:jc w:val="center"/>
                    <w:textAlignment w:val="auto"/>
                    <w:rPr>
                      <w:color w:val="000000"/>
                      <w:sz w:val="21"/>
                      <w:szCs w:val="21"/>
                    </w:rPr>
                  </w:pPr>
                  <w:r>
                    <w:rPr>
                      <w:color w:val="000000"/>
                      <w:sz w:val="21"/>
                      <w:szCs w:val="21"/>
                    </w:rPr>
                    <w:t>≤1.0</w:t>
                  </w:r>
                </w:p>
              </w:tc>
              <w:tc>
                <w:tcPr>
                  <w:tcW w:w="790" w:type="dxa"/>
                  <w:tcBorders>
                    <w:top w:val="single" w:color="auto" w:sz="4" w:space="0"/>
                    <w:left w:val="single" w:color="auto" w:sz="4" w:space="0"/>
                    <w:bottom w:val="single" w:color="auto" w:sz="4" w:space="0"/>
                    <w:right w:val="single" w:color="auto" w:sz="4" w:space="0"/>
                  </w:tcBorders>
                  <w:noWrap w:val="0"/>
                  <w:vAlign w:val="center"/>
                </w:tcPr>
                <w:p w14:paraId="1D9B2ACB">
                  <w:pPr>
                    <w:keepNext w:val="0"/>
                    <w:keepLines w:val="0"/>
                    <w:pageBreakBefore w:val="0"/>
                    <w:widowControl/>
                    <w:kinsoku/>
                    <w:wordWrap/>
                    <w:overflowPunct/>
                    <w:topLinePunct w:val="0"/>
                    <w:autoSpaceDE/>
                    <w:autoSpaceDN/>
                    <w:bidi w:val="0"/>
                    <w:snapToGrid/>
                    <w:spacing w:line="240" w:lineRule="auto"/>
                    <w:jc w:val="center"/>
                    <w:textAlignment w:val="auto"/>
                    <w:rPr>
                      <w:color w:val="000000"/>
                      <w:sz w:val="21"/>
                      <w:szCs w:val="21"/>
                    </w:rPr>
                  </w:pPr>
                  <w:r>
                    <w:rPr>
                      <w:color w:val="000000"/>
                      <w:sz w:val="21"/>
                      <w:szCs w:val="21"/>
                    </w:rPr>
                    <w:t>≤20</w:t>
                  </w:r>
                </w:p>
              </w:tc>
              <w:tc>
                <w:tcPr>
                  <w:tcW w:w="614" w:type="dxa"/>
                  <w:tcBorders>
                    <w:top w:val="single" w:color="auto" w:sz="4" w:space="0"/>
                    <w:left w:val="single" w:color="auto" w:sz="4" w:space="0"/>
                    <w:bottom w:val="single" w:color="auto" w:sz="4" w:space="0"/>
                    <w:right w:val="single" w:color="auto" w:sz="4" w:space="0"/>
                  </w:tcBorders>
                  <w:noWrap w:val="0"/>
                  <w:vAlign w:val="center"/>
                </w:tcPr>
                <w:p w14:paraId="5E642CBC">
                  <w:pPr>
                    <w:keepNext w:val="0"/>
                    <w:keepLines w:val="0"/>
                    <w:pageBreakBefore w:val="0"/>
                    <w:widowControl/>
                    <w:kinsoku/>
                    <w:wordWrap/>
                    <w:overflowPunct/>
                    <w:topLinePunct w:val="0"/>
                    <w:autoSpaceDE/>
                    <w:autoSpaceDN/>
                    <w:bidi w:val="0"/>
                    <w:snapToGrid/>
                    <w:spacing w:line="240" w:lineRule="auto"/>
                    <w:jc w:val="center"/>
                    <w:textAlignment w:val="auto"/>
                    <w:rPr>
                      <w:color w:val="000000"/>
                      <w:sz w:val="21"/>
                      <w:szCs w:val="21"/>
                    </w:rPr>
                  </w:pPr>
                  <w:r>
                    <w:rPr>
                      <w:color w:val="000000"/>
                      <w:sz w:val="21"/>
                      <w:szCs w:val="21"/>
                    </w:rPr>
                    <w:t>≤20</w:t>
                  </w:r>
                </w:p>
              </w:tc>
              <w:tc>
                <w:tcPr>
                  <w:tcW w:w="804" w:type="dxa"/>
                  <w:tcBorders>
                    <w:top w:val="single" w:color="auto" w:sz="4" w:space="0"/>
                    <w:left w:val="single" w:color="auto" w:sz="4" w:space="0"/>
                    <w:bottom w:val="single" w:color="auto" w:sz="4" w:space="0"/>
                    <w:right w:val="single" w:color="auto" w:sz="4" w:space="0"/>
                  </w:tcBorders>
                  <w:noWrap w:val="0"/>
                  <w:vAlign w:val="center"/>
                </w:tcPr>
                <w:p w14:paraId="0189E68A">
                  <w:pPr>
                    <w:keepNext w:val="0"/>
                    <w:keepLines w:val="0"/>
                    <w:pageBreakBefore w:val="0"/>
                    <w:widowControl/>
                    <w:kinsoku/>
                    <w:wordWrap/>
                    <w:overflowPunct/>
                    <w:topLinePunct w:val="0"/>
                    <w:autoSpaceDE/>
                    <w:autoSpaceDN/>
                    <w:bidi w:val="0"/>
                    <w:snapToGrid/>
                    <w:spacing w:line="240" w:lineRule="auto"/>
                    <w:jc w:val="center"/>
                    <w:textAlignment w:val="auto"/>
                    <w:rPr>
                      <w:color w:val="000000"/>
                      <w:sz w:val="21"/>
                      <w:szCs w:val="21"/>
                    </w:rPr>
                  </w:pPr>
                  <w:r>
                    <w:rPr>
                      <w:color w:val="000000"/>
                      <w:sz w:val="21"/>
                      <w:szCs w:val="21"/>
                    </w:rPr>
                    <w:t>≤4</w:t>
                  </w:r>
                </w:p>
              </w:tc>
              <w:tc>
                <w:tcPr>
                  <w:tcW w:w="606" w:type="dxa"/>
                  <w:tcBorders>
                    <w:top w:val="single" w:color="auto" w:sz="4" w:space="0"/>
                    <w:left w:val="single" w:color="auto" w:sz="4" w:space="0"/>
                    <w:bottom w:val="single" w:color="auto" w:sz="4" w:space="0"/>
                    <w:right w:val="single" w:color="auto" w:sz="4" w:space="0"/>
                  </w:tcBorders>
                  <w:noWrap w:val="0"/>
                  <w:vAlign w:val="center"/>
                </w:tcPr>
                <w:p w14:paraId="1316FF27">
                  <w:pPr>
                    <w:keepNext w:val="0"/>
                    <w:keepLines w:val="0"/>
                    <w:pageBreakBefore w:val="0"/>
                    <w:widowControl/>
                    <w:kinsoku/>
                    <w:wordWrap/>
                    <w:overflowPunct/>
                    <w:topLinePunct w:val="0"/>
                    <w:autoSpaceDE/>
                    <w:autoSpaceDN/>
                    <w:bidi w:val="0"/>
                    <w:snapToGrid/>
                    <w:spacing w:line="240" w:lineRule="auto"/>
                    <w:jc w:val="center"/>
                    <w:textAlignment w:val="auto"/>
                    <w:rPr>
                      <w:color w:val="000000"/>
                      <w:sz w:val="21"/>
                      <w:szCs w:val="21"/>
                    </w:rPr>
                  </w:pPr>
                  <w:r>
                    <w:rPr>
                      <w:color w:val="000000"/>
                      <w:sz w:val="21"/>
                      <w:szCs w:val="21"/>
                    </w:rPr>
                    <w:t>≤</w:t>
                  </w:r>
                  <w:r>
                    <w:rPr>
                      <w:rFonts w:hint="eastAsia"/>
                      <w:color w:val="000000"/>
                      <w:sz w:val="21"/>
                      <w:szCs w:val="21"/>
                    </w:rPr>
                    <w:t>0.2</w:t>
                  </w:r>
                </w:p>
              </w:tc>
              <w:tc>
                <w:tcPr>
                  <w:tcW w:w="589" w:type="dxa"/>
                  <w:tcBorders>
                    <w:top w:val="single" w:color="auto" w:sz="4" w:space="0"/>
                    <w:left w:val="single" w:color="auto" w:sz="4" w:space="0"/>
                    <w:bottom w:val="single" w:color="auto" w:sz="4" w:space="0"/>
                    <w:right w:val="single" w:color="auto" w:sz="4" w:space="0"/>
                  </w:tcBorders>
                  <w:noWrap w:val="0"/>
                  <w:vAlign w:val="center"/>
                </w:tcPr>
                <w:p w14:paraId="1F7749D3">
                  <w:pPr>
                    <w:keepNext w:val="0"/>
                    <w:keepLines w:val="0"/>
                    <w:pageBreakBefore w:val="0"/>
                    <w:widowControl/>
                    <w:kinsoku/>
                    <w:wordWrap/>
                    <w:overflowPunct/>
                    <w:topLinePunct w:val="0"/>
                    <w:autoSpaceDE/>
                    <w:autoSpaceDN/>
                    <w:bidi w:val="0"/>
                    <w:snapToGrid/>
                    <w:spacing w:line="240" w:lineRule="auto"/>
                    <w:jc w:val="center"/>
                    <w:textAlignment w:val="auto"/>
                    <w:rPr>
                      <w:color w:val="000000"/>
                      <w:sz w:val="21"/>
                      <w:szCs w:val="21"/>
                    </w:rPr>
                  </w:pPr>
                  <w:r>
                    <w:rPr>
                      <w:color w:val="000000"/>
                      <w:sz w:val="21"/>
                      <w:szCs w:val="21"/>
                    </w:rPr>
                    <w:t>≤</w:t>
                  </w:r>
                  <w:r>
                    <w:rPr>
                      <w:rFonts w:hint="eastAsia"/>
                      <w:color w:val="000000"/>
                      <w:sz w:val="21"/>
                      <w:szCs w:val="21"/>
                    </w:rPr>
                    <w:t>1.0</w:t>
                  </w:r>
                </w:p>
              </w:tc>
            </w:tr>
          </w:tbl>
          <w:p w14:paraId="6CDC3CAE">
            <w:pPr>
              <w:pStyle w:val="25"/>
              <w:keepNext w:val="0"/>
              <w:keepLines w:val="0"/>
              <w:pageBreakBefore w:val="0"/>
              <w:widowControl/>
              <w:kinsoku/>
              <w:wordWrap/>
              <w:overflowPunct/>
              <w:topLinePunct w:val="0"/>
              <w:autoSpaceDE/>
              <w:autoSpaceDN/>
              <w:bidi w:val="0"/>
              <w:adjustRightInd/>
              <w:snapToGrid/>
              <w:spacing w:before="181" w:beforeLines="50" w:line="360" w:lineRule="auto"/>
              <w:ind w:firstLine="482"/>
              <w:jc w:val="left"/>
              <w:textAlignment w:val="auto"/>
              <w:rPr>
                <w:rFonts w:ascii="Times New Roman"/>
                <w:b/>
                <w:bCs/>
                <w:color w:val="000000"/>
                <w:sz w:val="24"/>
              </w:rPr>
            </w:pPr>
            <w:r>
              <w:rPr>
                <w:rFonts w:hint="eastAsia" w:ascii="Times New Roman"/>
                <w:b/>
                <w:bCs/>
                <w:color w:val="000000"/>
                <w:sz w:val="24"/>
                <w:lang w:eastAsia="zh-CN"/>
              </w:rPr>
              <w:t>（</w:t>
            </w:r>
            <w:r>
              <w:rPr>
                <w:rFonts w:hint="eastAsia" w:ascii="Times New Roman"/>
                <w:b/>
                <w:bCs/>
                <w:color w:val="000000"/>
                <w:sz w:val="24"/>
                <w:lang w:val="en-US" w:eastAsia="zh-CN"/>
              </w:rPr>
              <w:t>3</w:t>
            </w:r>
            <w:r>
              <w:rPr>
                <w:rFonts w:hint="eastAsia" w:ascii="Times New Roman"/>
                <w:b/>
                <w:bCs/>
                <w:color w:val="000000"/>
                <w:sz w:val="24"/>
                <w:lang w:eastAsia="zh-CN"/>
              </w:rPr>
              <w:t>）</w:t>
            </w:r>
            <w:r>
              <w:rPr>
                <w:rFonts w:ascii="Times New Roman"/>
                <w:b/>
                <w:bCs/>
                <w:color w:val="000000"/>
                <w:sz w:val="24"/>
              </w:rPr>
              <w:t>声环境</w:t>
            </w:r>
            <w:bookmarkEnd w:id="0"/>
            <w:bookmarkEnd w:id="1"/>
          </w:p>
          <w:p w14:paraId="053BF49C">
            <w:pPr>
              <w:pStyle w:val="25"/>
              <w:keepNext w:val="0"/>
              <w:keepLines w:val="0"/>
              <w:pageBreakBefore w:val="0"/>
              <w:widowControl/>
              <w:kinsoku/>
              <w:wordWrap/>
              <w:overflowPunct/>
              <w:topLinePunct w:val="0"/>
              <w:autoSpaceDE/>
              <w:autoSpaceDN/>
              <w:bidi w:val="0"/>
              <w:adjustRightInd/>
              <w:snapToGrid/>
              <w:spacing w:line="360" w:lineRule="auto"/>
              <w:ind w:firstLine="480"/>
              <w:jc w:val="left"/>
              <w:textAlignment w:val="auto"/>
              <w:rPr>
                <w:rFonts w:ascii="Times New Roman"/>
                <w:bCs/>
                <w:color w:val="000000"/>
                <w:sz w:val="24"/>
              </w:rPr>
            </w:pPr>
            <w:r>
              <w:rPr>
                <w:rFonts w:hint="eastAsia" w:ascii="Times New Roman"/>
                <w:bCs/>
                <w:color w:val="000000"/>
                <w:sz w:val="24"/>
              </w:rPr>
              <w:t>评价区域声环境执行《声环境质量标准》（GB3096-2008）中3类区标准，其标准限值见下表。</w:t>
            </w:r>
          </w:p>
          <w:p w14:paraId="1529AA27">
            <w:pPr>
              <w:pStyle w:val="25"/>
              <w:keepNext w:val="0"/>
              <w:keepLines w:val="0"/>
              <w:pageBreakBefore w:val="0"/>
              <w:widowControl/>
              <w:kinsoku/>
              <w:wordWrap/>
              <w:overflowPunct/>
              <w:topLinePunct w:val="0"/>
              <w:autoSpaceDE/>
              <w:autoSpaceDN/>
              <w:bidi w:val="0"/>
              <w:adjustRightInd/>
              <w:snapToGrid/>
              <w:spacing w:line="240" w:lineRule="auto"/>
              <w:ind w:firstLine="474"/>
              <w:jc w:val="center"/>
              <w:textAlignment w:val="auto"/>
              <w:rPr>
                <w:rFonts w:ascii="Times New Roman"/>
                <w:b/>
                <w:spacing w:val="-2"/>
                <w:kern w:val="2"/>
                <w:sz w:val="24"/>
                <w:szCs w:val="24"/>
              </w:rPr>
            </w:pPr>
            <w:r>
              <w:rPr>
                <w:rFonts w:hint="eastAsia" w:ascii="Times New Roman"/>
                <w:b/>
                <w:spacing w:val="-2"/>
                <w:kern w:val="2"/>
                <w:sz w:val="24"/>
                <w:szCs w:val="24"/>
              </w:rPr>
              <w:t>表</w:t>
            </w:r>
            <w:r>
              <w:rPr>
                <w:rFonts w:hint="eastAsia" w:ascii="Times New Roman"/>
                <w:b/>
                <w:spacing w:val="-2"/>
                <w:kern w:val="2"/>
                <w:sz w:val="24"/>
                <w:szCs w:val="24"/>
                <w:lang w:val="en-US" w:eastAsia="zh-CN"/>
              </w:rPr>
              <w:t>1-3</w:t>
            </w:r>
            <w:r>
              <w:rPr>
                <w:rFonts w:hint="eastAsia" w:ascii="Times New Roman"/>
                <w:b/>
                <w:spacing w:val="-2"/>
                <w:kern w:val="2"/>
                <w:sz w:val="24"/>
                <w:szCs w:val="24"/>
              </w:rPr>
              <w:t xml:space="preserve"> </w:t>
            </w:r>
            <w:r>
              <w:rPr>
                <w:rFonts w:hint="eastAsia"/>
                <w:b/>
                <w:spacing w:val="-2"/>
                <w:kern w:val="2"/>
                <w:sz w:val="24"/>
                <w:szCs w:val="24"/>
                <w:lang w:val="en-US" w:eastAsia="zh-CN"/>
              </w:rPr>
              <w:t xml:space="preserve"> </w:t>
            </w:r>
            <w:r>
              <w:rPr>
                <w:rFonts w:hint="eastAsia" w:ascii="Times New Roman"/>
                <w:b/>
                <w:spacing w:val="-2"/>
                <w:kern w:val="2"/>
                <w:sz w:val="24"/>
                <w:szCs w:val="24"/>
              </w:rPr>
              <w:t>声环境评价执行标准</w:t>
            </w:r>
            <w:r>
              <w:rPr>
                <w:rFonts w:hint="eastAsia" w:ascii="Times New Roman"/>
                <w:b/>
                <w:spacing w:val="-2"/>
                <w:kern w:val="2"/>
                <w:sz w:val="24"/>
                <w:szCs w:val="24"/>
                <w:lang w:val="en-US" w:eastAsia="zh-CN"/>
              </w:rPr>
              <w:t xml:space="preserve">  </w:t>
            </w:r>
            <w:r>
              <w:rPr>
                <w:rFonts w:hint="eastAsia" w:ascii="Times New Roman"/>
                <w:spacing w:val="-2"/>
                <w:kern w:val="2"/>
                <w:sz w:val="21"/>
                <w:szCs w:val="21"/>
              </w:rPr>
              <w:t>单位：dB（A）</w:t>
            </w:r>
          </w:p>
          <w:tbl>
            <w:tblPr>
              <w:tblStyle w:val="20"/>
              <w:tblW w:w="6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07"/>
              <w:gridCol w:w="1524"/>
              <w:gridCol w:w="1468"/>
            </w:tblGrid>
            <w:tr w14:paraId="57AFF0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jc w:val="center"/>
              </w:trPr>
              <w:tc>
                <w:tcPr>
                  <w:tcW w:w="3507" w:type="dxa"/>
                  <w:shd w:val="clear" w:color="auto" w:fill="auto"/>
                  <w:noWrap w:val="0"/>
                  <w:vAlign w:val="center"/>
                </w:tcPr>
                <w:p w14:paraId="6F706967">
                  <w:pPr>
                    <w:keepNext w:val="0"/>
                    <w:keepLines w:val="0"/>
                    <w:pageBreakBefore w:val="0"/>
                    <w:widowControl/>
                    <w:kinsoku/>
                    <w:wordWrap/>
                    <w:overflowPunct/>
                    <w:topLinePunct w:val="0"/>
                    <w:autoSpaceDE/>
                    <w:autoSpaceDN/>
                    <w:bidi w:val="0"/>
                    <w:snapToGrid/>
                    <w:spacing w:line="240" w:lineRule="auto"/>
                    <w:jc w:val="center"/>
                    <w:textAlignment w:val="auto"/>
                    <w:rPr>
                      <w:b/>
                      <w:bCs w:val="0"/>
                      <w:kern w:val="0"/>
                      <w:sz w:val="21"/>
                      <w:szCs w:val="21"/>
                    </w:rPr>
                  </w:pPr>
                  <w:r>
                    <w:rPr>
                      <w:rFonts w:hint="eastAsia"/>
                      <w:b/>
                      <w:bCs w:val="0"/>
                      <w:kern w:val="0"/>
                      <w:sz w:val="21"/>
                      <w:szCs w:val="21"/>
                    </w:rPr>
                    <w:t>标准类别</w:t>
                  </w:r>
                </w:p>
              </w:tc>
              <w:tc>
                <w:tcPr>
                  <w:tcW w:w="1524" w:type="dxa"/>
                  <w:shd w:val="clear" w:color="auto" w:fill="auto"/>
                  <w:noWrap w:val="0"/>
                  <w:vAlign w:val="center"/>
                </w:tcPr>
                <w:p w14:paraId="501DFAA4">
                  <w:pPr>
                    <w:keepNext w:val="0"/>
                    <w:keepLines w:val="0"/>
                    <w:pageBreakBefore w:val="0"/>
                    <w:widowControl/>
                    <w:kinsoku/>
                    <w:wordWrap/>
                    <w:overflowPunct/>
                    <w:topLinePunct w:val="0"/>
                    <w:autoSpaceDE/>
                    <w:autoSpaceDN/>
                    <w:bidi w:val="0"/>
                    <w:snapToGrid/>
                    <w:spacing w:line="240" w:lineRule="auto"/>
                    <w:jc w:val="center"/>
                    <w:textAlignment w:val="auto"/>
                    <w:rPr>
                      <w:b/>
                      <w:bCs w:val="0"/>
                      <w:kern w:val="0"/>
                      <w:sz w:val="21"/>
                      <w:szCs w:val="21"/>
                    </w:rPr>
                  </w:pPr>
                  <w:r>
                    <w:rPr>
                      <w:rFonts w:hint="eastAsia"/>
                      <w:b/>
                      <w:bCs w:val="0"/>
                      <w:kern w:val="0"/>
                      <w:sz w:val="21"/>
                      <w:szCs w:val="21"/>
                    </w:rPr>
                    <w:t>昼间</w:t>
                  </w:r>
                </w:p>
              </w:tc>
              <w:tc>
                <w:tcPr>
                  <w:tcW w:w="1468" w:type="dxa"/>
                  <w:shd w:val="clear" w:color="auto" w:fill="auto"/>
                  <w:noWrap w:val="0"/>
                  <w:vAlign w:val="center"/>
                </w:tcPr>
                <w:p w14:paraId="3499905E">
                  <w:pPr>
                    <w:keepNext w:val="0"/>
                    <w:keepLines w:val="0"/>
                    <w:pageBreakBefore w:val="0"/>
                    <w:widowControl/>
                    <w:kinsoku/>
                    <w:wordWrap/>
                    <w:overflowPunct/>
                    <w:topLinePunct w:val="0"/>
                    <w:autoSpaceDE/>
                    <w:autoSpaceDN/>
                    <w:bidi w:val="0"/>
                    <w:snapToGrid/>
                    <w:spacing w:line="240" w:lineRule="auto"/>
                    <w:jc w:val="center"/>
                    <w:textAlignment w:val="auto"/>
                    <w:rPr>
                      <w:b/>
                      <w:bCs w:val="0"/>
                      <w:kern w:val="0"/>
                      <w:sz w:val="21"/>
                      <w:szCs w:val="21"/>
                    </w:rPr>
                  </w:pPr>
                  <w:r>
                    <w:rPr>
                      <w:rFonts w:hint="eastAsia"/>
                      <w:b/>
                      <w:bCs w:val="0"/>
                      <w:kern w:val="0"/>
                      <w:sz w:val="21"/>
                      <w:szCs w:val="21"/>
                    </w:rPr>
                    <w:t>夜间</w:t>
                  </w:r>
                </w:p>
              </w:tc>
            </w:tr>
            <w:tr w14:paraId="548BDE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3507" w:type="dxa"/>
                  <w:shd w:val="clear" w:color="auto" w:fill="auto"/>
                  <w:noWrap w:val="0"/>
                  <w:vAlign w:val="center"/>
                </w:tcPr>
                <w:p w14:paraId="591E17FE">
                  <w:pPr>
                    <w:keepNext w:val="0"/>
                    <w:keepLines w:val="0"/>
                    <w:pageBreakBefore w:val="0"/>
                    <w:widowControl/>
                    <w:kinsoku/>
                    <w:wordWrap/>
                    <w:overflowPunct/>
                    <w:topLinePunct w:val="0"/>
                    <w:autoSpaceDE/>
                    <w:autoSpaceDN/>
                    <w:bidi w:val="0"/>
                    <w:snapToGrid/>
                    <w:spacing w:line="240" w:lineRule="auto"/>
                    <w:jc w:val="center"/>
                    <w:textAlignment w:val="auto"/>
                    <w:rPr>
                      <w:bCs/>
                      <w:kern w:val="0"/>
                      <w:sz w:val="21"/>
                      <w:szCs w:val="21"/>
                    </w:rPr>
                  </w:pPr>
                  <w:r>
                    <w:rPr>
                      <w:rFonts w:hint="eastAsia"/>
                      <w:bCs/>
                      <w:kern w:val="0"/>
                      <w:sz w:val="21"/>
                      <w:szCs w:val="21"/>
                    </w:rPr>
                    <w:t>GB3096-2008《声环境质量标准》中3类区标准</w:t>
                  </w:r>
                </w:p>
              </w:tc>
              <w:tc>
                <w:tcPr>
                  <w:tcW w:w="1524" w:type="dxa"/>
                  <w:shd w:val="clear" w:color="auto" w:fill="auto"/>
                  <w:noWrap w:val="0"/>
                  <w:vAlign w:val="center"/>
                </w:tcPr>
                <w:p w14:paraId="4321BDAE">
                  <w:pPr>
                    <w:keepNext w:val="0"/>
                    <w:keepLines w:val="0"/>
                    <w:pageBreakBefore w:val="0"/>
                    <w:widowControl/>
                    <w:kinsoku/>
                    <w:wordWrap/>
                    <w:overflowPunct/>
                    <w:topLinePunct w:val="0"/>
                    <w:autoSpaceDE/>
                    <w:autoSpaceDN/>
                    <w:bidi w:val="0"/>
                    <w:snapToGrid/>
                    <w:spacing w:line="240" w:lineRule="auto"/>
                    <w:jc w:val="center"/>
                    <w:textAlignment w:val="auto"/>
                    <w:rPr>
                      <w:bCs/>
                      <w:kern w:val="0"/>
                      <w:sz w:val="21"/>
                      <w:szCs w:val="21"/>
                    </w:rPr>
                  </w:pPr>
                  <w:r>
                    <w:rPr>
                      <w:rFonts w:hint="eastAsia"/>
                      <w:bCs/>
                      <w:kern w:val="0"/>
                      <w:sz w:val="21"/>
                      <w:szCs w:val="21"/>
                    </w:rPr>
                    <w:t>65</w:t>
                  </w:r>
                </w:p>
              </w:tc>
              <w:tc>
                <w:tcPr>
                  <w:tcW w:w="1468" w:type="dxa"/>
                  <w:shd w:val="clear" w:color="auto" w:fill="auto"/>
                  <w:noWrap w:val="0"/>
                  <w:vAlign w:val="center"/>
                </w:tcPr>
                <w:p w14:paraId="4D477F5B">
                  <w:pPr>
                    <w:keepNext w:val="0"/>
                    <w:keepLines w:val="0"/>
                    <w:pageBreakBefore w:val="0"/>
                    <w:widowControl/>
                    <w:kinsoku/>
                    <w:wordWrap/>
                    <w:overflowPunct/>
                    <w:topLinePunct w:val="0"/>
                    <w:autoSpaceDE/>
                    <w:autoSpaceDN/>
                    <w:bidi w:val="0"/>
                    <w:snapToGrid/>
                    <w:spacing w:line="240" w:lineRule="auto"/>
                    <w:jc w:val="center"/>
                    <w:textAlignment w:val="auto"/>
                    <w:rPr>
                      <w:bCs/>
                      <w:kern w:val="0"/>
                      <w:sz w:val="21"/>
                      <w:szCs w:val="21"/>
                    </w:rPr>
                  </w:pPr>
                  <w:r>
                    <w:rPr>
                      <w:rFonts w:hint="eastAsia"/>
                      <w:bCs/>
                      <w:kern w:val="0"/>
                      <w:sz w:val="21"/>
                      <w:szCs w:val="21"/>
                    </w:rPr>
                    <w:t>55</w:t>
                  </w:r>
                </w:p>
              </w:tc>
            </w:tr>
          </w:tbl>
          <w:p w14:paraId="5DCCDB9C">
            <w:pPr>
              <w:keepNext w:val="0"/>
              <w:keepLines w:val="0"/>
              <w:pageBreakBefore w:val="0"/>
              <w:widowControl/>
              <w:kinsoku/>
              <w:wordWrap/>
              <w:overflowPunct/>
              <w:topLinePunct w:val="0"/>
              <w:autoSpaceDE/>
              <w:autoSpaceDN/>
              <w:bidi w:val="0"/>
              <w:adjustRightInd w:val="0"/>
              <w:snapToGrid/>
              <w:spacing w:before="181" w:beforeLines="50"/>
              <w:textAlignment w:val="auto"/>
              <w:rPr>
                <w:rFonts w:hint="default"/>
                <w:b/>
                <w:bCs/>
                <w:lang w:val="en-US" w:eastAsia="zh-CN"/>
              </w:rPr>
            </w:pPr>
            <w:r>
              <w:rPr>
                <w:rFonts w:hint="eastAsia"/>
                <w:b/>
                <w:bCs/>
                <w:lang w:val="en-US" w:eastAsia="zh-CN"/>
              </w:rPr>
              <w:t>2、</w:t>
            </w:r>
            <w:r>
              <w:rPr>
                <w:rFonts w:hint="default"/>
                <w:b/>
                <w:bCs/>
                <w:lang w:val="en-US" w:eastAsia="zh-CN"/>
              </w:rPr>
              <w:t>污染物排放标准</w:t>
            </w:r>
          </w:p>
          <w:p w14:paraId="6D5181C3">
            <w:pPr>
              <w:keepNext w:val="0"/>
              <w:keepLines w:val="0"/>
              <w:pageBreakBefore w:val="0"/>
              <w:widowControl/>
              <w:kinsoku/>
              <w:wordWrap/>
              <w:overflowPunct/>
              <w:topLinePunct w:val="0"/>
              <w:autoSpaceDE/>
              <w:autoSpaceDN/>
              <w:bidi w:val="0"/>
              <w:snapToGrid/>
              <w:spacing w:line="360" w:lineRule="auto"/>
              <w:ind w:firstLine="482" w:firstLineChars="200"/>
              <w:textAlignment w:val="auto"/>
              <w:rPr>
                <w:b/>
                <w:bCs/>
                <w:color w:val="auto"/>
                <w:sz w:val="24"/>
              </w:rPr>
            </w:pPr>
            <w:bookmarkStart w:id="58" w:name="_GoBack"/>
            <w:r>
              <w:rPr>
                <w:rFonts w:hint="eastAsia"/>
                <w:b/>
                <w:bCs/>
                <w:color w:val="auto"/>
                <w:sz w:val="24"/>
                <w:lang w:eastAsia="zh-CN"/>
              </w:rPr>
              <w:t>（</w:t>
            </w:r>
            <w:r>
              <w:rPr>
                <w:rFonts w:hint="eastAsia"/>
                <w:b/>
                <w:bCs/>
                <w:color w:val="auto"/>
                <w:sz w:val="24"/>
                <w:lang w:val="en-US" w:eastAsia="zh-CN"/>
              </w:rPr>
              <w:t>1</w:t>
            </w:r>
            <w:r>
              <w:rPr>
                <w:rFonts w:hint="eastAsia"/>
                <w:b/>
                <w:bCs/>
                <w:color w:val="auto"/>
                <w:sz w:val="24"/>
                <w:lang w:eastAsia="zh-CN"/>
              </w:rPr>
              <w:t>）</w:t>
            </w:r>
            <w:r>
              <w:rPr>
                <w:b/>
                <w:bCs/>
                <w:color w:val="auto"/>
                <w:sz w:val="24"/>
              </w:rPr>
              <w:t>废</w:t>
            </w:r>
            <w:r>
              <w:rPr>
                <w:rFonts w:hint="eastAsia"/>
                <w:b/>
                <w:bCs/>
                <w:color w:val="auto"/>
                <w:sz w:val="24"/>
              </w:rPr>
              <w:t>气</w:t>
            </w:r>
            <w:r>
              <w:rPr>
                <w:b/>
                <w:bCs/>
                <w:color w:val="auto"/>
                <w:sz w:val="24"/>
              </w:rPr>
              <w:t>排放标准</w:t>
            </w:r>
          </w:p>
          <w:p w14:paraId="760AAB1A">
            <w:pPr>
              <w:keepNext w:val="0"/>
              <w:keepLines w:val="0"/>
              <w:pageBreakBefore w:val="0"/>
              <w:widowControl/>
              <w:kinsoku/>
              <w:wordWrap/>
              <w:overflowPunct/>
              <w:topLinePunct w:val="0"/>
              <w:autoSpaceDE/>
              <w:autoSpaceDN/>
              <w:bidi w:val="0"/>
              <w:snapToGrid/>
              <w:spacing w:line="360" w:lineRule="auto"/>
              <w:ind w:firstLine="480" w:firstLineChars="200"/>
              <w:jc w:val="left"/>
              <w:textAlignment w:val="auto"/>
              <w:rPr>
                <w:rFonts w:hint="default" w:ascii="Times New Roman" w:hAnsi="Times New Roman" w:cs="Times New Roman"/>
                <w:b/>
                <w:bCs/>
                <w:color w:val="auto"/>
                <w:sz w:val="24"/>
                <w:szCs w:val="24"/>
              </w:rPr>
            </w:pPr>
            <w:r>
              <w:rPr>
                <w:rFonts w:hint="eastAsia"/>
                <w:color w:val="auto"/>
                <w:sz w:val="24"/>
                <w:szCs w:val="20"/>
              </w:rPr>
              <w:t>颗粒物</w:t>
            </w:r>
            <w:r>
              <w:rPr>
                <w:rFonts w:hint="eastAsia"/>
                <w:color w:val="auto"/>
                <w:sz w:val="24"/>
                <w:szCs w:val="20"/>
                <w:lang w:eastAsia="zh-CN"/>
              </w:rPr>
              <w:t>无组织</w:t>
            </w:r>
            <w:r>
              <w:rPr>
                <w:rFonts w:hint="eastAsia"/>
                <w:color w:val="auto"/>
                <w:sz w:val="24"/>
                <w:szCs w:val="20"/>
              </w:rPr>
              <w:t>排放</w:t>
            </w:r>
            <w:r>
              <w:rPr>
                <w:color w:val="auto"/>
                <w:sz w:val="24"/>
                <w:szCs w:val="20"/>
              </w:rPr>
              <w:t>参照执行《</w:t>
            </w:r>
            <w:r>
              <w:rPr>
                <w:rFonts w:hint="eastAsia"/>
                <w:color w:val="auto"/>
                <w:sz w:val="24"/>
                <w:szCs w:val="20"/>
              </w:rPr>
              <w:t>大气污染物综合排放标准</w:t>
            </w:r>
            <w:r>
              <w:rPr>
                <w:color w:val="auto"/>
                <w:sz w:val="24"/>
                <w:szCs w:val="20"/>
              </w:rPr>
              <w:t>》（</w:t>
            </w:r>
            <w:r>
              <w:rPr>
                <w:rFonts w:hint="eastAsia"/>
                <w:color w:val="auto"/>
                <w:sz w:val="24"/>
                <w:szCs w:val="20"/>
              </w:rPr>
              <w:t>上海市</w:t>
            </w:r>
            <w:r>
              <w:rPr>
                <w:color w:val="auto"/>
                <w:sz w:val="24"/>
                <w:szCs w:val="20"/>
              </w:rPr>
              <w:t>DB</w:t>
            </w:r>
            <w:r>
              <w:rPr>
                <w:rFonts w:hint="eastAsia"/>
                <w:color w:val="auto"/>
                <w:sz w:val="24"/>
                <w:szCs w:val="20"/>
              </w:rPr>
              <w:t>31</w:t>
            </w:r>
            <w:r>
              <w:rPr>
                <w:color w:val="auto"/>
                <w:sz w:val="24"/>
                <w:szCs w:val="20"/>
              </w:rPr>
              <w:t>/</w:t>
            </w:r>
            <w:r>
              <w:rPr>
                <w:rFonts w:hint="eastAsia"/>
                <w:color w:val="auto"/>
                <w:sz w:val="24"/>
                <w:szCs w:val="20"/>
              </w:rPr>
              <w:t>933</w:t>
            </w:r>
            <w:r>
              <w:rPr>
                <w:color w:val="auto"/>
                <w:sz w:val="24"/>
                <w:szCs w:val="20"/>
              </w:rPr>
              <w:t>-20</w:t>
            </w:r>
            <w:r>
              <w:rPr>
                <w:rFonts w:hint="eastAsia"/>
                <w:color w:val="auto"/>
                <w:sz w:val="24"/>
                <w:szCs w:val="20"/>
              </w:rPr>
              <w:t>15</w:t>
            </w:r>
            <w:r>
              <w:rPr>
                <w:color w:val="auto"/>
                <w:sz w:val="24"/>
                <w:szCs w:val="20"/>
              </w:rPr>
              <w:t>）</w:t>
            </w:r>
            <w:r>
              <w:rPr>
                <w:rFonts w:hint="eastAsia"/>
                <w:color w:val="auto"/>
                <w:sz w:val="24"/>
                <w:szCs w:val="20"/>
              </w:rPr>
              <w:t>表3中浓度限值要求</w:t>
            </w:r>
            <w:r>
              <w:rPr>
                <w:rFonts w:hint="eastAsia"/>
                <w:color w:val="auto"/>
                <w:sz w:val="24"/>
                <w:szCs w:val="20"/>
                <w:lang w:eastAsia="zh-CN"/>
              </w:rPr>
              <w:t>与</w:t>
            </w:r>
            <w:r>
              <w:rPr>
                <w:rFonts w:hint="eastAsia"/>
                <w:color w:val="auto"/>
                <w:sz w:val="24"/>
                <w:szCs w:val="20"/>
              </w:rPr>
              <w:t>；氨、硫化氢</w:t>
            </w:r>
            <w:r>
              <w:rPr>
                <w:rFonts w:hint="eastAsia"/>
                <w:color w:val="auto"/>
                <w:sz w:val="24"/>
                <w:szCs w:val="20"/>
                <w:lang w:eastAsia="zh-CN"/>
              </w:rPr>
              <w:t>、臭气浓度无组织排放</w:t>
            </w:r>
            <w:r>
              <w:rPr>
                <w:rFonts w:hint="eastAsia"/>
                <w:color w:val="auto"/>
                <w:sz w:val="24"/>
                <w:szCs w:val="20"/>
              </w:rPr>
              <w:t>执行《恶臭污染物排放标准》（GB14554</w:t>
            </w:r>
            <w:r>
              <w:rPr>
                <w:rFonts w:hint="eastAsia"/>
                <w:color w:val="auto"/>
                <w:sz w:val="24"/>
                <w:szCs w:val="20"/>
                <w:lang w:val="en-US" w:eastAsia="zh-CN"/>
              </w:rPr>
              <w:t xml:space="preserve"> </w:t>
            </w:r>
            <w:r>
              <w:rPr>
                <w:rFonts w:hint="eastAsia"/>
                <w:color w:val="auto"/>
                <w:sz w:val="24"/>
                <w:szCs w:val="20"/>
              </w:rPr>
              <w:t>-93）表1中的二级标准；</w:t>
            </w:r>
            <w:r>
              <w:rPr>
                <w:rFonts w:hint="eastAsia"/>
                <w:color w:val="auto"/>
                <w:sz w:val="24"/>
                <w:szCs w:val="20"/>
                <w:lang w:eastAsia="zh-CN"/>
              </w:rPr>
              <w:t>二氧化硫</w:t>
            </w:r>
            <w:r>
              <w:rPr>
                <w:color w:val="auto"/>
                <w:sz w:val="24"/>
                <w:szCs w:val="20"/>
              </w:rPr>
              <w:t>、颗粒物、林格曼黑度</w:t>
            </w:r>
            <w:r>
              <w:rPr>
                <w:rFonts w:hint="eastAsia"/>
                <w:color w:val="auto"/>
                <w:sz w:val="24"/>
                <w:szCs w:val="20"/>
                <w:lang w:eastAsia="zh-CN"/>
              </w:rPr>
              <w:t>有组织排放</w:t>
            </w:r>
            <w:r>
              <w:rPr>
                <w:color w:val="auto"/>
                <w:sz w:val="24"/>
                <w:szCs w:val="20"/>
              </w:rPr>
              <w:t>执行《锅炉大气污染物排放标准》（GB13271-2014）中表</w:t>
            </w:r>
            <w:r>
              <w:rPr>
                <w:rFonts w:hint="eastAsia"/>
                <w:color w:val="auto"/>
                <w:sz w:val="24"/>
                <w:szCs w:val="20"/>
                <w:lang w:val="en-US" w:eastAsia="zh-CN"/>
              </w:rPr>
              <w:t>3</w:t>
            </w:r>
            <w:r>
              <w:rPr>
                <w:color w:val="auto"/>
                <w:sz w:val="24"/>
                <w:szCs w:val="20"/>
              </w:rPr>
              <w:t>大气污染物特别排放限值</w:t>
            </w:r>
            <w:r>
              <w:rPr>
                <w:rFonts w:hint="eastAsia"/>
                <w:color w:val="auto"/>
                <w:sz w:val="24"/>
                <w:szCs w:val="20"/>
              </w:rPr>
              <w:t>，</w:t>
            </w:r>
            <w:r>
              <w:rPr>
                <w:rFonts w:hint="eastAsia"/>
                <w:color w:val="auto"/>
                <w:sz w:val="24"/>
                <w:szCs w:val="20"/>
                <w:lang w:eastAsia="zh-CN"/>
              </w:rPr>
              <w:t>氮氧化物有组织</w:t>
            </w:r>
            <w:r>
              <w:rPr>
                <w:rFonts w:hint="eastAsia"/>
                <w:color w:val="auto"/>
                <w:sz w:val="24"/>
                <w:szCs w:val="20"/>
              </w:rPr>
              <w:t>排放执行《长三角地区2019-2020年秋冬季大气污染综合治理攻坚行动方案》（环大气</w:t>
            </w:r>
            <w:r>
              <w:rPr>
                <w:rFonts w:hint="eastAsia"/>
                <w:color w:val="auto"/>
                <w:sz w:val="24"/>
                <w:szCs w:val="20"/>
                <w:lang w:eastAsia="zh-CN"/>
              </w:rPr>
              <w:t>[</w:t>
            </w:r>
            <w:r>
              <w:rPr>
                <w:rFonts w:hint="eastAsia"/>
                <w:color w:val="auto"/>
                <w:sz w:val="24"/>
                <w:szCs w:val="20"/>
              </w:rPr>
              <w:t>2019</w:t>
            </w:r>
            <w:r>
              <w:rPr>
                <w:rFonts w:hint="eastAsia"/>
                <w:color w:val="auto"/>
                <w:sz w:val="24"/>
                <w:szCs w:val="20"/>
                <w:lang w:val="en-US" w:eastAsia="zh-CN"/>
              </w:rPr>
              <w:t>]</w:t>
            </w:r>
            <w:r>
              <w:rPr>
                <w:rFonts w:hint="eastAsia"/>
                <w:color w:val="auto"/>
                <w:sz w:val="24"/>
                <w:szCs w:val="20"/>
              </w:rPr>
              <w:t>97号）</w:t>
            </w:r>
            <w:r>
              <w:rPr>
                <w:color w:val="auto"/>
                <w:sz w:val="24"/>
                <w:szCs w:val="20"/>
              </w:rPr>
              <w:t>要求</w:t>
            </w:r>
            <w:r>
              <w:rPr>
                <w:rFonts w:hint="eastAsia"/>
                <w:color w:val="auto"/>
                <w:sz w:val="24"/>
                <w:szCs w:val="20"/>
              </w:rPr>
              <w:t>，</w:t>
            </w:r>
            <w:r>
              <w:rPr>
                <w:color w:val="auto"/>
                <w:sz w:val="24"/>
                <w:szCs w:val="20"/>
              </w:rPr>
              <w:t>其相应标准见下表</w:t>
            </w:r>
            <w:r>
              <w:rPr>
                <w:color w:val="auto"/>
                <w:sz w:val="24"/>
              </w:rPr>
              <w:t>：</w:t>
            </w:r>
          </w:p>
          <w:p w14:paraId="59BF13A9">
            <w:pPr>
              <w:pStyle w:val="5"/>
              <w:keepNext w:val="0"/>
              <w:keepLines w:val="0"/>
              <w:pageBreakBefore w:val="0"/>
              <w:widowControl/>
              <w:kinsoku/>
              <w:wordWrap/>
              <w:overflowPunct/>
              <w:topLinePunct w:val="0"/>
              <w:autoSpaceDE/>
              <w:autoSpaceDN/>
              <w:bidi w:val="0"/>
              <w:snapToGrid/>
              <w:spacing w:line="240" w:lineRule="auto"/>
              <w:jc w:val="center"/>
              <w:textAlignment w:val="auto"/>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表</w:t>
            </w:r>
            <w:r>
              <w:rPr>
                <w:rFonts w:hint="default" w:ascii="Times New Roman" w:hAnsi="Times New Roman" w:cs="Times New Roman"/>
                <w:b/>
                <w:bCs/>
                <w:color w:val="auto"/>
                <w:sz w:val="24"/>
                <w:szCs w:val="24"/>
                <w:lang w:val="en-US" w:eastAsia="zh-CN"/>
              </w:rPr>
              <w:t>1-4</w:t>
            </w:r>
            <w:r>
              <w:rPr>
                <w:rFonts w:hint="default" w:ascii="Times New Roman" w:hAnsi="Times New Roman" w:cs="Times New Roman"/>
                <w:b/>
                <w:bCs/>
                <w:color w:val="auto"/>
                <w:sz w:val="24"/>
                <w:szCs w:val="24"/>
              </w:rPr>
              <w:t xml:space="preserve">  锅炉大气污染物排放标准</w:t>
            </w:r>
          </w:p>
          <w:tbl>
            <w:tblPr>
              <w:tblStyle w:val="20"/>
              <w:tblW w:w="66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7"/>
              <w:gridCol w:w="1186"/>
              <w:gridCol w:w="1255"/>
              <w:gridCol w:w="2911"/>
            </w:tblGrid>
            <w:tr w14:paraId="544D34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969" w:type="pct"/>
                  <w:noWrap w:val="0"/>
                  <w:vAlign w:val="center"/>
                </w:tcPr>
                <w:p w14:paraId="3A0618E9">
                  <w:pPr>
                    <w:keepNext w:val="0"/>
                    <w:keepLines w:val="0"/>
                    <w:pageBreakBefore w:val="0"/>
                    <w:widowControl/>
                    <w:kinsoku/>
                    <w:wordWrap/>
                    <w:overflowPunct/>
                    <w:topLinePunct w:val="0"/>
                    <w:autoSpaceDE/>
                    <w:autoSpaceDN/>
                    <w:bidi w:val="0"/>
                    <w:snapToGrid/>
                    <w:spacing w:line="240" w:lineRule="auto"/>
                    <w:jc w:val="center"/>
                    <w:textAlignment w:val="auto"/>
                    <w:rPr>
                      <w:rFonts w:hint="default" w:ascii="Times New Roman" w:hAnsi="Times New Roman" w:cs="Times New Roman"/>
                      <w:b/>
                      <w:bCs w:val="0"/>
                      <w:color w:val="auto"/>
                      <w:sz w:val="21"/>
                      <w:szCs w:val="21"/>
                    </w:rPr>
                  </w:pPr>
                  <w:r>
                    <w:rPr>
                      <w:rFonts w:hint="default" w:ascii="Times New Roman" w:hAnsi="Times New Roman" w:cs="Times New Roman"/>
                      <w:b/>
                      <w:bCs w:val="0"/>
                      <w:color w:val="auto"/>
                      <w:sz w:val="21"/>
                      <w:szCs w:val="21"/>
                    </w:rPr>
                    <w:t>污染物</w:t>
                  </w:r>
                </w:p>
              </w:tc>
              <w:tc>
                <w:tcPr>
                  <w:tcW w:w="893" w:type="pct"/>
                  <w:noWrap w:val="0"/>
                  <w:vAlign w:val="center"/>
                </w:tcPr>
                <w:p w14:paraId="366AA8D5">
                  <w:pPr>
                    <w:keepNext w:val="0"/>
                    <w:keepLines w:val="0"/>
                    <w:pageBreakBefore w:val="0"/>
                    <w:widowControl/>
                    <w:kinsoku/>
                    <w:wordWrap/>
                    <w:overflowPunct/>
                    <w:topLinePunct w:val="0"/>
                    <w:autoSpaceDE/>
                    <w:autoSpaceDN/>
                    <w:bidi w:val="0"/>
                    <w:snapToGrid/>
                    <w:spacing w:line="240" w:lineRule="auto"/>
                    <w:jc w:val="center"/>
                    <w:textAlignment w:val="auto"/>
                    <w:rPr>
                      <w:rFonts w:hint="default" w:ascii="Times New Roman" w:hAnsi="Times New Roman" w:cs="Times New Roman"/>
                      <w:b/>
                      <w:bCs w:val="0"/>
                      <w:color w:val="auto"/>
                      <w:sz w:val="21"/>
                      <w:szCs w:val="21"/>
                    </w:rPr>
                  </w:pPr>
                  <w:r>
                    <w:rPr>
                      <w:rFonts w:hint="default" w:ascii="Times New Roman" w:hAnsi="Times New Roman" w:cs="Times New Roman"/>
                      <w:b/>
                      <w:bCs w:val="0"/>
                      <w:color w:val="auto"/>
                      <w:sz w:val="21"/>
                      <w:szCs w:val="21"/>
                    </w:rPr>
                    <w:t>单位</w:t>
                  </w:r>
                </w:p>
              </w:tc>
              <w:tc>
                <w:tcPr>
                  <w:tcW w:w="945" w:type="pct"/>
                  <w:noWrap w:val="0"/>
                  <w:vAlign w:val="center"/>
                </w:tcPr>
                <w:p w14:paraId="2F432B0C">
                  <w:pPr>
                    <w:keepNext w:val="0"/>
                    <w:keepLines w:val="0"/>
                    <w:pageBreakBefore w:val="0"/>
                    <w:widowControl/>
                    <w:kinsoku/>
                    <w:wordWrap/>
                    <w:overflowPunct/>
                    <w:topLinePunct w:val="0"/>
                    <w:autoSpaceDE/>
                    <w:autoSpaceDN/>
                    <w:bidi w:val="0"/>
                    <w:snapToGrid/>
                    <w:spacing w:line="240" w:lineRule="auto"/>
                    <w:jc w:val="center"/>
                    <w:textAlignment w:val="auto"/>
                    <w:rPr>
                      <w:rFonts w:hint="default" w:ascii="Times New Roman" w:hAnsi="Times New Roman" w:cs="Times New Roman"/>
                      <w:b/>
                      <w:bCs w:val="0"/>
                      <w:color w:val="auto"/>
                      <w:sz w:val="21"/>
                      <w:szCs w:val="21"/>
                    </w:rPr>
                  </w:pPr>
                  <w:r>
                    <w:rPr>
                      <w:rFonts w:hint="default" w:ascii="Times New Roman" w:hAnsi="Times New Roman" w:cs="Times New Roman"/>
                      <w:b/>
                      <w:bCs w:val="0"/>
                      <w:color w:val="auto"/>
                      <w:kern w:val="0"/>
                      <w:sz w:val="21"/>
                      <w:szCs w:val="21"/>
                    </w:rPr>
                    <w:t>标准值</w:t>
                  </w:r>
                </w:p>
              </w:tc>
              <w:tc>
                <w:tcPr>
                  <w:tcW w:w="2192" w:type="pct"/>
                  <w:noWrap w:val="0"/>
                  <w:vAlign w:val="center"/>
                </w:tcPr>
                <w:p w14:paraId="380E9214">
                  <w:pPr>
                    <w:keepNext w:val="0"/>
                    <w:keepLines w:val="0"/>
                    <w:pageBreakBefore w:val="0"/>
                    <w:widowControl/>
                    <w:kinsoku/>
                    <w:wordWrap/>
                    <w:overflowPunct/>
                    <w:topLinePunct w:val="0"/>
                    <w:autoSpaceDE/>
                    <w:autoSpaceDN/>
                    <w:bidi w:val="0"/>
                    <w:snapToGrid/>
                    <w:spacing w:line="240" w:lineRule="auto"/>
                    <w:jc w:val="center"/>
                    <w:textAlignment w:val="auto"/>
                    <w:rPr>
                      <w:rFonts w:hint="default" w:ascii="Times New Roman" w:hAnsi="Times New Roman" w:cs="Times New Roman"/>
                      <w:b/>
                      <w:bCs w:val="0"/>
                      <w:color w:val="auto"/>
                      <w:kern w:val="0"/>
                      <w:sz w:val="21"/>
                      <w:szCs w:val="21"/>
                    </w:rPr>
                  </w:pPr>
                  <w:r>
                    <w:rPr>
                      <w:rFonts w:hint="default" w:ascii="Times New Roman" w:hAnsi="Times New Roman" w:cs="Times New Roman"/>
                      <w:b/>
                      <w:bCs w:val="0"/>
                      <w:color w:val="auto"/>
                      <w:kern w:val="0"/>
                      <w:sz w:val="21"/>
                      <w:szCs w:val="21"/>
                    </w:rPr>
                    <w:t>采用标准</w:t>
                  </w:r>
                </w:p>
              </w:tc>
            </w:tr>
            <w:tr w14:paraId="425288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969" w:type="pct"/>
                  <w:noWrap w:val="0"/>
                  <w:vAlign w:val="center"/>
                </w:tcPr>
                <w:p w14:paraId="19E0E76A">
                  <w:pPr>
                    <w:keepNext w:val="0"/>
                    <w:keepLines w:val="0"/>
                    <w:pageBreakBefore w:val="0"/>
                    <w:widowControl/>
                    <w:kinsoku/>
                    <w:wordWrap/>
                    <w:overflowPunct/>
                    <w:topLinePunct w:val="0"/>
                    <w:autoSpaceDE/>
                    <w:autoSpaceDN/>
                    <w:bidi w:val="0"/>
                    <w:snapToGrid/>
                    <w:spacing w:line="240" w:lineRule="auto"/>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颗粒物</w:t>
                  </w:r>
                </w:p>
              </w:tc>
              <w:tc>
                <w:tcPr>
                  <w:tcW w:w="893" w:type="pct"/>
                  <w:noWrap w:val="0"/>
                  <w:vAlign w:val="center"/>
                </w:tcPr>
                <w:p w14:paraId="7B853AAF">
                  <w:pPr>
                    <w:keepNext w:val="0"/>
                    <w:keepLines w:val="0"/>
                    <w:pageBreakBefore w:val="0"/>
                    <w:widowControl/>
                    <w:kinsoku/>
                    <w:wordWrap/>
                    <w:overflowPunct/>
                    <w:topLinePunct w:val="0"/>
                    <w:autoSpaceDE/>
                    <w:autoSpaceDN/>
                    <w:bidi w:val="0"/>
                    <w:snapToGrid/>
                    <w:spacing w:line="240" w:lineRule="auto"/>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无量纲</w:t>
                  </w:r>
                </w:p>
              </w:tc>
              <w:tc>
                <w:tcPr>
                  <w:tcW w:w="945" w:type="pct"/>
                  <w:noWrap w:val="0"/>
                  <w:vAlign w:val="center"/>
                </w:tcPr>
                <w:p w14:paraId="517CCB0E">
                  <w:pPr>
                    <w:keepNext w:val="0"/>
                    <w:keepLines w:val="0"/>
                    <w:pageBreakBefore w:val="0"/>
                    <w:widowControl/>
                    <w:kinsoku/>
                    <w:wordWrap/>
                    <w:overflowPunct/>
                    <w:topLinePunct w:val="0"/>
                    <w:autoSpaceDE/>
                    <w:autoSpaceDN/>
                    <w:bidi w:val="0"/>
                    <w:snapToGrid/>
                    <w:spacing w:line="240" w:lineRule="auto"/>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20</w:t>
                  </w:r>
                </w:p>
              </w:tc>
              <w:tc>
                <w:tcPr>
                  <w:tcW w:w="2192" w:type="pct"/>
                  <w:vMerge w:val="restart"/>
                  <w:noWrap w:val="0"/>
                  <w:vAlign w:val="center"/>
                </w:tcPr>
                <w:p w14:paraId="15B18ECF">
                  <w:pPr>
                    <w:keepNext w:val="0"/>
                    <w:keepLines w:val="0"/>
                    <w:pageBreakBefore w:val="0"/>
                    <w:widowControl/>
                    <w:kinsoku/>
                    <w:wordWrap/>
                    <w:overflowPunct/>
                    <w:topLinePunct w:val="0"/>
                    <w:autoSpaceDE/>
                    <w:autoSpaceDN/>
                    <w:bidi w:val="0"/>
                    <w:snapToGrid/>
                    <w:spacing w:line="240" w:lineRule="auto"/>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《锅炉大气污染物排放标准》（GB13271-2014）</w:t>
                  </w:r>
                </w:p>
              </w:tc>
            </w:tr>
            <w:tr w14:paraId="3863BA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969" w:type="pct"/>
                  <w:noWrap w:val="0"/>
                  <w:vAlign w:val="center"/>
                </w:tcPr>
                <w:p w14:paraId="04B6292C">
                  <w:pPr>
                    <w:keepNext w:val="0"/>
                    <w:keepLines w:val="0"/>
                    <w:pageBreakBefore w:val="0"/>
                    <w:widowControl/>
                    <w:kinsoku/>
                    <w:wordWrap/>
                    <w:overflowPunct/>
                    <w:topLinePunct w:val="0"/>
                    <w:autoSpaceDE/>
                    <w:autoSpaceDN/>
                    <w:bidi w:val="0"/>
                    <w:snapToGrid/>
                    <w:spacing w:line="240" w:lineRule="auto"/>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sz w:val="21"/>
                      <w:szCs w:val="21"/>
                    </w:rPr>
                    <w:t>二氧化硫</w:t>
                  </w:r>
                </w:p>
              </w:tc>
              <w:tc>
                <w:tcPr>
                  <w:tcW w:w="893" w:type="pct"/>
                  <w:noWrap w:val="0"/>
                  <w:vAlign w:val="center"/>
                </w:tcPr>
                <w:p w14:paraId="283223B4">
                  <w:pPr>
                    <w:keepNext w:val="0"/>
                    <w:keepLines w:val="0"/>
                    <w:pageBreakBefore w:val="0"/>
                    <w:widowControl/>
                    <w:kinsoku/>
                    <w:wordWrap/>
                    <w:overflowPunct/>
                    <w:topLinePunct w:val="0"/>
                    <w:autoSpaceDE/>
                    <w:autoSpaceDN/>
                    <w:bidi w:val="0"/>
                    <w:snapToGrid/>
                    <w:spacing w:line="240" w:lineRule="auto"/>
                    <w:jc w:val="center"/>
                    <w:textAlignment w:val="auto"/>
                    <w:rPr>
                      <w:rFonts w:hint="default" w:ascii="Times New Roman" w:hAnsi="Times New Roman" w:cs="Times New Roman"/>
                      <w:color w:val="auto"/>
                      <w:sz w:val="21"/>
                      <w:szCs w:val="21"/>
                      <w:vertAlign w:val="superscript"/>
                    </w:rPr>
                  </w:pPr>
                  <w:r>
                    <w:rPr>
                      <w:rFonts w:hint="default" w:ascii="Times New Roman" w:hAnsi="Times New Roman" w:cs="Times New Roman"/>
                      <w:color w:val="auto"/>
                      <w:sz w:val="21"/>
                      <w:szCs w:val="21"/>
                    </w:rPr>
                    <w:t>mg/m</w:t>
                  </w:r>
                  <w:r>
                    <w:rPr>
                      <w:rFonts w:hint="default" w:ascii="Times New Roman" w:hAnsi="Times New Roman" w:cs="Times New Roman"/>
                      <w:color w:val="auto"/>
                      <w:sz w:val="21"/>
                      <w:szCs w:val="21"/>
                      <w:vertAlign w:val="superscript"/>
                    </w:rPr>
                    <w:t>3</w:t>
                  </w:r>
                </w:p>
              </w:tc>
              <w:tc>
                <w:tcPr>
                  <w:tcW w:w="945" w:type="pct"/>
                  <w:noWrap w:val="0"/>
                  <w:vAlign w:val="center"/>
                </w:tcPr>
                <w:p w14:paraId="4209C3A1">
                  <w:pPr>
                    <w:keepNext w:val="0"/>
                    <w:keepLines w:val="0"/>
                    <w:pageBreakBefore w:val="0"/>
                    <w:widowControl/>
                    <w:kinsoku/>
                    <w:wordWrap/>
                    <w:overflowPunct/>
                    <w:topLinePunct w:val="0"/>
                    <w:autoSpaceDE/>
                    <w:autoSpaceDN/>
                    <w:bidi w:val="0"/>
                    <w:snapToGrid/>
                    <w:spacing w:line="240" w:lineRule="auto"/>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50</w:t>
                  </w:r>
                </w:p>
              </w:tc>
              <w:tc>
                <w:tcPr>
                  <w:tcW w:w="2192" w:type="pct"/>
                  <w:vMerge w:val="continue"/>
                  <w:noWrap w:val="0"/>
                  <w:vAlign w:val="center"/>
                </w:tcPr>
                <w:p w14:paraId="42A91872">
                  <w:pPr>
                    <w:keepNext w:val="0"/>
                    <w:keepLines w:val="0"/>
                    <w:pageBreakBefore w:val="0"/>
                    <w:widowControl/>
                    <w:kinsoku/>
                    <w:wordWrap/>
                    <w:overflowPunct/>
                    <w:topLinePunct w:val="0"/>
                    <w:autoSpaceDE/>
                    <w:autoSpaceDN/>
                    <w:bidi w:val="0"/>
                    <w:snapToGrid/>
                    <w:spacing w:line="240" w:lineRule="auto"/>
                    <w:jc w:val="center"/>
                    <w:textAlignment w:val="auto"/>
                    <w:rPr>
                      <w:rFonts w:hint="default" w:ascii="Times New Roman" w:hAnsi="Times New Roman" w:cs="Times New Roman"/>
                      <w:color w:val="auto"/>
                      <w:sz w:val="21"/>
                      <w:szCs w:val="21"/>
                    </w:rPr>
                  </w:pPr>
                </w:p>
              </w:tc>
            </w:tr>
            <w:tr w14:paraId="057117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jc w:val="center"/>
              </w:trPr>
              <w:tc>
                <w:tcPr>
                  <w:tcW w:w="969" w:type="pct"/>
                  <w:noWrap w:val="0"/>
                  <w:vAlign w:val="center"/>
                </w:tcPr>
                <w:p w14:paraId="52AE0F63">
                  <w:pPr>
                    <w:keepNext w:val="0"/>
                    <w:keepLines w:val="0"/>
                    <w:pageBreakBefore w:val="0"/>
                    <w:widowControl/>
                    <w:kinsoku/>
                    <w:wordWrap/>
                    <w:overflowPunct/>
                    <w:topLinePunct w:val="0"/>
                    <w:autoSpaceDE/>
                    <w:autoSpaceDN/>
                    <w:bidi w:val="0"/>
                    <w:snapToGrid/>
                    <w:spacing w:line="240" w:lineRule="auto"/>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林格曼黑度</w:t>
                  </w:r>
                </w:p>
              </w:tc>
              <w:tc>
                <w:tcPr>
                  <w:tcW w:w="893" w:type="pct"/>
                  <w:noWrap w:val="0"/>
                  <w:vAlign w:val="center"/>
                </w:tcPr>
                <w:p w14:paraId="5D5D7189">
                  <w:pPr>
                    <w:keepNext w:val="0"/>
                    <w:keepLines w:val="0"/>
                    <w:pageBreakBefore w:val="0"/>
                    <w:widowControl/>
                    <w:kinsoku/>
                    <w:wordWrap/>
                    <w:overflowPunct/>
                    <w:topLinePunct w:val="0"/>
                    <w:autoSpaceDE/>
                    <w:autoSpaceDN/>
                    <w:bidi w:val="0"/>
                    <w:snapToGrid/>
                    <w:spacing w:line="240" w:lineRule="auto"/>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级</w:t>
                  </w:r>
                </w:p>
              </w:tc>
              <w:tc>
                <w:tcPr>
                  <w:tcW w:w="945" w:type="pct"/>
                  <w:noWrap w:val="0"/>
                  <w:vAlign w:val="center"/>
                </w:tcPr>
                <w:p w14:paraId="6E082E6B">
                  <w:pPr>
                    <w:keepNext w:val="0"/>
                    <w:keepLines w:val="0"/>
                    <w:pageBreakBefore w:val="0"/>
                    <w:widowControl/>
                    <w:kinsoku/>
                    <w:wordWrap/>
                    <w:overflowPunct/>
                    <w:topLinePunct w:val="0"/>
                    <w:autoSpaceDE/>
                    <w:autoSpaceDN/>
                    <w:bidi w:val="0"/>
                    <w:snapToGrid/>
                    <w:spacing w:line="240" w:lineRule="auto"/>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c>
                <w:tcPr>
                  <w:tcW w:w="2192" w:type="pct"/>
                  <w:vMerge w:val="continue"/>
                  <w:noWrap w:val="0"/>
                  <w:vAlign w:val="center"/>
                </w:tcPr>
                <w:p w14:paraId="6477B6D2">
                  <w:pPr>
                    <w:keepNext w:val="0"/>
                    <w:keepLines w:val="0"/>
                    <w:pageBreakBefore w:val="0"/>
                    <w:widowControl/>
                    <w:kinsoku/>
                    <w:wordWrap/>
                    <w:overflowPunct/>
                    <w:topLinePunct w:val="0"/>
                    <w:autoSpaceDE/>
                    <w:autoSpaceDN/>
                    <w:bidi w:val="0"/>
                    <w:snapToGrid/>
                    <w:spacing w:line="240" w:lineRule="auto"/>
                    <w:jc w:val="center"/>
                    <w:textAlignment w:val="auto"/>
                    <w:rPr>
                      <w:rFonts w:hint="default" w:ascii="Times New Roman" w:hAnsi="Times New Roman" w:cs="Times New Roman"/>
                      <w:color w:val="auto"/>
                      <w:sz w:val="21"/>
                      <w:szCs w:val="21"/>
                    </w:rPr>
                  </w:pPr>
                </w:p>
              </w:tc>
            </w:tr>
            <w:tr w14:paraId="56FD35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4" w:hRule="atLeast"/>
                <w:jc w:val="center"/>
              </w:trPr>
              <w:tc>
                <w:tcPr>
                  <w:tcW w:w="969" w:type="pct"/>
                  <w:noWrap w:val="0"/>
                  <w:vAlign w:val="center"/>
                </w:tcPr>
                <w:p w14:paraId="392B7C89">
                  <w:pPr>
                    <w:keepNext w:val="0"/>
                    <w:keepLines w:val="0"/>
                    <w:pageBreakBefore w:val="0"/>
                    <w:widowControl/>
                    <w:kinsoku/>
                    <w:wordWrap/>
                    <w:overflowPunct/>
                    <w:topLinePunct w:val="0"/>
                    <w:autoSpaceDE/>
                    <w:autoSpaceDN/>
                    <w:bidi w:val="0"/>
                    <w:snapToGrid/>
                    <w:spacing w:line="240" w:lineRule="auto"/>
                    <w:jc w:val="center"/>
                    <w:textAlignment w:val="auto"/>
                    <w:rPr>
                      <w:rFonts w:hint="default" w:ascii="Times New Roman" w:hAnsi="Times New Roman" w:cs="Times New Roman"/>
                      <w:color w:val="auto"/>
                      <w:kern w:val="0"/>
                      <w:sz w:val="21"/>
                      <w:szCs w:val="21"/>
                      <w:vertAlign w:val="subscript"/>
                    </w:rPr>
                  </w:pPr>
                  <w:r>
                    <w:rPr>
                      <w:rFonts w:hint="default" w:ascii="Times New Roman" w:hAnsi="Times New Roman" w:cs="Times New Roman"/>
                      <w:color w:val="auto"/>
                      <w:sz w:val="21"/>
                      <w:szCs w:val="21"/>
                    </w:rPr>
                    <w:t>氮氧化物</w:t>
                  </w:r>
                </w:p>
              </w:tc>
              <w:tc>
                <w:tcPr>
                  <w:tcW w:w="893" w:type="pct"/>
                  <w:noWrap w:val="0"/>
                  <w:vAlign w:val="center"/>
                </w:tcPr>
                <w:p w14:paraId="68FE22FC">
                  <w:pPr>
                    <w:keepNext w:val="0"/>
                    <w:keepLines w:val="0"/>
                    <w:pageBreakBefore w:val="0"/>
                    <w:widowControl/>
                    <w:kinsoku/>
                    <w:wordWrap/>
                    <w:overflowPunct/>
                    <w:topLinePunct w:val="0"/>
                    <w:autoSpaceDE/>
                    <w:autoSpaceDN/>
                    <w:bidi w:val="0"/>
                    <w:snapToGrid/>
                    <w:spacing w:line="240" w:lineRule="auto"/>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mg/m</w:t>
                  </w:r>
                  <w:r>
                    <w:rPr>
                      <w:rFonts w:hint="default" w:ascii="Times New Roman" w:hAnsi="Times New Roman" w:cs="Times New Roman"/>
                      <w:color w:val="auto"/>
                      <w:sz w:val="21"/>
                      <w:szCs w:val="21"/>
                      <w:vertAlign w:val="superscript"/>
                    </w:rPr>
                    <w:t>3</w:t>
                  </w:r>
                </w:p>
              </w:tc>
              <w:tc>
                <w:tcPr>
                  <w:tcW w:w="945" w:type="pct"/>
                  <w:noWrap w:val="0"/>
                  <w:vAlign w:val="center"/>
                </w:tcPr>
                <w:p w14:paraId="294863C3">
                  <w:pPr>
                    <w:keepNext w:val="0"/>
                    <w:keepLines w:val="0"/>
                    <w:pageBreakBefore w:val="0"/>
                    <w:widowControl/>
                    <w:kinsoku/>
                    <w:wordWrap/>
                    <w:overflowPunct/>
                    <w:topLinePunct w:val="0"/>
                    <w:autoSpaceDE/>
                    <w:autoSpaceDN/>
                    <w:bidi w:val="0"/>
                    <w:snapToGrid/>
                    <w:spacing w:line="240" w:lineRule="auto"/>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50</w:t>
                  </w:r>
                </w:p>
              </w:tc>
              <w:tc>
                <w:tcPr>
                  <w:tcW w:w="2192" w:type="pct"/>
                  <w:noWrap w:val="0"/>
                  <w:vAlign w:val="center"/>
                </w:tcPr>
                <w:p w14:paraId="43184E72">
                  <w:pPr>
                    <w:keepNext w:val="0"/>
                    <w:keepLines w:val="0"/>
                    <w:pageBreakBefore w:val="0"/>
                    <w:widowControl/>
                    <w:kinsoku/>
                    <w:wordWrap/>
                    <w:overflowPunct/>
                    <w:topLinePunct w:val="0"/>
                    <w:autoSpaceDE/>
                    <w:autoSpaceDN/>
                    <w:bidi w:val="0"/>
                    <w:snapToGrid/>
                    <w:spacing w:line="240" w:lineRule="auto"/>
                    <w:jc w:val="center"/>
                    <w:textAlignment w:val="auto"/>
                    <w:rPr>
                      <w:rFonts w:hint="default" w:ascii="Times New Roman" w:hAnsi="Times New Roman" w:cs="Times New Roman"/>
                      <w:color w:val="auto"/>
                      <w:sz w:val="21"/>
                      <w:szCs w:val="21"/>
                    </w:rPr>
                  </w:pPr>
                  <w:r>
                    <w:rPr>
                      <w:rFonts w:hint="default" w:ascii="Times New Roman" w:hAnsi="Times New Roman" w:cs="Times New Roman"/>
                      <w:bCs/>
                      <w:color w:val="auto"/>
                      <w:sz w:val="21"/>
                      <w:szCs w:val="21"/>
                    </w:rPr>
                    <w:t>《长三角地区2019-2020年秋冬季大气污染综合治理攻坚行动方案》（环大气</w:t>
                  </w:r>
                  <w:r>
                    <w:rPr>
                      <w:rFonts w:hint="eastAsia" w:cs="Times New Roman"/>
                      <w:bCs/>
                      <w:color w:val="auto"/>
                      <w:sz w:val="21"/>
                      <w:szCs w:val="21"/>
                      <w:lang w:eastAsia="zh-CN"/>
                    </w:rPr>
                    <w:t>〔</w:t>
                  </w:r>
                  <w:r>
                    <w:rPr>
                      <w:rFonts w:hint="default" w:ascii="Times New Roman" w:hAnsi="Times New Roman" w:cs="Times New Roman"/>
                      <w:bCs/>
                      <w:color w:val="auto"/>
                      <w:sz w:val="21"/>
                      <w:szCs w:val="21"/>
                    </w:rPr>
                    <w:t>2019</w:t>
                  </w:r>
                  <w:r>
                    <w:rPr>
                      <w:rFonts w:hint="eastAsia" w:cs="Times New Roman"/>
                      <w:bCs/>
                      <w:color w:val="auto"/>
                      <w:sz w:val="21"/>
                      <w:szCs w:val="21"/>
                      <w:lang w:eastAsia="zh-CN"/>
                    </w:rPr>
                    <w:t>〕</w:t>
                  </w:r>
                  <w:r>
                    <w:rPr>
                      <w:rFonts w:hint="default" w:ascii="Times New Roman" w:hAnsi="Times New Roman" w:cs="Times New Roman"/>
                      <w:bCs/>
                      <w:color w:val="auto"/>
                      <w:sz w:val="21"/>
                      <w:szCs w:val="21"/>
                    </w:rPr>
                    <w:t>97号）</w:t>
                  </w:r>
                </w:p>
              </w:tc>
            </w:tr>
          </w:tbl>
          <w:p w14:paraId="3902A587">
            <w:pPr>
              <w:pStyle w:val="5"/>
              <w:keepNext w:val="0"/>
              <w:keepLines w:val="0"/>
              <w:pageBreakBefore w:val="0"/>
              <w:widowControl/>
              <w:kinsoku/>
              <w:wordWrap/>
              <w:overflowPunct/>
              <w:topLinePunct w:val="0"/>
              <w:autoSpaceDE/>
              <w:autoSpaceDN/>
              <w:bidi w:val="0"/>
              <w:adjustRightInd/>
              <w:snapToGrid/>
              <w:spacing w:before="181" w:beforeLines="50" w:line="240" w:lineRule="auto"/>
              <w:jc w:val="center"/>
              <w:textAlignment w:val="auto"/>
              <w:rPr>
                <w:rFonts w:hint="eastAsia" w:ascii="Times New Roman" w:hAnsi="Times New Roman" w:eastAsia="宋体" w:cs="Times New Roman"/>
                <w:b/>
                <w:bCs/>
                <w:color w:val="auto"/>
                <w:sz w:val="24"/>
                <w:szCs w:val="24"/>
                <w:lang w:eastAsia="zh-CN"/>
              </w:rPr>
            </w:pPr>
            <w:r>
              <w:rPr>
                <w:rFonts w:hint="default" w:ascii="Times New Roman" w:hAnsi="Times New Roman" w:cs="Times New Roman"/>
                <w:b/>
                <w:bCs/>
                <w:color w:val="auto"/>
                <w:sz w:val="24"/>
                <w:szCs w:val="24"/>
              </w:rPr>
              <w:t>表</w:t>
            </w:r>
            <w:r>
              <w:rPr>
                <w:rFonts w:hint="default" w:ascii="Times New Roman" w:hAnsi="Times New Roman" w:cs="Times New Roman"/>
                <w:b/>
                <w:bCs/>
                <w:color w:val="auto"/>
                <w:sz w:val="24"/>
                <w:szCs w:val="24"/>
                <w:lang w:val="en-US" w:eastAsia="zh-CN"/>
              </w:rPr>
              <w:t>1-5</w:t>
            </w:r>
            <w:r>
              <w:rPr>
                <w:rFonts w:hint="default" w:ascii="Times New Roman" w:hAnsi="Times New Roman" w:cs="Times New Roman"/>
                <w:b/>
                <w:bCs/>
                <w:color w:val="auto"/>
                <w:sz w:val="24"/>
                <w:szCs w:val="24"/>
              </w:rPr>
              <w:t xml:space="preserve">  </w:t>
            </w:r>
            <w:r>
              <w:rPr>
                <w:rFonts w:hint="eastAsia" w:cs="Times New Roman"/>
                <w:b/>
                <w:bCs/>
                <w:color w:val="auto"/>
                <w:sz w:val="24"/>
                <w:szCs w:val="24"/>
                <w:lang w:eastAsia="zh-CN"/>
              </w:rPr>
              <w:t>大气污染物无组织排放限值</w:t>
            </w:r>
            <w:r>
              <w:rPr>
                <w:color w:val="auto"/>
              </w:rPr>
              <w:t xml:space="preserve"> </w:t>
            </w:r>
            <w:r>
              <w:rPr>
                <w:rFonts w:hint="eastAsia"/>
                <w:color w:val="auto"/>
                <w:lang w:val="en-US" w:eastAsia="zh-CN"/>
              </w:rPr>
              <w:t xml:space="preserve">  </w:t>
            </w:r>
          </w:p>
          <w:tbl>
            <w:tblPr>
              <w:tblStyle w:val="20"/>
              <w:tblW w:w="65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1256"/>
              <w:gridCol w:w="1186"/>
              <w:gridCol w:w="1255"/>
              <w:gridCol w:w="2881"/>
            </w:tblGrid>
            <w:tr w14:paraId="7E30AD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32" w:hRule="atLeast"/>
                <w:jc w:val="center"/>
              </w:trPr>
              <w:tc>
                <w:tcPr>
                  <w:tcW w:w="1256" w:type="dxa"/>
                  <w:noWrap w:val="0"/>
                  <w:vAlign w:val="center"/>
                </w:tcPr>
                <w:p w14:paraId="67DC5999">
                  <w:pPr>
                    <w:pStyle w:val="12"/>
                    <w:keepNext w:val="0"/>
                    <w:keepLines w:val="0"/>
                    <w:pageBreakBefore w:val="0"/>
                    <w:widowControl/>
                    <w:kinsoku/>
                    <w:wordWrap/>
                    <w:overflowPunct/>
                    <w:topLinePunct w:val="0"/>
                    <w:autoSpaceDE/>
                    <w:autoSpaceDN/>
                    <w:bidi w:val="0"/>
                    <w:adjustRightInd w:val="0"/>
                    <w:snapToGrid/>
                    <w:spacing w:after="0" w:line="240" w:lineRule="auto"/>
                    <w:ind w:left="0" w:leftChars="0" w:firstLine="0" w:firstLineChars="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污染物</w:t>
                  </w:r>
                </w:p>
              </w:tc>
              <w:tc>
                <w:tcPr>
                  <w:tcW w:w="1186" w:type="dxa"/>
                  <w:noWrap w:val="0"/>
                  <w:vAlign w:val="center"/>
                </w:tcPr>
                <w:p w14:paraId="5294FE67">
                  <w:pPr>
                    <w:pStyle w:val="12"/>
                    <w:keepNext w:val="0"/>
                    <w:keepLines w:val="0"/>
                    <w:pageBreakBefore w:val="0"/>
                    <w:widowControl/>
                    <w:kinsoku/>
                    <w:wordWrap/>
                    <w:overflowPunct/>
                    <w:topLinePunct w:val="0"/>
                    <w:autoSpaceDE/>
                    <w:autoSpaceDN/>
                    <w:bidi w:val="0"/>
                    <w:adjustRightInd w:val="0"/>
                    <w:snapToGrid/>
                    <w:spacing w:after="0" w:line="240" w:lineRule="auto"/>
                    <w:ind w:left="0" w:leftChars="0" w:firstLine="0" w:firstLineChars="0"/>
                    <w:jc w:val="center"/>
                    <w:textAlignment w:val="auto"/>
                    <w:rPr>
                      <w:rFonts w:hint="eastAsia" w:ascii="Times New Roman" w:hAnsi="Times New Roman" w:eastAsia="宋体" w:cs="Times New Roman"/>
                      <w:b/>
                      <w:bCs/>
                      <w:color w:val="auto"/>
                      <w:sz w:val="21"/>
                      <w:szCs w:val="21"/>
                      <w:lang w:eastAsia="zh-CN"/>
                    </w:rPr>
                  </w:pPr>
                  <w:r>
                    <w:rPr>
                      <w:rFonts w:hint="eastAsia" w:cs="Times New Roman"/>
                      <w:b/>
                      <w:bCs/>
                      <w:color w:val="auto"/>
                      <w:sz w:val="21"/>
                      <w:szCs w:val="21"/>
                      <w:lang w:eastAsia="zh-CN"/>
                    </w:rPr>
                    <w:t>单位</w:t>
                  </w:r>
                </w:p>
              </w:tc>
              <w:tc>
                <w:tcPr>
                  <w:tcW w:w="1255" w:type="dxa"/>
                  <w:noWrap w:val="0"/>
                  <w:vAlign w:val="center"/>
                </w:tcPr>
                <w:p w14:paraId="59CF0095">
                  <w:pPr>
                    <w:pStyle w:val="12"/>
                    <w:keepNext w:val="0"/>
                    <w:keepLines w:val="0"/>
                    <w:pageBreakBefore w:val="0"/>
                    <w:widowControl/>
                    <w:kinsoku/>
                    <w:wordWrap/>
                    <w:overflowPunct/>
                    <w:topLinePunct w:val="0"/>
                    <w:autoSpaceDE/>
                    <w:autoSpaceDN/>
                    <w:bidi w:val="0"/>
                    <w:adjustRightInd w:val="0"/>
                    <w:snapToGrid/>
                    <w:spacing w:after="0" w:line="240" w:lineRule="auto"/>
                    <w:ind w:left="0" w:leftChars="0" w:firstLine="0" w:firstLineChars="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厂界监控点浓度限值</w:t>
                  </w:r>
                </w:p>
              </w:tc>
              <w:tc>
                <w:tcPr>
                  <w:tcW w:w="2881" w:type="dxa"/>
                  <w:noWrap w:val="0"/>
                  <w:vAlign w:val="center"/>
                </w:tcPr>
                <w:p w14:paraId="74DB19C9">
                  <w:pPr>
                    <w:pStyle w:val="12"/>
                    <w:keepNext w:val="0"/>
                    <w:keepLines w:val="0"/>
                    <w:pageBreakBefore w:val="0"/>
                    <w:widowControl/>
                    <w:kinsoku/>
                    <w:wordWrap/>
                    <w:overflowPunct/>
                    <w:topLinePunct w:val="0"/>
                    <w:autoSpaceDE/>
                    <w:autoSpaceDN/>
                    <w:bidi w:val="0"/>
                    <w:adjustRightInd w:val="0"/>
                    <w:snapToGrid/>
                    <w:spacing w:after="0" w:line="240" w:lineRule="auto"/>
                    <w:ind w:left="0" w:leftChars="0" w:firstLine="0" w:firstLineChars="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val="0"/>
                      <w:color w:val="auto"/>
                      <w:kern w:val="0"/>
                      <w:sz w:val="21"/>
                      <w:szCs w:val="21"/>
                    </w:rPr>
                    <w:t>采用标准</w:t>
                  </w:r>
                </w:p>
              </w:tc>
            </w:tr>
            <w:tr w14:paraId="1FA15C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4" w:hRule="atLeast"/>
                <w:jc w:val="center"/>
              </w:trPr>
              <w:tc>
                <w:tcPr>
                  <w:tcW w:w="1256" w:type="dxa"/>
                  <w:shd w:val="clear" w:color="auto" w:fill="auto"/>
                  <w:noWrap w:val="0"/>
                  <w:vAlign w:val="center"/>
                </w:tcPr>
                <w:p w14:paraId="7736A2A6">
                  <w:pPr>
                    <w:pStyle w:val="25"/>
                    <w:keepNext w:val="0"/>
                    <w:keepLines w:val="0"/>
                    <w:pageBreakBefore w:val="0"/>
                    <w:widowControl/>
                    <w:kinsoku/>
                    <w:wordWrap/>
                    <w:overflowPunct/>
                    <w:topLinePunct w:val="0"/>
                    <w:autoSpaceDE/>
                    <w:autoSpaceDN/>
                    <w:bidi w:val="0"/>
                    <w:snapToGrid/>
                    <w:ind w:firstLine="0" w:firstLineChars="0"/>
                    <w:textAlignment w:val="auto"/>
                    <w:rPr>
                      <w:rFonts w:hint="eastAsia" w:ascii="Times New Roman" w:hAnsi="Times New Roman" w:eastAsia="宋体" w:cs="Times New Roman"/>
                      <w:color w:val="auto"/>
                      <w:sz w:val="21"/>
                      <w:szCs w:val="24"/>
                      <w:lang w:val="en-US" w:eastAsia="zh-CN" w:bidi="ar-SA"/>
                    </w:rPr>
                  </w:pPr>
                  <w:r>
                    <w:rPr>
                      <w:rFonts w:hint="eastAsia"/>
                      <w:color w:val="auto"/>
                    </w:rPr>
                    <w:t>臭气浓度</w:t>
                  </w:r>
                </w:p>
              </w:tc>
              <w:tc>
                <w:tcPr>
                  <w:tcW w:w="1186" w:type="dxa"/>
                  <w:shd w:val="clear" w:color="auto" w:fill="auto"/>
                  <w:noWrap w:val="0"/>
                  <w:vAlign w:val="center"/>
                </w:tcPr>
                <w:p w14:paraId="008FE176">
                  <w:pPr>
                    <w:pStyle w:val="25"/>
                    <w:keepNext w:val="0"/>
                    <w:keepLines w:val="0"/>
                    <w:pageBreakBefore w:val="0"/>
                    <w:widowControl/>
                    <w:kinsoku/>
                    <w:wordWrap/>
                    <w:overflowPunct/>
                    <w:topLinePunct w:val="0"/>
                    <w:autoSpaceDE/>
                    <w:autoSpaceDN/>
                    <w:bidi w:val="0"/>
                    <w:snapToGrid/>
                    <w:ind w:firstLine="0" w:firstLineChars="0"/>
                    <w:textAlignment w:val="auto"/>
                    <w:rPr>
                      <w:rFonts w:hint="eastAsia" w:eastAsia="宋体"/>
                      <w:color w:val="auto"/>
                      <w:lang w:eastAsia="zh-CN"/>
                    </w:rPr>
                  </w:pPr>
                  <w:r>
                    <w:rPr>
                      <w:rFonts w:hint="eastAsia"/>
                      <w:color w:val="auto"/>
                      <w:lang w:eastAsia="zh-CN"/>
                    </w:rPr>
                    <w:t>无量纲</w:t>
                  </w:r>
                </w:p>
              </w:tc>
              <w:tc>
                <w:tcPr>
                  <w:tcW w:w="1255" w:type="dxa"/>
                  <w:shd w:val="clear" w:color="auto" w:fill="auto"/>
                  <w:noWrap w:val="0"/>
                  <w:vAlign w:val="center"/>
                </w:tcPr>
                <w:p w14:paraId="5335B088">
                  <w:pPr>
                    <w:pStyle w:val="25"/>
                    <w:keepNext w:val="0"/>
                    <w:keepLines w:val="0"/>
                    <w:pageBreakBefore w:val="0"/>
                    <w:widowControl/>
                    <w:kinsoku/>
                    <w:wordWrap/>
                    <w:overflowPunct/>
                    <w:topLinePunct w:val="0"/>
                    <w:autoSpaceDE/>
                    <w:autoSpaceDN/>
                    <w:bidi w:val="0"/>
                    <w:snapToGrid/>
                    <w:ind w:firstLine="0" w:firstLineChars="0"/>
                    <w:textAlignment w:val="auto"/>
                    <w:rPr>
                      <w:rFonts w:hint="default" w:ascii="Times New Roman" w:hAnsi="Times New Roman" w:eastAsia="宋体" w:cs="Times New Roman"/>
                      <w:color w:val="auto"/>
                      <w:sz w:val="21"/>
                      <w:szCs w:val="24"/>
                      <w:lang w:val="en-US" w:eastAsia="zh-CN" w:bidi="ar-SA"/>
                    </w:rPr>
                  </w:pPr>
                  <w:r>
                    <w:rPr>
                      <w:rFonts w:hint="eastAsia"/>
                      <w:color w:val="auto"/>
                    </w:rPr>
                    <w:t>20</w:t>
                  </w:r>
                </w:p>
              </w:tc>
              <w:tc>
                <w:tcPr>
                  <w:tcW w:w="2881" w:type="dxa"/>
                  <w:vMerge w:val="restart"/>
                  <w:noWrap w:val="0"/>
                  <w:vAlign w:val="center"/>
                </w:tcPr>
                <w:p w14:paraId="1D91DD1B">
                  <w:pPr>
                    <w:pStyle w:val="12"/>
                    <w:keepNext w:val="0"/>
                    <w:keepLines w:val="0"/>
                    <w:pageBreakBefore w:val="0"/>
                    <w:widowControl/>
                    <w:kinsoku/>
                    <w:wordWrap/>
                    <w:overflowPunct/>
                    <w:topLinePunct w:val="0"/>
                    <w:autoSpaceDE/>
                    <w:autoSpaceDN/>
                    <w:bidi w:val="0"/>
                    <w:adjustRightInd w:val="0"/>
                    <w:snapToGrid/>
                    <w:spacing w:after="0" w:line="240" w:lineRule="auto"/>
                    <w:ind w:left="0" w:leftChars="0" w:firstLine="0" w:firstLineChars="0"/>
                    <w:jc w:val="center"/>
                    <w:textAlignment w:val="auto"/>
                    <w:rPr>
                      <w:rFonts w:hint="default" w:ascii="Times New Roman" w:hAnsi="Times New Roman" w:cs="Times New Roman"/>
                      <w:color w:val="auto"/>
                      <w:sz w:val="21"/>
                      <w:szCs w:val="21"/>
                    </w:rPr>
                  </w:pPr>
                  <w:r>
                    <w:rPr>
                      <w:rFonts w:hint="eastAsia"/>
                      <w:color w:val="auto"/>
                      <w:sz w:val="21"/>
                      <w:szCs w:val="16"/>
                    </w:rPr>
                    <w:t>《恶臭污染物排放标准》（GB14554</w:t>
                  </w:r>
                  <w:r>
                    <w:rPr>
                      <w:rFonts w:hint="eastAsia"/>
                      <w:color w:val="auto"/>
                      <w:sz w:val="21"/>
                      <w:szCs w:val="16"/>
                      <w:lang w:val="en-US" w:eastAsia="zh-CN"/>
                    </w:rPr>
                    <w:t xml:space="preserve"> </w:t>
                  </w:r>
                  <w:r>
                    <w:rPr>
                      <w:rFonts w:hint="eastAsia"/>
                      <w:color w:val="auto"/>
                      <w:sz w:val="21"/>
                      <w:szCs w:val="16"/>
                    </w:rPr>
                    <w:t>-93）</w:t>
                  </w:r>
                </w:p>
              </w:tc>
            </w:tr>
            <w:tr w14:paraId="2F25EE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4" w:hRule="atLeast"/>
                <w:jc w:val="center"/>
              </w:trPr>
              <w:tc>
                <w:tcPr>
                  <w:tcW w:w="1256" w:type="dxa"/>
                  <w:shd w:val="clear" w:color="auto" w:fill="auto"/>
                  <w:noWrap w:val="0"/>
                  <w:vAlign w:val="center"/>
                </w:tcPr>
                <w:p w14:paraId="17BAC35D">
                  <w:pPr>
                    <w:pStyle w:val="25"/>
                    <w:keepNext w:val="0"/>
                    <w:keepLines w:val="0"/>
                    <w:pageBreakBefore w:val="0"/>
                    <w:widowControl/>
                    <w:kinsoku/>
                    <w:wordWrap/>
                    <w:overflowPunct/>
                    <w:topLinePunct w:val="0"/>
                    <w:autoSpaceDE/>
                    <w:autoSpaceDN/>
                    <w:bidi w:val="0"/>
                    <w:snapToGrid/>
                    <w:ind w:firstLine="0" w:firstLineChars="0"/>
                    <w:textAlignment w:val="auto"/>
                    <w:rPr>
                      <w:rFonts w:hint="default" w:ascii="Times New Roman" w:hAnsi="Times New Roman" w:eastAsia="宋体" w:cs="Times New Roman"/>
                      <w:color w:val="auto"/>
                      <w:sz w:val="21"/>
                      <w:szCs w:val="24"/>
                      <w:lang w:val="en-US" w:eastAsia="zh-CN" w:bidi="ar-SA"/>
                    </w:rPr>
                  </w:pPr>
                  <w:r>
                    <w:rPr>
                      <w:rFonts w:hint="eastAsia"/>
                      <w:color w:val="auto"/>
                      <w:lang w:eastAsia="zh-CN"/>
                    </w:rPr>
                    <w:t>硫化氢</w:t>
                  </w:r>
                </w:p>
              </w:tc>
              <w:tc>
                <w:tcPr>
                  <w:tcW w:w="1186" w:type="dxa"/>
                  <w:shd w:val="clear" w:color="auto" w:fill="auto"/>
                  <w:noWrap w:val="0"/>
                  <w:vAlign w:val="center"/>
                </w:tcPr>
                <w:p w14:paraId="15B76442">
                  <w:pPr>
                    <w:pStyle w:val="25"/>
                    <w:keepNext w:val="0"/>
                    <w:keepLines w:val="0"/>
                    <w:pageBreakBefore w:val="0"/>
                    <w:widowControl/>
                    <w:kinsoku/>
                    <w:wordWrap/>
                    <w:overflowPunct/>
                    <w:topLinePunct w:val="0"/>
                    <w:autoSpaceDE/>
                    <w:autoSpaceDN/>
                    <w:bidi w:val="0"/>
                    <w:snapToGrid/>
                    <w:ind w:firstLine="0" w:firstLineChars="0"/>
                    <w:textAlignment w:val="auto"/>
                    <w:rPr>
                      <w:rFonts w:hint="eastAsia"/>
                      <w:color w:val="auto"/>
                    </w:rPr>
                  </w:pPr>
                  <w:r>
                    <w:rPr>
                      <w:color w:val="auto"/>
                    </w:rPr>
                    <w:t>mg/m</w:t>
                  </w:r>
                  <w:r>
                    <w:rPr>
                      <w:color w:val="auto"/>
                      <w:vertAlign w:val="superscript"/>
                    </w:rPr>
                    <w:t>3</w:t>
                  </w:r>
                </w:p>
              </w:tc>
              <w:tc>
                <w:tcPr>
                  <w:tcW w:w="1255" w:type="dxa"/>
                  <w:shd w:val="clear" w:color="auto" w:fill="auto"/>
                  <w:noWrap w:val="0"/>
                  <w:vAlign w:val="center"/>
                </w:tcPr>
                <w:p w14:paraId="18CA2534">
                  <w:pPr>
                    <w:pStyle w:val="25"/>
                    <w:keepNext w:val="0"/>
                    <w:keepLines w:val="0"/>
                    <w:pageBreakBefore w:val="0"/>
                    <w:widowControl/>
                    <w:kinsoku/>
                    <w:wordWrap/>
                    <w:overflowPunct/>
                    <w:topLinePunct w:val="0"/>
                    <w:autoSpaceDE/>
                    <w:autoSpaceDN/>
                    <w:bidi w:val="0"/>
                    <w:snapToGrid/>
                    <w:ind w:firstLine="0" w:firstLineChars="0"/>
                    <w:textAlignment w:val="auto"/>
                    <w:rPr>
                      <w:rFonts w:hint="default" w:ascii="Times New Roman" w:hAnsi="Times New Roman" w:eastAsia="宋体" w:cs="Times New Roman"/>
                      <w:color w:val="auto"/>
                      <w:sz w:val="21"/>
                      <w:szCs w:val="24"/>
                      <w:lang w:val="en-US" w:eastAsia="zh-CN" w:bidi="ar-SA"/>
                    </w:rPr>
                  </w:pPr>
                  <w:r>
                    <w:rPr>
                      <w:rFonts w:hint="eastAsia"/>
                      <w:color w:val="auto"/>
                    </w:rPr>
                    <w:t>0.06</w:t>
                  </w:r>
                </w:p>
              </w:tc>
              <w:tc>
                <w:tcPr>
                  <w:tcW w:w="2881" w:type="dxa"/>
                  <w:vMerge w:val="continue"/>
                  <w:noWrap w:val="0"/>
                  <w:vAlign w:val="center"/>
                </w:tcPr>
                <w:p w14:paraId="1DDA6CF1">
                  <w:pPr>
                    <w:pStyle w:val="12"/>
                    <w:keepNext w:val="0"/>
                    <w:keepLines w:val="0"/>
                    <w:pageBreakBefore w:val="0"/>
                    <w:widowControl/>
                    <w:kinsoku/>
                    <w:wordWrap/>
                    <w:overflowPunct/>
                    <w:topLinePunct w:val="0"/>
                    <w:autoSpaceDE/>
                    <w:autoSpaceDN/>
                    <w:bidi w:val="0"/>
                    <w:adjustRightInd w:val="0"/>
                    <w:snapToGrid/>
                    <w:spacing w:after="0" w:line="240" w:lineRule="auto"/>
                    <w:ind w:left="0" w:leftChars="0" w:firstLine="0" w:firstLineChars="0"/>
                    <w:jc w:val="center"/>
                    <w:textAlignment w:val="auto"/>
                    <w:rPr>
                      <w:rFonts w:hint="default" w:ascii="Times New Roman" w:hAnsi="Times New Roman" w:cs="Times New Roman"/>
                      <w:color w:val="auto"/>
                      <w:sz w:val="21"/>
                      <w:szCs w:val="21"/>
                    </w:rPr>
                  </w:pPr>
                </w:p>
              </w:tc>
            </w:tr>
            <w:tr w14:paraId="34350C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4" w:hRule="atLeast"/>
                <w:jc w:val="center"/>
              </w:trPr>
              <w:tc>
                <w:tcPr>
                  <w:tcW w:w="1256" w:type="dxa"/>
                  <w:shd w:val="clear" w:color="auto" w:fill="auto"/>
                  <w:noWrap w:val="0"/>
                  <w:vAlign w:val="center"/>
                </w:tcPr>
                <w:p w14:paraId="7ADD8551">
                  <w:pPr>
                    <w:pStyle w:val="25"/>
                    <w:keepNext w:val="0"/>
                    <w:keepLines w:val="0"/>
                    <w:pageBreakBefore w:val="0"/>
                    <w:widowControl/>
                    <w:kinsoku/>
                    <w:wordWrap/>
                    <w:overflowPunct/>
                    <w:topLinePunct w:val="0"/>
                    <w:autoSpaceDE/>
                    <w:autoSpaceDN/>
                    <w:bidi w:val="0"/>
                    <w:snapToGrid/>
                    <w:ind w:firstLine="0" w:firstLineChars="0"/>
                    <w:textAlignment w:val="auto"/>
                    <w:rPr>
                      <w:rFonts w:hint="default" w:ascii="Times New Roman" w:hAnsi="Times New Roman" w:eastAsia="宋体" w:cs="Times New Roman"/>
                      <w:color w:val="auto"/>
                      <w:sz w:val="21"/>
                      <w:szCs w:val="24"/>
                      <w:lang w:val="en-US" w:eastAsia="zh-CN" w:bidi="ar-SA"/>
                    </w:rPr>
                  </w:pPr>
                  <w:r>
                    <w:rPr>
                      <w:rFonts w:hint="eastAsia"/>
                      <w:color w:val="auto"/>
                      <w:lang w:eastAsia="zh-CN"/>
                    </w:rPr>
                    <w:t>氨</w:t>
                  </w:r>
                </w:p>
              </w:tc>
              <w:tc>
                <w:tcPr>
                  <w:tcW w:w="1186" w:type="dxa"/>
                  <w:shd w:val="clear" w:color="auto" w:fill="auto"/>
                  <w:noWrap w:val="0"/>
                  <w:vAlign w:val="center"/>
                </w:tcPr>
                <w:p w14:paraId="0191705C">
                  <w:pPr>
                    <w:pStyle w:val="25"/>
                    <w:keepNext w:val="0"/>
                    <w:keepLines w:val="0"/>
                    <w:pageBreakBefore w:val="0"/>
                    <w:widowControl/>
                    <w:kinsoku/>
                    <w:wordWrap/>
                    <w:overflowPunct/>
                    <w:topLinePunct w:val="0"/>
                    <w:autoSpaceDE/>
                    <w:autoSpaceDN/>
                    <w:bidi w:val="0"/>
                    <w:snapToGrid/>
                    <w:ind w:firstLine="0" w:firstLineChars="0"/>
                    <w:textAlignment w:val="auto"/>
                    <w:rPr>
                      <w:rFonts w:hint="eastAsia"/>
                      <w:color w:val="auto"/>
                    </w:rPr>
                  </w:pPr>
                  <w:r>
                    <w:rPr>
                      <w:color w:val="auto"/>
                    </w:rPr>
                    <w:t>mg/m</w:t>
                  </w:r>
                  <w:r>
                    <w:rPr>
                      <w:color w:val="auto"/>
                      <w:vertAlign w:val="superscript"/>
                    </w:rPr>
                    <w:t>3</w:t>
                  </w:r>
                </w:p>
              </w:tc>
              <w:tc>
                <w:tcPr>
                  <w:tcW w:w="1255" w:type="dxa"/>
                  <w:shd w:val="clear" w:color="auto" w:fill="auto"/>
                  <w:noWrap w:val="0"/>
                  <w:vAlign w:val="center"/>
                </w:tcPr>
                <w:p w14:paraId="157F4695">
                  <w:pPr>
                    <w:pStyle w:val="25"/>
                    <w:keepNext w:val="0"/>
                    <w:keepLines w:val="0"/>
                    <w:pageBreakBefore w:val="0"/>
                    <w:widowControl/>
                    <w:kinsoku/>
                    <w:wordWrap/>
                    <w:overflowPunct/>
                    <w:topLinePunct w:val="0"/>
                    <w:autoSpaceDE/>
                    <w:autoSpaceDN/>
                    <w:bidi w:val="0"/>
                    <w:snapToGrid/>
                    <w:ind w:firstLine="0" w:firstLineChars="0"/>
                    <w:textAlignment w:val="auto"/>
                    <w:rPr>
                      <w:rFonts w:hint="default" w:ascii="Times New Roman" w:hAnsi="Times New Roman" w:eastAsia="宋体" w:cs="Times New Roman"/>
                      <w:color w:val="auto"/>
                      <w:sz w:val="21"/>
                      <w:szCs w:val="24"/>
                      <w:lang w:val="en-US" w:eastAsia="zh-CN" w:bidi="ar-SA"/>
                    </w:rPr>
                  </w:pPr>
                  <w:r>
                    <w:rPr>
                      <w:rFonts w:hint="eastAsia"/>
                      <w:color w:val="auto"/>
                    </w:rPr>
                    <w:t>1.5</w:t>
                  </w:r>
                </w:p>
              </w:tc>
              <w:tc>
                <w:tcPr>
                  <w:tcW w:w="2881" w:type="dxa"/>
                  <w:vMerge w:val="continue"/>
                  <w:noWrap w:val="0"/>
                  <w:vAlign w:val="center"/>
                </w:tcPr>
                <w:p w14:paraId="2D4CA306">
                  <w:pPr>
                    <w:pStyle w:val="12"/>
                    <w:keepNext w:val="0"/>
                    <w:keepLines w:val="0"/>
                    <w:pageBreakBefore w:val="0"/>
                    <w:widowControl/>
                    <w:kinsoku/>
                    <w:wordWrap/>
                    <w:overflowPunct/>
                    <w:topLinePunct w:val="0"/>
                    <w:autoSpaceDE/>
                    <w:autoSpaceDN/>
                    <w:bidi w:val="0"/>
                    <w:adjustRightInd w:val="0"/>
                    <w:snapToGrid/>
                    <w:spacing w:after="0" w:line="240" w:lineRule="auto"/>
                    <w:ind w:left="0" w:leftChars="0" w:firstLine="0" w:firstLineChars="0"/>
                    <w:jc w:val="center"/>
                    <w:textAlignment w:val="auto"/>
                    <w:rPr>
                      <w:rFonts w:hint="default" w:ascii="Times New Roman" w:hAnsi="Times New Roman" w:cs="Times New Roman"/>
                      <w:color w:val="auto"/>
                      <w:sz w:val="21"/>
                      <w:szCs w:val="21"/>
                    </w:rPr>
                  </w:pPr>
                </w:p>
              </w:tc>
            </w:tr>
            <w:tr w14:paraId="5BCF0D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2" w:hRule="atLeast"/>
                <w:jc w:val="center"/>
              </w:trPr>
              <w:tc>
                <w:tcPr>
                  <w:tcW w:w="1256" w:type="dxa"/>
                  <w:shd w:val="clear" w:color="auto" w:fill="auto"/>
                  <w:noWrap w:val="0"/>
                  <w:vAlign w:val="center"/>
                </w:tcPr>
                <w:p w14:paraId="5324311F">
                  <w:pPr>
                    <w:pStyle w:val="12"/>
                    <w:keepNext w:val="0"/>
                    <w:keepLines w:val="0"/>
                    <w:pageBreakBefore w:val="0"/>
                    <w:widowControl/>
                    <w:kinsoku/>
                    <w:wordWrap/>
                    <w:overflowPunct/>
                    <w:topLinePunct w:val="0"/>
                    <w:autoSpaceDE/>
                    <w:autoSpaceDN/>
                    <w:bidi w:val="0"/>
                    <w:adjustRightInd w:val="0"/>
                    <w:snapToGrid/>
                    <w:spacing w:after="0"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cs="Times New Roman"/>
                      <w:color w:val="auto"/>
                      <w:sz w:val="21"/>
                      <w:szCs w:val="21"/>
                    </w:rPr>
                    <w:t>颗粒物</w:t>
                  </w:r>
                </w:p>
              </w:tc>
              <w:tc>
                <w:tcPr>
                  <w:tcW w:w="1186" w:type="dxa"/>
                  <w:shd w:val="clear" w:color="auto" w:fill="auto"/>
                  <w:noWrap w:val="0"/>
                  <w:vAlign w:val="center"/>
                </w:tcPr>
                <w:p w14:paraId="18EE97DE">
                  <w:pPr>
                    <w:pStyle w:val="12"/>
                    <w:keepNext w:val="0"/>
                    <w:keepLines w:val="0"/>
                    <w:pageBreakBefore w:val="0"/>
                    <w:widowControl/>
                    <w:kinsoku/>
                    <w:wordWrap/>
                    <w:overflowPunct/>
                    <w:topLinePunct w:val="0"/>
                    <w:autoSpaceDE/>
                    <w:autoSpaceDN/>
                    <w:bidi w:val="0"/>
                    <w:adjustRightInd w:val="0"/>
                    <w:snapToGrid/>
                    <w:spacing w:after="0" w:line="240" w:lineRule="auto"/>
                    <w:ind w:left="0" w:leftChars="0" w:firstLine="0" w:firstLineChars="0"/>
                    <w:jc w:val="center"/>
                    <w:textAlignment w:val="auto"/>
                    <w:rPr>
                      <w:rFonts w:hint="default" w:ascii="Times New Roman" w:hAnsi="Times New Roman" w:cs="Times New Roman"/>
                      <w:color w:val="auto"/>
                      <w:sz w:val="21"/>
                      <w:szCs w:val="21"/>
                    </w:rPr>
                  </w:pPr>
                  <w:r>
                    <w:rPr>
                      <w:color w:val="auto"/>
                    </w:rPr>
                    <w:t>mg/m</w:t>
                  </w:r>
                  <w:r>
                    <w:rPr>
                      <w:color w:val="auto"/>
                      <w:vertAlign w:val="superscript"/>
                    </w:rPr>
                    <w:t>3</w:t>
                  </w:r>
                </w:p>
              </w:tc>
              <w:tc>
                <w:tcPr>
                  <w:tcW w:w="1255" w:type="dxa"/>
                  <w:shd w:val="clear" w:color="auto" w:fill="auto"/>
                  <w:noWrap w:val="0"/>
                  <w:vAlign w:val="center"/>
                </w:tcPr>
                <w:p w14:paraId="29558BC7">
                  <w:pPr>
                    <w:pStyle w:val="12"/>
                    <w:keepNext w:val="0"/>
                    <w:keepLines w:val="0"/>
                    <w:pageBreakBefore w:val="0"/>
                    <w:widowControl/>
                    <w:kinsoku/>
                    <w:wordWrap/>
                    <w:overflowPunct/>
                    <w:topLinePunct w:val="0"/>
                    <w:autoSpaceDE/>
                    <w:autoSpaceDN/>
                    <w:bidi w:val="0"/>
                    <w:adjustRightInd w:val="0"/>
                    <w:snapToGrid/>
                    <w:spacing w:after="0"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cs="Times New Roman"/>
                      <w:color w:val="auto"/>
                      <w:sz w:val="21"/>
                      <w:szCs w:val="21"/>
                    </w:rPr>
                    <w:t xml:space="preserve">0.5 </w:t>
                  </w:r>
                </w:p>
              </w:tc>
              <w:tc>
                <w:tcPr>
                  <w:tcW w:w="2881" w:type="dxa"/>
                  <w:noWrap w:val="0"/>
                  <w:vAlign w:val="center"/>
                </w:tcPr>
                <w:p w14:paraId="16F6D618">
                  <w:pPr>
                    <w:pStyle w:val="12"/>
                    <w:keepNext w:val="0"/>
                    <w:keepLines w:val="0"/>
                    <w:pageBreakBefore w:val="0"/>
                    <w:widowControl/>
                    <w:kinsoku/>
                    <w:wordWrap/>
                    <w:overflowPunct/>
                    <w:topLinePunct w:val="0"/>
                    <w:autoSpaceDE/>
                    <w:autoSpaceDN/>
                    <w:bidi w:val="0"/>
                    <w:adjustRightInd w:val="0"/>
                    <w:snapToGrid/>
                    <w:spacing w:after="0" w:line="240" w:lineRule="auto"/>
                    <w:ind w:left="0" w:leftChars="0" w:firstLine="0" w:firstLineChars="0"/>
                    <w:jc w:val="center"/>
                    <w:textAlignment w:val="auto"/>
                    <w:rPr>
                      <w:rFonts w:hint="default" w:ascii="Times New Roman" w:hAnsi="Times New Roman" w:cs="Times New Roman"/>
                      <w:color w:val="auto"/>
                      <w:sz w:val="21"/>
                      <w:szCs w:val="21"/>
                    </w:rPr>
                  </w:pPr>
                  <w:r>
                    <w:rPr>
                      <w:color w:val="auto"/>
                      <w:sz w:val="21"/>
                      <w:szCs w:val="16"/>
                    </w:rPr>
                    <w:t>《</w:t>
                  </w:r>
                  <w:r>
                    <w:rPr>
                      <w:rFonts w:hint="eastAsia"/>
                      <w:color w:val="auto"/>
                      <w:sz w:val="21"/>
                      <w:szCs w:val="16"/>
                    </w:rPr>
                    <w:t>大气污染物综合排放标准</w:t>
                  </w:r>
                  <w:r>
                    <w:rPr>
                      <w:color w:val="auto"/>
                      <w:sz w:val="21"/>
                      <w:szCs w:val="16"/>
                    </w:rPr>
                    <w:t>》（</w:t>
                  </w:r>
                  <w:r>
                    <w:rPr>
                      <w:rFonts w:hint="eastAsia"/>
                      <w:color w:val="auto"/>
                      <w:sz w:val="21"/>
                      <w:szCs w:val="16"/>
                    </w:rPr>
                    <w:t>上海市</w:t>
                  </w:r>
                  <w:r>
                    <w:rPr>
                      <w:color w:val="auto"/>
                      <w:sz w:val="21"/>
                      <w:szCs w:val="16"/>
                    </w:rPr>
                    <w:t>DB</w:t>
                  </w:r>
                  <w:r>
                    <w:rPr>
                      <w:rFonts w:hint="eastAsia"/>
                      <w:color w:val="auto"/>
                      <w:sz w:val="21"/>
                      <w:szCs w:val="16"/>
                    </w:rPr>
                    <w:t>31</w:t>
                  </w:r>
                  <w:r>
                    <w:rPr>
                      <w:color w:val="auto"/>
                      <w:sz w:val="21"/>
                      <w:szCs w:val="16"/>
                    </w:rPr>
                    <w:t>/</w:t>
                  </w:r>
                  <w:r>
                    <w:rPr>
                      <w:rFonts w:hint="eastAsia"/>
                      <w:color w:val="auto"/>
                      <w:sz w:val="21"/>
                      <w:szCs w:val="16"/>
                    </w:rPr>
                    <w:t>933</w:t>
                  </w:r>
                  <w:r>
                    <w:rPr>
                      <w:color w:val="auto"/>
                      <w:sz w:val="21"/>
                      <w:szCs w:val="16"/>
                    </w:rPr>
                    <w:t>-20</w:t>
                  </w:r>
                  <w:r>
                    <w:rPr>
                      <w:rFonts w:hint="eastAsia"/>
                      <w:color w:val="auto"/>
                      <w:sz w:val="21"/>
                      <w:szCs w:val="16"/>
                    </w:rPr>
                    <w:t>15</w:t>
                  </w:r>
                  <w:r>
                    <w:rPr>
                      <w:color w:val="auto"/>
                      <w:sz w:val="21"/>
                      <w:szCs w:val="16"/>
                    </w:rPr>
                    <w:t>）</w:t>
                  </w:r>
                </w:p>
              </w:tc>
            </w:tr>
          </w:tbl>
          <w:p w14:paraId="3C652378">
            <w:pPr>
              <w:keepNext w:val="0"/>
              <w:keepLines w:val="0"/>
              <w:pageBreakBefore w:val="0"/>
              <w:widowControl/>
              <w:kinsoku/>
              <w:wordWrap/>
              <w:overflowPunct/>
              <w:topLinePunct w:val="0"/>
              <w:autoSpaceDE/>
              <w:autoSpaceDN/>
              <w:bidi w:val="0"/>
              <w:adjustRightInd w:val="0"/>
              <w:snapToGrid/>
              <w:spacing w:before="181" w:beforeLines="50" w:line="360" w:lineRule="auto"/>
              <w:ind w:firstLine="482" w:firstLineChars="200"/>
              <w:textAlignment w:val="auto"/>
              <w:rPr>
                <w:b/>
                <w:bCs/>
                <w:color w:val="auto"/>
                <w:sz w:val="24"/>
                <w:lang w:val="zh-CN"/>
              </w:rPr>
            </w:pPr>
            <w:r>
              <w:rPr>
                <w:rFonts w:hint="eastAsia"/>
                <w:b/>
                <w:bCs/>
                <w:color w:val="auto"/>
                <w:sz w:val="24"/>
                <w:lang w:val="zh-CN"/>
              </w:rPr>
              <w:t>（</w:t>
            </w:r>
            <w:r>
              <w:rPr>
                <w:rFonts w:hint="eastAsia"/>
                <w:b/>
                <w:bCs/>
                <w:color w:val="auto"/>
                <w:sz w:val="24"/>
                <w:lang w:val="en-US" w:eastAsia="zh-CN"/>
              </w:rPr>
              <w:t>2</w:t>
            </w:r>
            <w:r>
              <w:rPr>
                <w:rFonts w:hint="eastAsia"/>
                <w:b/>
                <w:bCs/>
                <w:color w:val="auto"/>
                <w:sz w:val="24"/>
                <w:lang w:val="zh-CN"/>
              </w:rPr>
              <w:t>）</w:t>
            </w:r>
            <w:r>
              <w:rPr>
                <w:b/>
                <w:bCs/>
                <w:color w:val="auto"/>
                <w:sz w:val="24"/>
                <w:lang w:val="zh-CN"/>
              </w:rPr>
              <w:t>废水排放标准</w:t>
            </w:r>
          </w:p>
          <w:p w14:paraId="21C06A9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lang w:val="en-US" w:eastAsia="zh-CN"/>
              </w:rPr>
            </w:pPr>
            <w:r>
              <w:rPr>
                <w:rFonts w:hint="eastAsia" w:ascii="Times New Roman" w:hAnsi="Times New Roman" w:eastAsia="宋体" w:cs="Times New Roman"/>
                <w:color w:val="auto"/>
                <w:sz w:val="24"/>
                <w:szCs w:val="24"/>
                <w:lang w:val="en-US" w:eastAsia="zh-CN"/>
              </w:rPr>
              <w:t>废水接管执行《污水综合排放标准》（GB8978-3096）表4中三级标准和舒茶中小企业创业园污水处理厂接管要求，总氮、总磷执行《污水排入城镇</w:t>
            </w:r>
            <w:bookmarkEnd w:id="58"/>
            <w:r>
              <w:rPr>
                <w:rFonts w:hint="eastAsia" w:ascii="Times New Roman" w:hAnsi="Times New Roman" w:eastAsia="宋体" w:cs="Times New Roman"/>
                <w:color w:val="000000"/>
                <w:sz w:val="24"/>
                <w:szCs w:val="24"/>
                <w:lang w:val="en-US" w:eastAsia="zh-CN"/>
              </w:rPr>
              <w:t>下水道水质标准》（</w:t>
            </w:r>
            <w:r>
              <w:rPr>
                <w:rFonts w:hint="eastAsia" w:ascii="Times New Roman" w:hAnsi="Times New Roman" w:eastAsia="宋体" w:cs="Times New Roman"/>
                <w:color w:val="auto"/>
                <w:sz w:val="24"/>
                <w:szCs w:val="24"/>
                <w:lang w:val="en-US" w:eastAsia="zh-CN"/>
              </w:rPr>
              <w:t>GB/T31962-2015</w:t>
            </w:r>
            <w:r>
              <w:rPr>
                <w:rFonts w:hint="eastAsia" w:ascii="Times New Roman" w:hAnsi="Times New Roman" w:eastAsia="宋体" w:cs="Times New Roman"/>
                <w:color w:val="000000"/>
                <w:sz w:val="24"/>
                <w:szCs w:val="24"/>
                <w:lang w:val="en-US" w:eastAsia="zh-CN"/>
              </w:rPr>
              <w:t>）中B等级标准。</w:t>
            </w:r>
          </w:p>
          <w:p w14:paraId="27651445">
            <w:pPr>
              <w:keepNext w:val="0"/>
              <w:keepLines w:val="0"/>
              <w:pageBreakBefore w:val="0"/>
              <w:widowControl/>
              <w:kinsoku/>
              <w:wordWrap/>
              <w:overflowPunct/>
              <w:topLinePunct w:val="0"/>
              <w:autoSpaceDE/>
              <w:autoSpaceDN/>
              <w:bidi w:val="0"/>
              <w:snapToGrid/>
              <w:spacing w:line="240" w:lineRule="auto"/>
              <w:jc w:val="center"/>
              <w:textAlignment w:val="auto"/>
              <w:rPr>
                <w:sz w:val="21"/>
                <w:szCs w:val="21"/>
              </w:rPr>
            </w:pPr>
            <w:r>
              <w:rPr>
                <w:b/>
                <w:sz w:val="24"/>
                <w:szCs w:val="24"/>
              </w:rPr>
              <w:t>表</w:t>
            </w:r>
            <w:r>
              <w:rPr>
                <w:rFonts w:hint="eastAsia"/>
                <w:b/>
                <w:sz w:val="24"/>
                <w:szCs w:val="24"/>
                <w:lang w:val="en-US" w:eastAsia="zh-CN"/>
              </w:rPr>
              <w:t>1-6</w:t>
            </w:r>
            <w:r>
              <w:rPr>
                <w:b/>
                <w:sz w:val="24"/>
                <w:szCs w:val="24"/>
              </w:rPr>
              <w:t xml:space="preserve"> </w:t>
            </w:r>
            <w:r>
              <w:rPr>
                <w:rFonts w:hint="eastAsia"/>
                <w:b/>
                <w:sz w:val="24"/>
                <w:szCs w:val="24"/>
                <w:lang w:val="en-US" w:eastAsia="zh-CN"/>
              </w:rPr>
              <w:t xml:space="preserve"> </w:t>
            </w:r>
            <w:r>
              <w:rPr>
                <w:rFonts w:hint="eastAsia"/>
                <w:b/>
                <w:sz w:val="24"/>
                <w:szCs w:val="24"/>
              </w:rPr>
              <w:t xml:space="preserve">污水接管排放标准  </w:t>
            </w:r>
            <w:r>
              <w:rPr>
                <w:rFonts w:hint="eastAsia"/>
                <w:bCs/>
                <w:sz w:val="21"/>
                <w:szCs w:val="21"/>
              </w:rPr>
              <w:t>单位：mg/L</w:t>
            </w:r>
          </w:p>
          <w:tbl>
            <w:tblPr>
              <w:tblStyle w:val="20"/>
              <w:tblW w:w="6556" w:type="dxa"/>
              <w:tblInd w:w="-2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29"/>
              <w:gridCol w:w="562"/>
              <w:gridCol w:w="751"/>
              <w:gridCol w:w="719"/>
              <w:gridCol w:w="797"/>
              <w:gridCol w:w="750"/>
              <w:gridCol w:w="562"/>
              <w:gridCol w:w="562"/>
              <w:gridCol w:w="562"/>
              <w:gridCol w:w="562"/>
            </w:tblGrid>
            <w:tr w14:paraId="0CD20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3" w:hRule="atLeast"/>
              </w:trPr>
              <w:tc>
                <w:tcPr>
                  <w:tcW w:w="555" w:type="pct"/>
                  <w:noWrap w:val="0"/>
                  <w:vAlign w:val="center"/>
                </w:tcPr>
                <w:p w14:paraId="75B5D3BF">
                  <w:pPr>
                    <w:pStyle w:val="25"/>
                    <w:keepNext w:val="0"/>
                    <w:keepLines w:val="0"/>
                    <w:pageBreakBefore w:val="0"/>
                    <w:widowControl/>
                    <w:kinsoku/>
                    <w:wordWrap/>
                    <w:overflowPunct/>
                    <w:topLinePunct w:val="0"/>
                    <w:autoSpaceDE/>
                    <w:autoSpaceDN/>
                    <w:bidi w:val="0"/>
                    <w:snapToGrid/>
                    <w:jc w:val="center"/>
                    <w:textAlignment w:val="auto"/>
                    <w:rPr>
                      <w:rFonts w:hint="eastAsia" w:eastAsia="宋体"/>
                      <w:b/>
                      <w:bCs/>
                      <w:lang w:eastAsia="zh-CN"/>
                    </w:rPr>
                  </w:pPr>
                  <w:r>
                    <w:rPr>
                      <w:rFonts w:hint="eastAsia"/>
                      <w:b/>
                      <w:bCs/>
                      <w:lang w:eastAsia="zh-CN"/>
                    </w:rPr>
                    <w:t>项目</w:t>
                  </w:r>
                </w:p>
              </w:tc>
              <w:tc>
                <w:tcPr>
                  <w:tcW w:w="428" w:type="pct"/>
                  <w:noWrap w:val="0"/>
                  <w:vAlign w:val="center"/>
                </w:tcPr>
                <w:p w14:paraId="456B0202">
                  <w:pPr>
                    <w:pStyle w:val="25"/>
                    <w:keepNext w:val="0"/>
                    <w:keepLines w:val="0"/>
                    <w:pageBreakBefore w:val="0"/>
                    <w:widowControl/>
                    <w:kinsoku/>
                    <w:wordWrap/>
                    <w:overflowPunct/>
                    <w:topLinePunct w:val="0"/>
                    <w:autoSpaceDE/>
                    <w:autoSpaceDN/>
                    <w:bidi w:val="0"/>
                    <w:snapToGrid/>
                    <w:jc w:val="center"/>
                    <w:textAlignment w:val="auto"/>
                    <w:rPr>
                      <w:b/>
                      <w:bCs/>
                    </w:rPr>
                  </w:pPr>
                  <w:r>
                    <w:rPr>
                      <w:b/>
                      <w:bCs/>
                    </w:rPr>
                    <w:t>pH</w:t>
                  </w:r>
                </w:p>
              </w:tc>
              <w:tc>
                <w:tcPr>
                  <w:tcW w:w="572" w:type="pct"/>
                  <w:noWrap w:val="0"/>
                  <w:vAlign w:val="center"/>
                </w:tcPr>
                <w:p w14:paraId="0AB763CC">
                  <w:pPr>
                    <w:pStyle w:val="25"/>
                    <w:keepNext w:val="0"/>
                    <w:keepLines w:val="0"/>
                    <w:pageBreakBefore w:val="0"/>
                    <w:widowControl/>
                    <w:kinsoku/>
                    <w:wordWrap/>
                    <w:overflowPunct/>
                    <w:topLinePunct w:val="0"/>
                    <w:autoSpaceDE/>
                    <w:autoSpaceDN/>
                    <w:bidi w:val="0"/>
                    <w:snapToGrid/>
                    <w:jc w:val="center"/>
                    <w:textAlignment w:val="auto"/>
                    <w:rPr>
                      <w:b/>
                      <w:bCs/>
                    </w:rPr>
                  </w:pPr>
                  <w:r>
                    <w:rPr>
                      <w:b/>
                      <w:bCs/>
                    </w:rPr>
                    <w:t>COD</w:t>
                  </w:r>
                </w:p>
              </w:tc>
              <w:tc>
                <w:tcPr>
                  <w:tcW w:w="548" w:type="pct"/>
                  <w:noWrap w:val="0"/>
                  <w:vAlign w:val="center"/>
                </w:tcPr>
                <w:p w14:paraId="7F943CAE">
                  <w:pPr>
                    <w:pStyle w:val="25"/>
                    <w:keepNext w:val="0"/>
                    <w:keepLines w:val="0"/>
                    <w:pageBreakBefore w:val="0"/>
                    <w:widowControl/>
                    <w:kinsoku/>
                    <w:wordWrap/>
                    <w:overflowPunct/>
                    <w:topLinePunct w:val="0"/>
                    <w:autoSpaceDE/>
                    <w:autoSpaceDN/>
                    <w:bidi w:val="0"/>
                    <w:snapToGrid/>
                    <w:jc w:val="center"/>
                    <w:textAlignment w:val="auto"/>
                    <w:rPr>
                      <w:b/>
                      <w:bCs/>
                    </w:rPr>
                  </w:pPr>
                  <w:r>
                    <w:rPr>
                      <w:b/>
                      <w:bCs/>
                    </w:rPr>
                    <w:t>BOD</w:t>
                  </w:r>
                  <w:r>
                    <w:rPr>
                      <w:b/>
                      <w:bCs/>
                      <w:vertAlign w:val="subscript"/>
                    </w:rPr>
                    <w:t>5</w:t>
                  </w:r>
                </w:p>
              </w:tc>
              <w:tc>
                <w:tcPr>
                  <w:tcW w:w="607" w:type="pct"/>
                  <w:noWrap w:val="0"/>
                  <w:vAlign w:val="center"/>
                </w:tcPr>
                <w:p w14:paraId="33F3D4D6">
                  <w:pPr>
                    <w:pStyle w:val="25"/>
                    <w:keepNext w:val="0"/>
                    <w:keepLines w:val="0"/>
                    <w:pageBreakBefore w:val="0"/>
                    <w:widowControl/>
                    <w:kinsoku/>
                    <w:wordWrap/>
                    <w:overflowPunct/>
                    <w:topLinePunct w:val="0"/>
                    <w:autoSpaceDE/>
                    <w:autoSpaceDN/>
                    <w:bidi w:val="0"/>
                    <w:snapToGrid/>
                    <w:jc w:val="center"/>
                    <w:textAlignment w:val="auto"/>
                    <w:rPr>
                      <w:rFonts w:hint="eastAsia" w:eastAsia="宋体"/>
                      <w:b/>
                      <w:bCs/>
                      <w:lang w:eastAsia="zh-CN"/>
                    </w:rPr>
                  </w:pPr>
                  <w:r>
                    <w:rPr>
                      <w:rFonts w:hint="eastAsia"/>
                      <w:b/>
                      <w:bCs/>
                      <w:lang w:eastAsia="zh-CN"/>
                    </w:rPr>
                    <w:t>悬浮物</w:t>
                  </w:r>
                </w:p>
              </w:tc>
              <w:tc>
                <w:tcPr>
                  <w:tcW w:w="571" w:type="pct"/>
                  <w:noWrap w:val="0"/>
                  <w:vAlign w:val="center"/>
                </w:tcPr>
                <w:p w14:paraId="0F0046CE">
                  <w:pPr>
                    <w:pStyle w:val="25"/>
                    <w:keepNext w:val="0"/>
                    <w:keepLines w:val="0"/>
                    <w:pageBreakBefore w:val="0"/>
                    <w:widowControl/>
                    <w:kinsoku/>
                    <w:wordWrap/>
                    <w:overflowPunct/>
                    <w:topLinePunct w:val="0"/>
                    <w:autoSpaceDE/>
                    <w:autoSpaceDN/>
                    <w:bidi w:val="0"/>
                    <w:snapToGrid/>
                    <w:jc w:val="center"/>
                    <w:textAlignment w:val="auto"/>
                    <w:rPr>
                      <w:rFonts w:hint="eastAsia"/>
                      <w:b/>
                      <w:bCs/>
                    </w:rPr>
                  </w:pPr>
                  <w:r>
                    <w:rPr>
                      <w:rFonts w:hint="eastAsia"/>
                      <w:b/>
                      <w:bCs/>
                    </w:rPr>
                    <w:t>动植</w:t>
                  </w:r>
                </w:p>
                <w:p w14:paraId="7865723B">
                  <w:pPr>
                    <w:pStyle w:val="25"/>
                    <w:keepNext w:val="0"/>
                    <w:keepLines w:val="0"/>
                    <w:pageBreakBefore w:val="0"/>
                    <w:widowControl/>
                    <w:kinsoku/>
                    <w:wordWrap/>
                    <w:overflowPunct/>
                    <w:topLinePunct w:val="0"/>
                    <w:autoSpaceDE/>
                    <w:autoSpaceDN/>
                    <w:bidi w:val="0"/>
                    <w:snapToGrid/>
                    <w:jc w:val="center"/>
                    <w:textAlignment w:val="auto"/>
                    <w:rPr>
                      <w:b/>
                      <w:bCs/>
                    </w:rPr>
                  </w:pPr>
                  <w:r>
                    <w:rPr>
                      <w:rFonts w:hint="eastAsia"/>
                      <w:b/>
                      <w:bCs/>
                    </w:rPr>
                    <w:t>物油</w:t>
                  </w:r>
                </w:p>
              </w:tc>
              <w:tc>
                <w:tcPr>
                  <w:tcW w:w="428" w:type="pct"/>
                  <w:noWrap w:val="0"/>
                  <w:vAlign w:val="center"/>
                </w:tcPr>
                <w:p w14:paraId="29674FB0">
                  <w:pPr>
                    <w:pStyle w:val="25"/>
                    <w:keepNext w:val="0"/>
                    <w:keepLines w:val="0"/>
                    <w:pageBreakBefore w:val="0"/>
                    <w:widowControl/>
                    <w:kinsoku/>
                    <w:wordWrap/>
                    <w:overflowPunct/>
                    <w:topLinePunct w:val="0"/>
                    <w:autoSpaceDE/>
                    <w:autoSpaceDN/>
                    <w:bidi w:val="0"/>
                    <w:snapToGrid/>
                    <w:jc w:val="center"/>
                    <w:textAlignment w:val="auto"/>
                    <w:rPr>
                      <w:b/>
                      <w:bCs/>
                    </w:rPr>
                  </w:pPr>
                  <w:r>
                    <w:rPr>
                      <w:rFonts w:hint="eastAsia"/>
                      <w:b/>
                      <w:bCs/>
                    </w:rPr>
                    <w:t>LAS</w:t>
                  </w:r>
                </w:p>
              </w:tc>
              <w:tc>
                <w:tcPr>
                  <w:tcW w:w="428" w:type="pct"/>
                  <w:noWrap w:val="0"/>
                  <w:vAlign w:val="center"/>
                </w:tcPr>
                <w:p w14:paraId="41D8613B">
                  <w:pPr>
                    <w:pStyle w:val="25"/>
                    <w:keepNext w:val="0"/>
                    <w:keepLines w:val="0"/>
                    <w:pageBreakBefore w:val="0"/>
                    <w:widowControl/>
                    <w:kinsoku/>
                    <w:wordWrap/>
                    <w:overflowPunct/>
                    <w:topLinePunct w:val="0"/>
                    <w:autoSpaceDE/>
                    <w:autoSpaceDN/>
                    <w:bidi w:val="0"/>
                    <w:snapToGrid/>
                    <w:jc w:val="center"/>
                    <w:textAlignment w:val="auto"/>
                    <w:rPr>
                      <w:rFonts w:hint="eastAsia" w:eastAsia="宋体"/>
                      <w:b/>
                      <w:bCs/>
                      <w:lang w:eastAsia="zh-CN"/>
                    </w:rPr>
                  </w:pPr>
                  <w:r>
                    <w:rPr>
                      <w:rFonts w:hint="eastAsia"/>
                      <w:b/>
                      <w:bCs/>
                      <w:lang w:eastAsia="zh-CN"/>
                    </w:rPr>
                    <w:t>总氮</w:t>
                  </w:r>
                </w:p>
              </w:tc>
              <w:tc>
                <w:tcPr>
                  <w:tcW w:w="428" w:type="pct"/>
                  <w:noWrap w:val="0"/>
                  <w:vAlign w:val="center"/>
                </w:tcPr>
                <w:p w14:paraId="232B7DAC">
                  <w:pPr>
                    <w:pStyle w:val="25"/>
                    <w:keepNext w:val="0"/>
                    <w:keepLines w:val="0"/>
                    <w:pageBreakBefore w:val="0"/>
                    <w:widowControl/>
                    <w:kinsoku/>
                    <w:wordWrap/>
                    <w:overflowPunct/>
                    <w:topLinePunct w:val="0"/>
                    <w:autoSpaceDE/>
                    <w:autoSpaceDN/>
                    <w:bidi w:val="0"/>
                    <w:snapToGrid/>
                    <w:jc w:val="center"/>
                    <w:textAlignment w:val="auto"/>
                    <w:rPr>
                      <w:rFonts w:hint="eastAsia" w:eastAsia="宋体"/>
                      <w:b/>
                      <w:bCs/>
                      <w:lang w:eastAsia="zh-CN"/>
                    </w:rPr>
                  </w:pPr>
                  <w:r>
                    <w:rPr>
                      <w:rFonts w:hint="eastAsia"/>
                      <w:b/>
                      <w:bCs/>
                      <w:lang w:eastAsia="zh-CN"/>
                    </w:rPr>
                    <w:t>总磷</w:t>
                  </w:r>
                </w:p>
              </w:tc>
              <w:tc>
                <w:tcPr>
                  <w:tcW w:w="428" w:type="pct"/>
                  <w:noWrap w:val="0"/>
                  <w:vAlign w:val="center"/>
                </w:tcPr>
                <w:p w14:paraId="1F7B5AFA">
                  <w:pPr>
                    <w:pStyle w:val="25"/>
                    <w:keepNext w:val="0"/>
                    <w:keepLines w:val="0"/>
                    <w:pageBreakBefore w:val="0"/>
                    <w:widowControl/>
                    <w:kinsoku/>
                    <w:wordWrap/>
                    <w:overflowPunct/>
                    <w:topLinePunct w:val="0"/>
                    <w:autoSpaceDE/>
                    <w:autoSpaceDN/>
                    <w:bidi w:val="0"/>
                    <w:snapToGrid/>
                    <w:jc w:val="center"/>
                    <w:textAlignment w:val="auto"/>
                    <w:rPr>
                      <w:rFonts w:hint="eastAsia" w:eastAsia="宋体"/>
                      <w:b/>
                      <w:bCs/>
                      <w:lang w:eastAsia="zh-CN"/>
                    </w:rPr>
                  </w:pPr>
                  <w:r>
                    <w:rPr>
                      <w:rFonts w:hint="eastAsia"/>
                      <w:b/>
                      <w:bCs/>
                      <w:lang w:eastAsia="zh-CN"/>
                    </w:rPr>
                    <w:t>氨氮</w:t>
                  </w:r>
                </w:p>
              </w:tc>
            </w:tr>
            <w:tr w14:paraId="44B7BB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7" w:hRule="atLeast"/>
              </w:trPr>
              <w:tc>
                <w:tcPr>
                  <w:tcW w:w="555" w:type="pct"/>
                  <w:noWrap w:val="0"/>
                  <w:vAlign w:val="center"/>
                </w:tcPr>
                <w:p w14:paraId="30A0660B">
                  <w:pPr>
                    <w:pStyle w:val="25"/>
                    <w:keepNext w:val="0"/>
                    <w:keepLines w:val="0"/>
                    <w:pageBreakBefore w:val="0"/>
                    <w:widowControl/>
                    <w:kinsoku/>
                    <w:wordWrap/>
                    <w:overflowPunct/>
                    <w:topLinePunct w:val="0"/>
                    <w:autoSpaceDE/>
                    <w:autoSpaceDN/>
                    <w:bidi w:val="0"/>
                    <w:snapToGrid/>
                    <w:jc w:val="center"/>
                    <w:textAlignment w:val="auto"/>
                    <w:rPr>
                      <w:rFonts w:hint="default" w:eastAsia="宋体"/>
                      <w:lang w:val="en-US" w:eastAsia="zh-CN"/>
                    </w:rPr>
                  </w:pPr>
                  <w:r>
                    <w:rPr>
                      <w:rFonts w:hint="eastAsia"/>
                      <w:lang w:val="en-US" w:eastAsia="zh-CN"/>
                    </w:rPr>
                    <w:t>限值</w:t>
                  </w:r>
                </w:p>
              </w:tc>
              <w:tc>
                <w:tcPr>
                  <w:tcW w:w="428" w:type="pct"/>
                  <w:noWrap w:val="0"/>
                  <w:vAlign w:val="center"/>
                </w:tcPr>
                <w:p w14:paraId="19159CD0">
                  <w:pPr>
                    <w:pStyle w:val="25"/>
                    <w:keepNext w:val="0"/>
                    <w:keepLines w:val="0"/>
                    <w:pageBreakBefore w:val="0"/>
                    <w:widowControl/>
                    <w:kinsoku/>
                    <w:wordWrap/>
                    <w:overflowPunct/>
                    <w:topLinePunct w:val="0"/>
                    <w:autoSpaceDE/>
                    <w:autoSpaceDN/>
                    <w:bidi w:val="0"/>
                    <w:snapToGrid/>
                    <w:jc w:val="center"/>
                    <w:textAlignment w:val="auto"/>
                  </w:pPr>
                  <w:r>
                    <w:t>6</w:t>
                  </w:r>
                  <w:r>
                    <w:rPr>
                      <w:rFonts w:hint="eastAsia"/>
                      <w:lang w:val="en-US" w:eastAsia="zh-CN"/>
                    </w:rPr>
                    <w:t>~</w:t>
                  </w:r>
                  <w:r>
                    <w:t>9</w:t>
                  </w:r>
                </w:p>
              </w:tc>
              <w:tc>
                <w:tcPr>
                  <w:tcW w:w="572" w:type="pct"/>
                  <w:noWrap w:val="0"/>
                  <w:vAlign w:val="center"/>
                </w:tcPr>
                <w:p w14:paraId="683E0AF4">
                  <w:pPr>
                    <w:pStyle w:val="25"/>
                    <w:keepNext w:val="0"/>
                    <w:keepLines w:val="0"/>
                    <w:pageBreakBefore w:val="0"/>
                    <w:widowControl/>
                    <w:kinsoku/>
                    <w:wordWrap/>
                    <w:overflowPunct/>
                    <w:topLinePunct w:val="0"/>
                    <w:autoSpaceDE/>
                    <w:autoSpaceDN/>
                    <w:bidi w:val="0"/>
                    <w:snapToGrid/>
                    <w:jc w:val="center"/>
                    <w:textAlignment w:val="auto"/>
                  </w:pPr>
                  <w:r>
                    <w:t>500</w:t>
                  </w:r>
                </w:p>
              </w:tc>
              <w:tc>
                <w:tcPr>
                  <w:tcW w:w="548" w:type="pct"/>
                  <w:noWrap w:val="0"/>
                  <w:vAlign w:val="center"/>
                </w:tcPr>
                <w:p w14:paraId="780BA48C">
                  <w:pPr>
                    <w:pStyle w:val="25"/>
                    <w:keepNext w:val="0"/>
                    <w:keepLines w:val="0"/>
                    <w:pageBreakBefore w:val="0"/>
                    <w:widowControl/>
                    <w:kinsoku/>
                    <w:wordWrap/>
                    <w:overflowPunct/>
                    <w:topLinePunct w:val="0"/>
                    <w:autoSpaceDE/>
                    <w:autoSpaceDN/>
                    <w:bidi w:val="0"/>
                    <w:snapToGrid/>
                    <w:jc w:val="center"/>
                    <w:textAlignment w:val="auto"/>
                  </w:pPr>
                  <w:r>
                    <w:t>300</w:t>
                  </w:r>
                </w:p>
              </w:tc>
              <w:tc>
                <w:tcPr>
                  <w:tcW w:w="607" w:type="pct"/>
                  <w:noWrap w:val="0"/>
                  <w:vAlign w:val="center"/>
                </w:tcPr>
                <w:p w14:paraId="3E1AA505">
                  <w:pPr>
                    <w:pStyle w:val="25"/>
                    <w:keepNext w:val="0"/>
                    <w:keepLines w:val="0"/>
                    <w:pageBreakBefore w:val="0"/>
                    <w:widowControl/>
                    <w:kinsoku/>
                    <w:wordWrap/>
                    <w:overflowPunct/>
                    <w:topLinePunct w:val="0"/>
                    <w:autoSpaceDE/>
                    <w:autoSpaceDN/>
                    <w:bidi w:val="0"/>
                    <w:snapToGrid/>
                    <w:jc w:val="center"/>
                    <w:textAlignment w:val="auto"/>
                  </w:pPr>
                  <w:r>
                    <w:t>400</w:t>
                  </w:r>
                </w:p>
              </w:tc>
              <w:tc>
                <w:tcPr>
                  <w:tcW w:w="571" w:type="pct"/>
                  <w:noWrap w:val="0"/>
                  <w:vAlign w:val="center"/>
                </w:tcPr>
                <w:p w14:paraId="48C32C14">
                  <w:pPr>
                    <w:pStyle w:val="25"/>
                    <w:keepNext w:val="0"/>
                    <w:keepLines w:val="0"/>
                    <w:pageBreakBefore w:val="0"/>
                    <w:widowControl/>
                    <w:kinsoku/>
                    <w:wordWrap/>
                    <w:overflowPunct/>
                    <w:topLinePunct w:val="0"/>
                    <w:autoSpaceDE/>
                    <w:autoSpaceDN/>
                    <w:bidi w:val="0"/>
                    <w:snapToGrid/>
                    <w:jc w:val="center"/>
                    <w:textAlignment w:val="auto"/>
                  </w:pPr>
                  <w:r>
                    <w:rPr>
                      <w:rFonts w:hint="eastAsia"/>
                    </w:rPr>
                    <w:t>10</w:t>
                  </w:r>
                  <w:r>
                    <w:t>0</w:t>
                  </w:r>
                </w:p>
              </w:tc>
              <w:tc>
                <w:tcPr>
                  <w:tcW w:w="428" w:type="pct"/>
                  <w:noWrap w:val="0"/>
                  <w:vAlign w:val="center"/>
                </w:tcPr>
                <w:p w14:paraId="54F1E9BA">
                  <w:pPr>
                    <w:pStyle w:val="25"/>
                    <w:keepNext w:val="0"/>
                    <w:keepLines w:val="0"/>
                    <w:pageBreakBefore w:val="0"/>
                    <w:widowControl/>
                    <w:kinsoku/>
                    <w:wordWrap/>
                    <w:overflowPunct/>
                    <w:topLinePunct w:val="0"/>
                    <w:autoSpaceDE/>
                    <w:autoSpaceDN/>
                    <w:bidi w:val="0"/>
                    <w:snapToGrid/>
                    <w:jc w:val="center"/>
                    <w:textAlignment w:val="auto"/>
                  </w:pPr>
                  <w:r>
                    <w:t>20</w:t>
                  </w:r>
                </w:p>
              </w:tc>
              <w:tc>
                <w:tcPr>
                  <w:tcW w:w="428" w:type="pct"/>
                  <w:noWrap w:val="0"/>
                  <w:vAlign w:val="center"/>
                </w:tcPr>
                <w:p w14:paraId="3E3346C2">
                  <w:pPr>
                    <w:pStyle w:val="25"/>
                    <w:keepNext w:val="0"/>
                    <w:keepLines w:val="0"/>
                    <w:pageBreakBefore w:val="0"/>
                    <w:widowControl/>
                    <w:kinsoku/>
                    <w:wordWrap/>
                    <w:overflowPunct/>
                    <w:topLinePunct w:val="0"/>
                    <w:autoSpaceDE/>
                    <w:autoSpaceDN/>
                    <w:bidi w:val="0"/>
                    <w:snapToGrid/>
                    <w:ind w:firstLine="0" w:firstLineChars="0"/>
                    <w:jc w:val="center"/>
                    <w:textAlignment w:val="auto"/>
                    <w:rPr>
                      <w:rFonts w:hint="eastAsia" w:eastAsia="宋体"/>
                      <w:lang w:val="en-US" w:eastAsia="zh-CN"/>
                    </w:rPr>
                  </w:pPr>
                  <w:r>
                    <w:rPr>
                      <w:rFonts w:hint="eastAsia"/>
                      <w:lang w:val="en-US" w:eastAsia="zh-CN"/>
                    </w:rPr>
                    <w:t>8</w:t>
                  </w:r>
                </w:p>
              </w:tc>
              <w:tc>
                <w:tcPr>
                  <w:tcW w:w="428" w:type="pct"/>
                  <w:noWrap w:val="0"/>
                  <w:vAlign w:val="center"/>
                </w:tcPr>
                <w:p w14:paraId="2BAE20DD">
                  <w:pPr>
                    <w:pStyle w:val="25"/>
                    <w:keepNext w:val="0"/>
                    <w:keepLines w:val="0"/>
                    <w:pageBreakBefore w:val="0"/>
                    <w:widowControl/>
                    <w:kinsoku/>
                    <w:wordWrap/>
                    <w:overflowPunct/>
                    <w:topLinePunct w:val="0"/>
                    <w:autoSpaceDE/>
                    <w:autoSpaceDN/>
                    <w:bidi w:val="0"/>
                    <w:snapToGrid/>
                    <w:ind w:firstLine="0" w:firstLineChars="0"/>
                    <w:jc w:val="center"/>
                    <w:textAlignment w:val="auto"/>
                    <w:rPr>
                      <w:rFonts w:hint="eastAsia" w:eastAsia="宋体"/>
                      <w:lang w:val="en-US" w:eastAsia="zh-CN"/>
                    </w:rPr>
                  </w:pPr>
                  <w:r>
                    <w:rPr>
                      <w:rFonts w:hint="eastAsia"/>
                      <w:lang w:val="en-US" w:eastAsia="zh-CN"/>
                    </w:rPr>
                    <w:t>70</w:t>
                  </w:r>
                </w:p>
              </w:tc>
              <w:tc>
                <w:tcPr>
                  <w:tcW w:w="428" w:type="pct"/>
                  <w:noWrap w:val="0"/>
                  <w:vAlign w:val="center"/>
                </w:tcPr>
                <w:p w14:paraId="4E6B725F">
                  <w:pPr>
                    <w:pStyle w:val="25"/>
                    <w:keepNext w:val="0"/>
                    <w:keepLines w:val="0"/>
                    <w:pageBreakBefore w:val="0"/>
                    <w:widowControl/>
                    <w:kinsoku/>
                    <w:wordWrap/>
                    <w:overflowPunct/>
                    <w:topLinePunct w:val="0"/>
                    <w:autoSpaceDE/>
                    <w:autoSpaceDN/>
                    <w:bidi w:val="0"/>
                    <w:snapToGrid/>
                    <w:jc w:val="center"/>
                    <w:textAlignment w:val="auto"/>
                    <w:rPr>
                      <w:rFonts w:hint="default" w:eastAsia="宋体"/>
                      <w:lang w:val="en-US" w:eastAsia="zh-CN"/>
                    </w:rPr>
                  </w:pPr>
                  <w:r>
                    <w:rPr>
                      <w:rFonts w:hint="eastAsia"/>
                      <w:lang w:val="en-US" w:eastAsia="zh-CN"/>
                    </w:rPr>
                    <w:t>45</w:t>
                  </w:r>
                </w:p>
              </w:tc>
            </w:tr>
          </w:tbl>
          <w:p w14:paraId="6BE47D28">
            <w:pPr>
              <w:keepNext w:val="0"/>
              <w:keepLines w:val="0"/>
              <w:pageBreakBefore w:val="0"/>
              <w:widowControl/>
              <w:kinsoku/>
              <w:wordWrap/>
              <w:overflowPunct/>
              <w:topLinePunct w:val="0"/>
              <w:autoSpaceDE/>
              <w:autoSpaceDN/>
              <w:bidi w:val="0"/>
              <w:adjustRightInd w:val="0"/>
              <w:snapToGrid/>
              <w:spacing w:before="181" w:beforeLines="50" w:line="360" w:lineRule="auto"/>
              <w:ind w:firstLine="482" w:firstLineChars="200"/>
              <w:textAlignment w:val="auto"/>
              <w:rPr>
                <w:b/>
                <w:bCs/>
                <w:sz w:val="24"/>
              </w:rPr>
            </w:pPr>
            <w:r>
              <w:rPr>
                <w:rFonts w:hint="eastAsia"/>
                <w:b/>
                <w:bCs/>
                <w:sz w:val="24"/>
                <w:lang w:eastAsia="zh-CN"/>
              </w:rPr>
              <w:t>（</w:t>
            </w:r>
            <w:r>
              <w:rPr>
                <w:rFonts w:hint="eastAsia"/>
                <w:b/>
                <w:bCs/>
                <w:sz w:val="24"/>
                <w:lang w:val="en-US" w:eastAsia="zh-CN"/>
              </w:rPr>
              <w:t>3</w:t>
            </w:r>
            <w:r>
              <w:rPr>
                <w:rFonts w:hint="eastAsia"/>
                <w:b/>
                <w:bCs/>
                <w:sz w:val="24"/>
                <w:lang w:eastAsia="zh-CN"/>
              </w:rPr>
              <w:t>）</w:t>
            </w:r>
            <w:r>
              <w:rPr>
                <w:b/>
                <w:bCs/>
                <w:sz w:val="24"/>
                <w:lang w:val="zh-CN"/>
              </w:rPr>
              <w:t>噪声排放标准</w:t>
            </w:r>
          </w:p>
          <w:p w14:paraId="7A4AD11D">
            <w:pPr>
              <w:keepNext w:val="0"/>
              <w:keepLines w:val="0"/>
              <w:pageBreakBefore w:val="0"/>
              <w:widowControl/>
              <w:kinsoku/>
              <w:wordWrap/>
              <w:overflowPunct/>
              <w:topLinePunct w:val="0"/>
              <w:autoSpaceDE/>
              <w:autoSpaceDN/>
              <w:bidi w:val="0"/>
              <w:snapToGrid/>
              <w:spacing w:line="360" w:lineRule="auto"/>
              <w:ind w:firstLine="480" w:firstLineChars="200"/>
              <w:textAlignment w:val="auto"/>
              <w:rPr>
                <w:kern w:val="0"/>
                <w:sz w:val="24"/>
              </w:rPr>
            </w:pPr>
            <w:r>
              <w:rPr>
                <w:rFonts w:hint="eastAsia"/>
                <w:kern w:val="0"/>
                <w:sz w:val="24"/>
              </w:rPr>
              <w:t>营运期噪声执行《工业企业厂界环境噪声排放标准》（GB12348-2008）中3类区标准</w:t>
            </w:r>
            <w:r>
              <w:rPr>
                <w:kern w:val="0"/>
                <w:sz w:val="24"/>
              </w:rPr>
              <w:t>。</w:t>
            </w:r>
          </w:p>
          <w:p w14:paraId="169479D4">
            <w:pPr>
              <w:pStyle w:val="2"/>
            </w:pPr>
          </w:p>
          <w:p w14:paraId="49B3677E">
            <w:pPr>
              <w:pStyle w:val="25"/>
              <w:keepNext w:val="0"/>
              <w:keepLines w:val="0"/>
              <w:pageBreakBefore w:val="0"/>
              <w:widowControl/>
              <w:kinsoku/>
              <w:wordWrap/>
              <w:overflowPunct/>
              <w:topLinePunct w:val="0"/>
              <w:autoSpaceDE/>
              <w:autoSpaceDN/>
              <w:bidi w:val="0"/>
              <w:adjustRightInd/>
              <w:snapToGrid/>
              <w:spacing w:line="240" w:lineRule="auto"/>
              <w:ind w:firstLine="474"/>
              <w:jc w:val="center"/>
              <w:textAlignment w:val="auto"/>
              <w:rPr>
                <w:rFonts w:ascii="Times New Roman"/>
                <w:b/>
                <w:spacing w:val="-2"/>
                <w:kern w:val="2"/>
                <w:sz w:val="24"/>
                <w:szCs w:val="24"/>
              </w:rPr>
            </w:pPr>
            <w:r>
              <w:rPr>
                <w:rFonts w:hint="eastAsia" w:ascii="Times New Roman"/>
                <w:b/>
                <w:spacing w:val="-2"/>
                <w:kern w:val="2"/>
                <w:sz w:val="24"/>
                <w:szCs w:val="24"/>
              </w:rPr>
              <w:t>表</w:t>
            </w:r>
            <w:r>
              <w:rPr>
                <w:rFonts w:hint="eastAsia" w:ascii="Times New Roman"/>
                <w:b/>
                <w:spacing w:val="-2"/>
                <w:kern w:val="2"/>
                <w:sz w:val="24"/>
                <w:szCs w:val="24"/>
                <w:lang w:val="en-US" w:eastAsia="zh-CN"/>
              </w:rPr>
              <w:t>1-</w:t>
            </w:r>
            <w:r>
              <w:rPr>
                <w:rFonts w:hint="eastAsia"/>
                <w:b/>
                <w:spacing w:val="-2"/>
                <w:kern w:val="2"/>
                <w:sz w:val="24"/>
                <w:szCs w:val="24"/>
                <w:lang w:val="en-US" w:eastAsia="zh-CN"/>
              </w:rPr>
              <w:t xml:space="preserve">7  </w:t>
            </w:r>
            <w:r>
              <w:rPr>
                <w:rFonts w:hint="default" w:ascii="Times New Roman" w:hAnsi="Times New Roman" w:eastAsia="宋体" w:cs="Times New Roman"/>
                <w:b/>
                <w:bCs/>
                <w:color w:val="000000"/>
                <w:sz w:val="24"/>
                <w:szCs w:val="24"/>
                <w:lang w:val="en-US" w:eastAsia="zh-CN"/>
              </w:rPr>
              <w:t>业企业厂界环境</w:t>
            </w:r>
            <w:r>
              <w:rPr>
                <w:rFonts w:hint="eastAsia" w:ascii="Times New Roman"/>
                <w:b/>
                <w:spacing w:val="-2"/>
                <w:kern w:val="2"/>
                <w:sz w:val="24"/>
                <w:szCs w:val="24"/>
              </w:rPr>
              <w:t>噪声排放标准</w:t>
            </w:r>
            <w:r>
              <w:rPr>
                <w:rFonts w:hint="eastAsia"/>
                <w:b/>
                <w:spacing w:val="-2"/>
                <w:kern w:val="2"/>
                <w:sz w:val="24"/>
                <w:szCs w:val="24"/>
                <w:lang w:val="en-US" w:eastAsia="zh-CN"/>
              </w:rPr>
              <w:t xml:space="preserve">  </w:t>
            </w:r>
            <w:r>
              <w:rPr>
                <w:rFonts w:hint="eastAsia" w:ascii="Times New Roman"/>
                <w:bCs/>
                <w:spacing w:val="-2"/>
                <w:kern w:val="2"/>
                <w:sz w:val="21"/>
                <w:szCs w:val="21"/>
              </w:rPr>
              <w:t>单位：dB（A）</w:t>
            </w:r>
          </w:p>
          <w:tbl>
            <w:tblPr>
              <w:tblStyle w:val="20"/>
              <w:tblW w:w="6457" w:type="dxa"/>
              <w:tblInd w:w="5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03"/>
              <w:gridCol w:w="1127"/>
              <w:gridCol w:w="1227"/>
            </w:tblGrid>
            <w:tr w14:paraId="119DCD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exact"/>
              </w:trPr>
              <w:tc>
                <w:tcPr>
                  <w:tcW w:w="3177" w:type="pct"/>
                  <w:shd w:val="clear" w:color="auto" w:fill="auto"/>
                  <w:noWrap w:val="0"/>
                  <w:vAlign w:val="center"/>
                </w:tcPr>
                <w:p w14:paraId="5A5637C8">
                  <w:pPr>
                    <w:pStyle w:val="25"/>
                    <w:keepNext w:val="0"/>
                    <w:keepLines w:val="0"/>
                    <w:pageBreakBefore w:val="0"/>
                    <w:widowControl/>
                    <w:kinsoku/>
                    <w:wordWrap/>
                    <w:overflowPunct/>
                    <w:topLinePunct w:val="0"/>
                    <w:autoSpaceDE/>
                    <w:autoSpaceDN/>
                    <w:bidi w:val="0"/>
                    <w:adjustRightInd w:val="0"/>
                    <w:snapToGrid/>
                    <w:spacing w:line="300" w:lineRule="exact"/>
                    <w:textAlignment w:val="auto"/>
                    <w:rPr>
                      <w:b/>
                      <w:bCs/>
                      <w:sz w:val="21"/>
                      <w:szCs w:val="21"/>
                      <w:lang w:val="zh-CN"/>
                    </w:rPr>
                  </w:pPr>
                  <w:r>
                    <w:rPr>
                      <w:rFonts w:hint="eastAsia"/>
                      <w:b/>
                      <w:bCs/>
                      <w:sz w:val="21"/>
                      <w:szCs w:val="21"/>
                      <w:lang w:val="zh-CN"/>
                    </w:rPr>
                    <w:t>声环境功能区类别</w:t>
                  </w:r>
                </w:p>
              </w:tc>
              <w:tc>
                <w:tcPr>
                  <w:tcW w:w="872" w:type="pct"/>
                  <w:shd w:val="clear" w:color="auto" w:fill="auto"/>
                  <w:noWrap w:val="0"/>
                  <w:vAlign w:val="center"/>
                </w:tcPr>
                <w:p w14:paraId="2CD64F6F">
                  <w:pPr>
                    <w:pStyle w:val="25"/>
                    <w:keepNext w:val="0"/>
                    <w:keepLines w:val="0"/>
                    <w:pageBreakBefore w:val="0"/>
                    <w:widowControl/>
                    <w:kinsoku/>
                    <w:wordWrap/>
                    <w:overflowPunct/>
                    <w:topLinePunct w:val="0"/>
                    <w:autoSpaceDE/>
                    <w:autoSpaceDN/>
                    <w:bidi w:val="0"/>
                    <w:adjustRightInd w:val="0"/>
                    <w:snapToGrid/>
                    <w:spacing w:line="300" w:lineRule="exact"/>
                    <w:textAlignment w:val="auto"/>
                    <w:rPr>
                      <w:b/>
                      <w:bCs/>
                      <w:sz w:val="21"/>
                      <w:szCs w:val="21"/>
                      <w:lang w:val="zh-CN"/>
                    </w:rPr>
                  </w:pPr>
                  <w:r>
                    <w:rPr>
                      <w:rFonts w:hint="eastAsia"/>
                      <w:b/>
                      <w:bCs/>
                      <w:sz w:val="21"/>
                      <w:szCs w:val="21"/>
                      <w:lang w:val="zh-CN"/>
                    </w:rPr>
                    <w:t>昼间</w:t>
                  </w:r>
                </w:p>
              </w:tc>
              <w:tc>
                <w:tcPr>
                  <w:tcW w:w="950" w:type="pct"/>
                  <w:shd w:val="clear" w:color="auto" w:fill="auto"/>
                  <w:noWrap w:val="0"/>
                  <w:vAlign w:val="center"/>
                </w:tcPr>
                <w:p w14:paraId="1A57E8BC">
                  <w:pPr>
                    <w:pStyle w:val="25"/>
                    <w:keepNext w:val="0"/>
                    <w:keepLines w:val="0"/>
                    <w:pageBreakBefore w:val="0"/>
                    <w:widowControl/>
                    <w:kinsoku/>
                    <w:wordWrap/>
                    <w:overflowPunct/>
                    <w:topLinePunct w:val="0"/>
                    <w:autoSpaceDE/>
                    <w:autoSpaceDN/>
                    <w:bidi w:val="0"/>
                    <w:adjustRightInd w:val="0"/>
                    <w:snapToGrid/>
                    <w:spacing w:line="300" w:lineRule="exact"/>
                    <w:textAlignment w:val="auto"/>
                    <w:rPr>
                      <w:b/>
                      <w:bCs/>
                      <w:sz w:val="21"/>
                      <w:szCs w:val="21"/>
                      <w:lang w:val="zh-CN"/>
                    </w:rPr>
                  </w:pPr>
                  <w:r>
                    <w:rPr>
                      <w:rFonts w:hint="eastAsia"/>
                      <w:b/>
                      <w:bCs/>
                      <w:sz w:val="21"/>
                      <w:szCs w:val="21"/>
                      <w:lang w:val="zh-CN"/>
                    </w:rPr>
                    <w:t>夜间</w:t>
                  </w:r>
                </w:p>
              </w:tc>
            </w:tr>
            <w:tr w14:paraId="1E29F7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exact"/>
              </w:trPr>
              <w:tc>
                <w:tcPr>
                  <w:tcW w:w="3177" w:type="pct"/>
                  <w:shd w:val="clear" w:color="auto" w:fill="auto"/>
                  <w:noWrap w:val="0"/>
                  <w:vAlign w:val="center"/>
                </w:tcPr>
                <w:p w14:paraId="218D8E96">
                  <w:pPr>
                    <w:pStyle w:val="25"/>
                    <w:keepNext w:val="0"/>
                    <w:keepLines w:val="0"/>
                    <w:pageBreakBefore w:val="0"/>
                    <w:widowControl/>
                    <w:kinsoku/>
                    <w:wordWrap/>
                    <w:overflowPunct/>
                    <w:topLinePunct w:val="0"/>
                    <w:autoSpaceDE/>
                    <w:autoSpaceDN/>
                    <w:bidi w:val="0"/>
                    <w:adjustRightInd w:val="0"/>
                    <w:snapToGrid/>
                    <w:spacing w:line="300" w:lineRule="exact"/>
                    <w:textAlignment w:val="auto"/>
                    <w:rPr>
                      <w:sz w:val="21"/>
                      <w:szCs w:val="21"/>
                      <w:lang w:val="zh-CN"/>
                    </w:rPr>
                  </w:pPr>
                  <w:r>
                    <w:rPr>
                      <w:rFonts w:hint="eastAsia"/>
                      <w:sz w:val="21"/>
                      <w:szCs w:val="21"/>
                    </w:rPr>
                    <w:t>《工业企业厂界环境噪声排放标准》（GB12348-2008）中3</w:t>
                  </w:r>
                  <w:r>
                    <w:rPr>
                      <w:rFonts w:hint="eastAsia"/>
                      <w:sz w:val="21"/>
                      <w:szCs w:val="21"/>
                      <w:lang w:val="zh-CN"/>
                    </w:rPr>
                    <w:t>类区标准</w:t>
                  </w:r>
                </w:p>
              </w:tc>
              <w:tc>
                <w:tcPr>
                  <w:tcW w:w="872" w:type="pct"/>
                  <w:shd w:val="clear" w:color="auto" w:fill="auto"/>
                  <w:noWrap w:val="0"/>
                  <w:vAlign w:val="center"/>
                </w:tcPr>
                <w:p w14:paraId="06398AC1">
                  <w:pPr>
                    <w:pStyle w:val="25"/>
                    <w:keepNext w:val="0"/>
                    <w:keepLines w:val="0"/>
                    <w:pageBreakBefore w:val="0"/>
                    <w:widowControl/>
                    <w:kinsoku/>
                    <w:wordWrap/>
                    <w:overflowPunct/>
                    <w:topLinePunct w:val="0"/>
                    <w:autoSpaceDE/>
                    <w:autoSpaceDN/>
                    <w:bidi w:val="0"/>
                    <w:adjustRightInd w:val="0"/>
                    <w:snapToGrid/>
                    <w:spacing w:line="300" w:lineRule="exact"/>
                    <w:textAlignment w:val="auto"/>
                    <w:rPr>
                      <w:sz w:val="21"/>
                      <w:szCs w:val="21"/>
                      <w:lang w:val="zh-CN"/>
                    </w:rPr>
                  </w:pPr>
                  <w:r>
                    <w:rPr>
                      <w:rFonts w:hint="eastAsia"/>
                      <w:sz w:val="21"/>
                      <w:szCs w:val="21"/>
                      <w:lang w:val="zh-CN"/>
                    </w:rPr>
                    <w:t>6</w:t>
                  </w:r>
                  <w:r>
                    <w:rPr>
                      <w:rFonts w:hint="eastAsia"/>
                      <w:sz w:val="21"/>
                      <w:szCs w:val="21"/>
                    </w:rPr>
                    <w:t>5</w:t>
                  </w:r>
                </w:p>
              </w:tc>
              <w:tc>
                <w:tcPr>
                  <w:tcW w:w="950" w:type="pct"/>
                  <w:shd w:val="clear" w:color="auto" w:fill="auto"/>
                  <w:noWrap w:val="0"/>
                  <w:vAlign w:val="center"/>
                </w:tcPr>
                <w:p w14:paraId="5FA3C3C8">
                  <w:pPr>
                    <w:pStyle w:val="25"/>
                    <w:keepNext w:val="0"/>
                    <w:keepLines w:val="0"/>
                    <w:pageBreakBefore w:val="0"/>
                    <w:widowControl/>
                    <w:kinsoku/>
                    <w:wordWrap/>
                    <w:overflowPunct/>
                    <w:topLinePunct w:val="0"/>
                    <w:autoSpaceDE/>
                    <w:autoSpaceDN/>
                    <w:bidi w:val="0"/>
                    <w:adjustRightInd w:val="0"/>
                    <w:snapToGrid/>
                    <w:spacing w:line="300" w:lineRule="exact"/>
                    <w:textAlignment w:val="auto"/>
                    <w:rPr>
                      <w:sz w:val="21"/>
                      <w:szCs w:val="21"/>
                      <w:lang w:val="zh-CN"/>
                    </w:rPr>
                  </w:pPr>
                  <w:r>
                    <w:rPr>
                      <w:rFonts w:hint="eastAsia"/>
                      <w:sz w:val="21"/>
                      <w:szCs w:val="21"/>
                      <w:lang w:val="zh-CN"/>
                    </w:rPr>
                    <w:t>5</w:t>
                  </w:r>
                  <w:r>
                    <w:rPr>
                      <w:rFonts w:hint="eastAsia"/>
                      <w:sz w:val="21"/>
                      <w:szCs w:val="21"/>
                    </w:rPr>
                    <w:t>5</w:t>
                  </w:r>
                </w:p>
              </w:tc>
            </w:tr>
          </w:tbl>
          <w:p w14:paraId="2EE7E39A">
            <w:pPr>
              <w:keepNext w:val="0"/>
              <w:keepLines w:val="0"/>
              <w:pageBreakBefore w:val="0"/>
              <w:widowControl/>
              <w:kinsoku/>
              <w:wordWrap/>
              <w:overflowPunct/>
              <w:topLinePunct w:val="0"/>
              <w:autoSpaceDE/>
              <w:autoSpaceDN/>
              <w:bidi w:val="0"/>
              <w:adjustRightInd w:val="0"/>
              <w:snapToGrid/>
              <w:spacing w:before="181" w:beforeLines="50" w:line="360" w:lineRule="auto"/>
              <w:ind w:right="0" w:rightChars="0" w:firstLine="482" w:firstLineChars="200"/>
              <w:textAlignment w:val="auto"/>
              <w:rPr>
                <w:b/>
                <w:bCs/>
                <w:sz w:val="24"/>
              </w:rPr>
            </w:pPr>
            <w:r>
              <w:rPr>
                <w:rFonts w:hint="eastAsia"/>
                <w:b/>
                <w:bCs/>
                <w:sz w:val="24"/>
                <w:lang w:eastAsia="zh-CN"/>
              </w:rPr>
              <w:t>（</w:t>
            </w:r>
            <w:r>
              <w:rPr>
                <w:rFonts w:hint="eastAsia"/>
                <w:b/>
                <w:bCs/>
                <w:sz w:val="24"/>
                <w:lang w:val="en-US" w:eastAsia="zh-CN"/>
              </w:rPr>
              <w:t>4</w:t>
            </w:r>
            <w:r>
              <w:rPr>
                <w:rFonts w:hint="eastAsia"/>
                <w:b/>
                <w:bCs/>
                <w:sz w:val="24"/>
                <w:lang w:eastAsia="zh-CN"/>
              </w:rPr>
              <w:t>）</w:t>
            </w:r>
            <w:r>
              <w:rPr>
                <w:b/>
                <w:bCs/>
                <w:sz w:val="24"/>
              </w:rPr>
              <w:t>固体废物污染控制标准</w:t>
            </w:r>
          </w:p>
          <w:p w14:paraId="0FA8AD82">
            <w:pPr>
              <w:keepNext w:val="0"/>
              <w:keepLines w:val="0"/>
              <w:pageBreakBefore w:val="0"/>
              <w:widowControl/>
              <w:kinsoku/>
              <w:wordWrap/>
              <w:overflowPunct/>
              <w:topLinePunct w:val="0"/>
              <w:autoSpaceDE/>
              <w:autoSpaceDN/>
              <w:bidi w:val="0"/>
              <w:snapToGrid/>
              <w:ind w:firstLine="480" w:firstLineChars="200"/>
              <w:textAlignment w:val="auto"/>
              <w:rPr>
                <w:rFonts w:hint="eastAsia" w:eastAsia="宋体"/>
                <w:lang w:val="en-US" w:eastAsia="zh-CN"/>
              </w:rPr>
            </w:pPr>
            <w:r>
              <w:rPr>
                <w:rFonts w:hint="eastAsia"/>
                <w:sz w:val="24"/>
              </w:rPr>
              <w:t>一般工业固废执行《一般工业固体废物贮存和填埋污染控制标准》（GB18599-2020）中的有关规定执行</w:t>
            </w:r>
            <w:r>
              <w:rPr>
                <w:sz w:val="24"/>
              </w:rPr>
              <w:t>，危险废物的按照《危险废物贮存污染控制标准》（</w:t>
            </w:r>
            <w:r>
              <w:rPr>
                <w:rFonts w:hint="eastAsia"/>
                <w:sz w:val="24"/>
                <w:lang w:eastAsia="zh-CN"/>
              </w:rPr>
              <w:t>GB18597-2023</w:t>
            </w:r>
            <w:r>
              <w:rPr>
                <w:sz w:val="24"/>
              </w:rPr>
              <w:t>）有关规定执行</w:t>
            </w:r>
            <w:r>
              <w:rPr>
                <w:rFonts w:hint="eastAsia"/>
                <w:sz w:val="24"/>
                <w:lang w:eastAsia="zh-CN"/>
              </w:rPr>
              <w:t>。</w:t>
            </w:r>
          </w:p>
          <w:p w14:paraId="62F9BE9E">
            <w:pPr>
              <w:keepNext w:val="0"/>
              <w:keepLines w:val="0"/>
              <w:pageBreakBefore w:val="0"/>
              <w:widowControl/>
              <w:kinsoku/>
              <w:wordWrap/>
              <w:overflowPunct/>
              <w:topLinePunct w:val="0"/>
              <w:autoSpaceDE/>
              <w:autoSpaceDN/>
              <w:bidi w:val="0"/>
              <w:snapToGrid/>
              <w:textAlignment w:val="auto"/>
              <w:rPr>
                <w:rFonts w:hint="default"/>
                <w:b/>
                <w:bCs/>
                <w:lang w:val="en-US" w:eastAsia="zh-CN"/>
              </w:rPr>
            </w:pPr>
            <w:r>
              <w:rPr>
                <w:rFonts w:hint="eastAsia"/>
                <w:b/>
                <w:bCs/>
                <w:lang w:val="en-US" w:eastAsia="zh-CN"/>
              </w:rPr>
              <w:t>3、</w:t>
            </w:r>
            <w:r>
              <w:rPr>
                <w:rFonts w:hint="default"/>
                <w:b/>
                <w:bCs/>
                <w:lang w:val="en-US" w:eastAsia="zh-CN"/>
              </w:rPr>
              <w:t>总量控制指标</w:t>
            </w:r>
          </w:p>
          <w:p w14:paraId="6432CA5B">
            <w:pPr>
              <w:keepNext w:val="0"/>
              <w:keepLines w:val="0"/>
              <w:pageBreakBefore w:val="0"/>
              <w:widowControl w:val="0"/>
              <w:kinsoku/>
              <w:wordWrap/>
              <w:overflowPunct/>
              <w:autoSpaceDE/>
              <w:autoSpaceDN/>
              <w:bidi w:val="0"/>
              <w:adjustRightInd/>
              <w:snapToGrid/>
              <w:spacing w:line="360" w:lineRule="auto"/>
              <w:ind w:firstLine="480" w:firstLineChars="200"/>
              <w:rPr>
                <w:rFonts w:hint="eastAsia" w:ascii="Times New Roman" w:hAnsi="Times New Roman" w:eastAsia="宋体"/>
                <w:color w:val="auto"/>
                <w:sz w:val="24"/>
                <w:vertAlign w:val="baseline"/>
                <w:lang w:eastAsia="zh-CN"/>
              </w:rPr>
            </w:pPr>
            <w:r>
              <w:rPr>
                <w:rFonts w:hint="default" w:ascii="Times New Roman" w:hAnsi="Times New Roman" w:eastAsia="宋体" w:cs="Times New Roman"/>
                <w:bCs/>
                <w:color w:val="auto"/>
                <w:sz w:val="24"/>
                <w:szCs w:val="24"/>
                <w:highlight w:val="none"/>
                <w:lang w:eastAsia="zh-CN"/>
              </w:rPr>
              <w:t>根据国家和安徽省</w:t>
            </w:r>
            <w:r>
              <w:rPr>
                <w:rFonts w:hint="eastAsia" w:ascii="Times New Roman" w:hAnsi="Times New Roman" w:eastAsia="宋体" w:cs="Times New Roman"/>
                <w:bCs/>
                <w:color w:val="auto"/>
                <w:sz w:val="24"/>
                <w:szCs w:val="24"/>
                <w:highlight w:val="none"/>
                <w:lang w:eastAsia="zh-CN"/>
              </w:rPr>
              <w:t>“</w:t>
            </w:r>
            <w:r>
              <w:rPr>
                <w:rFonts w:hint="default" w:ascii="Times New Roman" w:hAnsi="Times New Roman" w:eastAsia="宋体" w:cs="Times New Roman"/>
                <w:bCs/>
                <w:color w:val="auto"/>
                <w:sz w:val="24"/>
                <w:szCs w:val="24"/>
                <w:highlight w:val="none"/>
                <w:lang w:eastAsia="zh-CN"/>
              </w:rPr>
              <w:t>十四五</w:t>
            </w:r>
            <w:r>
              <w:rPr>
                <w:rFonts w:hint="eastAsia" w:ascii="Times New Roman" w:hAnsi="Times New Roman" w:eastAsia="宋体" w:cs="Times New Roman"/>
                <w:bCs/>
                <w:color w:val="auto"/>
                <w:sz w:val="24"/>
                <w:szCs w:val="24"/>
                <w:highlight w:val="none"/>
                <w:lang w:eastAsia="zh-CN"/>
              </w:rPr>
              <w:t>”</w:t>
            </w:r>
            <w:r>
              <w:rPr>
                <w:rFonts w:hint="default" w:ascii="Times New Roman" w:hAnsi="Times New Roman" w:eastAsia="宋体" w:cs="Times New Roman"/>
                <w:bCs/>
                <w:color w:val="auto"/>
                <w:sz w:val="24"/>
                <w:szCs w:val="24"/>
                <w:highlight w:val="none"/>
                <w:lang w:eastAsia="zh-CN"/>
              </w:rPr>
              <w:t>生态环境保护规划和地方有关重点污染物总量控制指标的要求，结合项目生产特征，确定本项目重点污染物总量控制指标为：</w:t>
            </w:r>
            <w:r>
              <w:rPr>
                <w:rFonts w:hint="eastAsia" w:ascii="Times New Roman" w:hAnsi="Times New Roman" w:eastAsia="宋体"/>
                <w:color w:val="auto"/>
                <w:sz w:val="24"/>
              </w:rPr>
              <w:t>烟（粉）尘、SO</w:t>
            </w:r>
            <w:r>
              <w:rPr>
                <w:rFonts w:hint="eastAsia" w:ascii="Times New Roman" w:hAnsi="Times New Roman" w:eastAsia="宋体"/>
                <w:color w:val="auto"/>
                <w:sz w:val="24"/>
                <w:vertAlign w:val="subscript"/>
              </w:rPr>
              <w:t>2</w:t>
            </w:r>
            <w:r>
              <w:rPr>
                <w:rFonts w:hint="eastAsia" w:ascii="Times New Roman" w:hAnsi="Times New Roman" w:eastAsia="宋体"/>
                <w:color w:val="auto"/>
                <w:sz w:val="24"/>
                <w:vertAlign w:val="baseline"/>
                <w:lang w:eastAsia="zh-CN"/>
              </w:rPr>
              <w:t>、</w:t>
            </w:r>
            <w:r>
              <w:rPr>
                <w:rFonts w:hint="eastAsia" w:ascii="Times New Roman" w:hAnsi="Times New Roman" w:eastAsia="宋体"/>
                <w:color w:val="auto"/>
                <w:sz w:val="24"/>
              </w:rPr>
              <w:t>NO</w:t>
            </w:r>
            <w:r>
              <w:rPr>
                <w:rFonts w:hint="eastAsia" w:ascii="Times New Roman" w:hAnsi="Times New Roman" w:eastAsia="宋体"/>
                <w:color w:val="auto"/>
                <w:sz w:val="24"/>
                <w:vertAlign w:val="subscript"/>
              </w:rPr>
              <w:t>X</w:t>
            </w:r>
            <w:r>
              <w:rPr>
                <w:rFonts w:hint="eastAsia" w:ascii="Times New Roman" w:hAnsi="Times New Roman" w:eastAsia="宋体"/>
                <w:color w:val="auto"/>
                <w:sz w:val="24"/>
                <w:vertAlign w:val="baseline"/>
                <w:lang w:eastAsia="zh-CN"/>
              </w:rPr>
              <w:t>。</w:t>
            </w:r>
          </w:p>
          <w:p w14:paraId="0770EC49">
            <w:pPr>
              <w:keepNext w:val="0"/>
              <w:keepLines w:val="0"/>
              <w:pageBreakBefore w:val="0"/>
              <w:widowControl w:val="0"/>
              <w:kinsoku/>
              <w:wordWrap/>
              <w:overflowPunct/>
              <w:autoSpaceDE/>
              <w:autoSpaceDN/>
              <w:bidi w:val="0"/>
              <w:adjustRightInd/>
              <w:snapToGrid/>
              <w:spacing w:line="360" w:lineRule="auto"/>
              <w:ind w:firstLine="480" w:firstLineChars="200"/>
              <w:rPr>
                <w:rFonts w:hint="eastAsia" w:ascii="Times New Roman" w:hAnsi="Times New Roman" w:eastAsia="宋体" w:cs="Times New Roman"/>
                <w:bCs/>
                <w:color w:val="auto"/>
                <w:sz w:val="24"/>
                <w:szCs w:val="24"/>
                <w:highlight w:val="none"/>
                <w:lang w:eastAsia="zh-CN"/>
              </w:rPr>
            </w:pPr>
            <w:r>
              <w:rPr>
                <w:rFonts w:hint="eastAsia" w:ascii="Times New Roman" w:hAnsi="Times New Roman" w:eastAsia="宋体" w:cs="Times New Roman"/>
                <w:bCs/>
                <w:color w:val="auto"/>
                <w:sz w:val="24"/>
                <w:szCs w:val="24"/>
                <w:highlight w:val="none"/>
                <w:lang w:eastAsia="zh-CN"/>
              </w:rPr>
              <w:t>生活污水经化粪池预处理后通过厂区规范化排污口接入市政污水管网纳入舒茶中小企业创业园污水处理厂</w:t>
            </w:r>
            <w:r>
              <w:rPr>
                <w:rFonts w:hint="eastAsia" w:ascii="Times New Roman" w:hAnsi="Times New Roman" w:eastAsia="宋体" w:cs="Times New Roman"/>
                <w:bCs/>
                <w:color w:val="auto"/>
                <w:sz w:val="24"/>
                <w:szCs w:val="24"/>
                <w:highlight w:val="none"/>
                <w:lang w:val="en-US" w:eastAsia="zh-CN"/>
              </w:rPr>
              <w:t>；水洗废水经厂区自建的2000t/d规格的“捞毛+混凝气浮+SBR”污水处理设施预处理满足接管标准后，再通过市政污水管道纳入舒茶中小企业创业园污水处理厂作深度处理，</w:t>
            </w:r>
            <w:r>
              <w:rPr>
                <w:rFonts w:hint="default" w:ascii="Times New Roman" w:hAnsi="Times New Roman" w:eastAsia="宋体" w:cs="Times New Roman"/>
                <w:bCs/>
                <w:color w:val="auto"/>
                <w:sz w:val="24"/>
                <w:szCs w:val="24"/>
                <w:highlight w:val="none"/>
                <w:lang w:eastAsia="zh-CN"/>
              </w:rPr>
              <w:t>因此无需另行申请总量</w:t>
            </w:r>
            <w:r>
              <w:rPr>
                <w:rFonts w:hint="eastAsia" w:ascii="Times New Roman" w:hAnsi="Times New Roman" w:eastAsia="宋体" w:cs="Times New Roman"/>
                <w:bCs/>
                <w:color w:val="auto"/>
                <w:sz w:val="24"/>
                <w:szCs w:val="24"/>
                <w:highlight w:val="none"/>
                <w:lang w:eastAsia="zh-CN"/>
              </w:rPr>
              <w:t>；</w:t>
            </w:r>
          </w:p>
          <w:p w14:paraId="3B608328">
            <w:pPr>
              <w:keepNext w:val="0"/>
              <w:keepLines w:val="0"/>
              <w:pageBreakBefore w:val="0"/>
              <w:widowControl/>
              <w:kinsoku/>
              <w:wordWrap/>
              <w:overflowPunct/>
              <w:topLinePunct w:val="0"/>
              <w:autoSpaceDE/>
              <w:autoSpaceDN/>
              <w:bidi w:val="0"/>
              <w:adjustRightInd w:val="0"/>
              <w:snapToGrid/>
              <w:spacing w:line="360" w:lineRule="auto"/>
              <w:ind w:firstLine="480" w:firstLineChars="200"/>
              <w:textAlignment w:val="auto"/>
              <w:rPr>
                <w:rFonts w:hint="eastAsia"/>
                <w:color w:val="000000"/>
                <w:sz w:val="24"/>
              </w:rPr>
            </w:pPr>
            <w:r>
              <w:rPr>
                <w:rFonts w:hint="default"/>
                <w:sz w:val="24"/>
                <w:szCs w:val="24"/>
              </w:rPr>
              <w:t>结合项目环评报告表及其审查意见，确定项目主要污染总量控制指标为</w:t>
            </w:r>
            <w:r>
              <w:rPr>
                <w:rFonts w:hint="default"/>
                <w:sz w:val="24"/>
                <w:szCs w:val="24"/>
                <w:lang w:val="en-US" w:eastAsia="zh-CN"/>
              </w:rPr>
              <w:t>：</w:t>
            </w:r>
            <w:r>
              <w:rPr>
                <w:sz w:val="24"/>
              </w:rPr>
              <w:t>烟（粉）尘：0.</w:t>
            </w:r>
            <w:r>
              <w:rPr>
                <w:rFonts w:hint="eastAsia"/>
                <w:sz w:val="24"/>
              </w:rPr>
              <w:t>252</w:t>
            </w:r>
            <w:r>
              <w:rPr>
                <w:sz w:val="24"/>
              </w:rPr>
              <w:t>t/a；</w:t>
            </w:r>
            <w:r>
              <w:rPr>
                <w:rFonts w:hint="eastAsia"/>
                <w:sz w:val="24"/>
                <w:lang w:eastAsia="zh-CN"/>
              </w:rPr>
              <w:t>二氧化硫</w:t>
            </w:r>
            <w:r>
              <w:rPr>
                <w:sz w:val="24"/>
              </w:rPr>
              <w:t>：0.0</w:t>
            </w:r>
            <w:r>
              <w:rPr>
                <w:rFonts w:hint="eastAsia"/>
                <w:sz w:val="24"/>
              </w:rPr>
              <w:t>5</w:t>
            </w:r>
            <w:r>
              <w:rPr>
                <w:sz w:val="24"/>
              </w:rPr>
              <w:t>t/a、</w:t>
            </w:r>
            <w:r>
              <w:rPr>
                <w:rFonts w:hint="eastAsia"/>
                <w:sz w:val="24"/>
                <w:lang w:eastAsia="zh-CN"/>
              </w:rPr>
              <w:t>氮氧化物</w:t>
            </w:r>
            <w:r>
              <w:rPr>
                <w:sz w:val="24"/>
              </w:rPr>
              <w:t>：0.0</w:t>
            </w:r>
            <w:r>
              <w:rPr>
                <w:rFonts w:hint="eastAsia"/>
                <w:sz w:val="24"/>
              </w:rPr>
              <w:t>75</w:t>
            </w:r>
            <w:r>
              <w:rPr>
                <w:sz w:val="24"/>
              </w:rPr>
              <w:t>t/a</w:t>
            </w:r>
            <w:r>
              <w:rPr>
                <w:rFonts w:hint="eastAsia"/>
                <w:color w:val="000000"/>
                <w:sz w:val="24"/>
              </w:rPr>
              <w:t>。</w:t>
            </w:r>
          </w:p>
          <w:p w14:paraId="292BA4D6">
            <w:pPr>
              <w:keepNext w:val="0"/>
              <w:pageBreakBefore w:val="0"/>
              <w:kinsoku/>
              <w:overflowPunct/>
              <w:bidi w:val="0"/>
              <w:snapToGrid/>
              <w:rPr>
                <w:rFonts w:hint="default"/>
                <w:lang w:val="en-US" w:eastAsia="zh-CN"/>
              </w:rPr>
            </w:pPr>
          </w:p>
          <w:p w14:paraId="0E8E9952">
            <w:pPr>
              <w:pStyle w:val="2"/>
              <w:keepNext w:val="0"/>
              <w:pageBreakBefore w:val="0"/>
              <w:kinsoku/>
              <w:overflowPunct/>
              <w:bidi w:val="0"/>
              <w:snapToGrid/>
              <w:rPr>
                <w:rFonts w:hint="default"/>
                <w:lang w:val="en-US" w:eastAsia="zh-CN"/>
              </w:rPr>
            </w:pPr>
          </w:p>
          <w:p w14:paraId="3ACA9F51">
            <w:pPr>
              <w:pStyle w:val="2"/>
              <w:keepNext w:val="0"/>
              <w:pageBreakBefore w:val="0"/>
              <w:kinsoku/>
              <w:overflowPunct/>
              <w:bidi w:val="0"/>
              <w:snapToGrid/>
              <w:rPr>
                <w:rFonts w:hint="default"/>
                <w:lang w:val="en-US" w:eastAsia="zh-CN"/>
              </w:rPr>
            </w:pPr>
          </w:p>
          <w:p w14:paraId="5786F713">
            <w:pPr>
              <w:pStyle w:val="2"/>
              <w:keepNext w:val="0"/>
              <w:pageBreakBefore w:val="0"/>
              <w:kinsoku/>
              <w:overflowPunct/>
              <w:bidi w:val="0"/>
              <w:snapToGrid/>
              <w:rPr>
                <w:rFonts w:hint="default"/>
                <w:lang w:val="en-US" w:eastAsia="zh-CN"/>
              </w:rPr>
            </w:pPr>
          </w:p>
          <w:p w14:paraId="1E6DCC0D">
            <w:pPr>
              <w:pStyle w:val="2"/>
              <w:keepNext w:val="0"/>
              <w:pageBreakBefore w:val="0"/>
              <w:kinsoku/>
              <w:overflowPunct/>
              <w:bidi w:val="0"/>
              <w:snapToGrid/>
              <w:rPr>
                <w:rFonts w:hint="default"/>
                <w:lang w:val="en-US" w:eastAsia="zh-CN"/>
              </w:rPr>
            </w:pPr>
          </w:p>
          <w:p w14:paraId="37B3A976">
            <w:pPr>
              <w:pStyle w:val="2"/>
              <w:keepNext w:val="0"/>
              <w:pageBreakBefore w:val="0"/>
              <w:kinsoku/>
              <w:overflowPunct/>
              <w:bidi w:val="0"/>
              <w:snapToGrid/>
              <w:rPr>
                <w:rFonts w:hint="default"/>
                <w:lang w:val="en-US" w:eastAsia="zh-CN"/>
              </w:rPr>
            </w:pPr>
          </w:p>
          <w:p w14:paraId="52554979">
            <w:pPr>
              <w:pStyle w:val="2"/>
              <w:keepNext w:val="0"/>
              <w:pageBreakBefore w:val="0"/>
              <w:kinsoku/>
              <w:overflowPunct/>
              <w:bidi w:val="0"/>
              <w:snapToGrid/>
              <w:rPr>
                <w:rFonts w:hint="default"/>
                <w:lang w:val="en-US" w:eastAsia="zh-CN"/>
              </w:rPr>
            </w:pPr>
          </w:p>
          <w:p w14:paraId="1EA75EFD">
            <w:pPr>
              <w:pStyle w:val="2"/>
              <w:keepNext w:val="0"/>
              <w:pageBreakBefore w:val="0"/>
              <w:kinsoku/>
              <w:overflowPunct/>
              <w:bidi w:val="0"/>
              <w:snapToGrid/>
              <w:rPr>
                <w:rFonts w:hint="default"/>
                <w:sz w:val="20"/>
                <w:szCs w:val="20"/>
                <w:lang w:val="en-US" w:eastAsia="zh-CN"/>
              </w:rPr>
            </w:pPr>
          </w:p>
        </w:tc>
      </w:tr>
    </w:tbl>
    <w:p w14:paraId="5591EBF1">
      <w:pPr>
        <w:keepNext w:val="0"/>
        <w:pageBreakBefore w:val="0"/>
        <w:kinsoku/>
        <w:overflowPunct/>
        <w:bidi w:val="0"/>
        <w:snapToGrid/>
        <w:rPr>
          <w:rFonts w:hint="default"/>
        </w:rPr>
      </w:pPr>
      <w:r>
        <w:rPr>
          <w:rFonts w:hint="default"/>
        </w:rPr>
        <w:br w:type="page"/>
      </w:r>
      <w:r>
        <w:rPr>
          <w:rFonts w:hint="default"/>
        </w:rPr>
        <w:t>表二</w:t>
      </w:r>
    </w:p>
    <w:tbl>
      <w:tblPr>
        <w:tblStyle w:val="20"/>
        <w:tblW w:w="902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028"/>
      </w:tblGrid>
      <w:tr w14:paraId="1A3D9E1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317" w:hRule="atLeast"/>
          <w:jc w:val="center"/>
        </w:trPr>
        <w:tc>
          <w:tcPr>
            <w:tcW w:w="9028" w:type="dxa"/>
            <w:noWrap w:val="0"/>
            <w:vAlign w:val="top"/>
          </w:tcPr>
          <w:p w14:paraId="59668F9E">
            <w:pPr>
              <w:keepNext w:val="0"/>
              <w:pageBreakBefore w:val="0"/>
              <w:numPr>
                <w:ilvl w:val="0"/>
                <w:numId w:val="0"/>
              </w:numPr>
              <w:kinsoku/>
              <w:overflowPunct/>
              <w:bidi w:val="0"/>
              <w:snapToGrid/>
              <w:rPr>
                <w:rFonts w:hint="eastAsia"/>
                <w:b/>
                <w:bCs/>
                <w:lang w:val="en-US" w:eastAsia="zh-CN"/>
              </w:rPr>
            </w:pPr>
            <w:r>
              <w:rPr>
                <w:rFonts w:hint="eastAsia"/>
                <w:b/>
                <w:bCs/>
                <w:lang w:val="en-US" w:eastAsia="zh-CN"/>
              </w:rPr>
              <w:t>1、项目建设背景</w:t>
            </w:r>
          </w:p>
          <w:p w14:paraId="7F9A74A3">
            <w:pPr>
              <w:keepNext w:val="0"/>
              <w:pageBreakBefore w:val="0"/>
              <w:numPr>
                <w:ilvl w:val="0"/>
                <w:numId w:val="0"/>
              </w:numPr>
              <w:kinsoku/>
              <w:overflowPunct/>
              <w:bidi w:val="0"/>
              <w:snapToGrid/>
              <w:ind w:firstLine="480" w:firstLineChars="200"/>
              <w:rPr>
                <w:rFonts w:hint="eastAsia" w:ascii="宋体" w:hAnsi="宋体" w:eastAsia="宋体" w:cs="宋体"/>
                <w:color w:val="000000"/>
                <w:sz w:val="24"/>
                <w:u w:val="none"/>
                <w:lang w:eastAsia="zh-CN"/>
              </w:rPr>
            </w:pPr>
            <w:r>
              <w:rPr>
                <w:rFonts w:hint="eastAsia" w:ascii="Times New Roman" w:hAnsi="Times New Roman"/>
                <w:sz w:val="24"/>
              </w:rPr>
              <w:t>安徽皖羽羽绒有限公司</w:t>
            </w:r>
            <w:r>
              <w:rPr>
                <w:rFonts w:hint="eastAsia"/>
                <w:sz w:val="24"/>
                <w:lang w:eastAsia="zh-CN"/>
              </w:rPr>
              <w:t>建设地点位于</w:t>
            </w:r>
            <w:r>
              <w:rPr>
                <w:rFonts w:hint="eastAsia" w:ascii="宋体" w:hAnsi="宋体" w:eastAsia="宋体" w:cs="宋体"/>
                <w:color w:val="000000"/>
                <w:sz w:val="24"/>
                <w:u w:val="none"/>
              </w:rPr>
              <w:t>安徽省六安市舒城县舒茶镇工业集中区滨河路西侧</w:t>
            </w:r>
            <w:r>
              <w:rPr>
                <w:rFonts w:hint="eastAsia" w:ascii="宋体" w:hAnsi="宋体" w:eastAsia="宋体" w:cs="宋体"/>
                <w:color w:val="000000"/>
                <w:sz w:val="24"/>
                <w:u w:val="none"/>
                <w:lang w:eastAsia="zh-CN"/>
              </w:rPr>
              <w:t>。</w:t>
            </w:r>
          </w:p>
          <w:p w14:paraId="06D789F2">
            <w:pPr>
              <w:keepNext w:val="0"/>
              <w:pageBreakBefore w:val="0"/>
              <w:numPr>
                <w:ilvl w:val="0"/>
                <w:numId w:val="0"/>
              </w:numPr>
              <w:kinsoku/>
              <w:overflowPunct/>
              <w:bidi w:val="0"/>
              <w:snapToGrid/>
              <w:ind w:firstLine="482" w:firstLineChars="200"/>
              <w:rPr>
                <w:rFonts w:hint="eastAsia" w:cs="Times New Roman"/>
                <w:b/>
                <w:bCs/>
                <w:sz w:val="24"/>
                <w:szCs w:val="24"/>
                <w:lang w:val="en-US" w:eastAsia="zh-CN" w:bidi="ar-SA"/>
              </w:rPr>
            </w:pPr>
            <w:r>
              <w:rPr>
                <w:rFonts w:hint="eastAsia" w:ascii="Times New Roman" w:hAnsi="Times New Roman" w:eastAsia="宋体" w:cs="Times New Roman"/>
                <w:b/>
                <w:bCs/>
                <w:sz w:val="24"/>
                <w:szCs w:val="24"/>
                <w:lang w:val="en-US" w:eastAsia="zh-CN" w:bidi="ar-SA"/>
              </w:rPr>
              <w:t>（1）</w:t>
            </w:r>
            <w:r>
              <w:rPr>
                <w:rFonts w:hint="eastAsia" w:cs="Times New Roman"/>
                <w:b/>
                <w:bCs/>
                <w:sz w:val="24"/>
                <w:szCs w:val="24"/>
                <w:lang w:val="en-US" w:eastAsia="zh-CN" w:bidi="ar-SA"/>
              </w:rPr>
              <w:t>项目环保手续办理情况</w:t>
            </w:r>
          </w:p>
          <w:p w14:paraId="0F3BBF4B">
            <w:pPr>
              <w:keepNext w:val="0"/>
              <w:keepLines w:val="0"/>
              <w:pageBreakBefore w:val="0"/>
              <w:widowControl/>
              <w:kinsoku/>
              <w:wordWrap/>
              <w:overflowPunct/>
              <w:topLinePunct w:val="0"/>
              <w:autoSpaceDE/>
              <w:autoSpaceDN/>
              <w:bidi w:val="0"/>
              <w:adjustRightInd w:val="0"/>
              <w:snapToGrid/>
              <w:spacing w:after="0" w:line="360" w:lineRule="auto"/>
              <w:ind w:firstLine="480" w:firstLineChars="200"/>
              <w:textAlignment w:val="auto"/>
              <w:rPr>
                <w:rFonts w:hint="default" w:ascii="Times New Roman" w:hAnsi="Times New Roman" w:eastAsia="宋体" w:cs="Times New Roman"/>
                <w:spacing w:val="0"/>
                <w:w w:val="100"/>
                <w:sz w:val="24"/>
                <w:szCs w:val="24"/>
                <w:lang w:val="en-US" w:eastAsia="zh-CN"/>
              </w:rPr>
            </w:pPr>
            <w:r>
              <w:rPr>
                <w:rFonts w:hint="eastAsia" w:cs="Times New Roman"/>
                <w:sz w:val="24"/>
                <w:szCs w:val="24"/>
                <w:lang w:val="en-US" w:eastAsia="zh-CN" w:bidi="ar-SA"/>
              </w:rPr>
              <w:t>2022年8月，委托安徽锦环环境科技有限公司编制了</w:t>
            </w:r>
            <w:r>
              <w:rPr>
                <w:rFonts w:hint="default" w:ascii="Times New Roman" w:hAnsi="Times New Roman" w:eastAsia="宋体" w:cs="Times New Roman"/>
                <w:spacing w:val="0"/>
                <w:w w:val="100"/>
                <w:sz w:val="24"/>
                <w:szCs w:val="24"/>
                <w:lang w:eastAsia="zh-CN"/>
              </w:rPr>
              <w:t>《</w:t>
            </w:r>
            <w:r>
              <w:rPr>
                <w:rFonts w:hint="default" w:ascii="Times New Roman" w:hAnsi="Times New Roman" w:eastAsia="宋体" w:cs="Times New Roman"/>
                <w:spacing w:val="0"/>
                <w:w w:val="100"/>
                <w:sz w:val="24"/>
                <w:szCs w:val="24"/>
              </w:rPr>
              <w:t>安徽皖羽羽绒有限公司新建厂房及设备安装项目</w:t>
            </w:r>
            <w:r>
              <w:rPr>
                <w:rFonts w:hint="default" w:ascii="Times New Roman" w:hAnsi="Times New Roman" w:eastAsia="宋体" w:cs="Times New Roman"/>
                <w:spacing w:val="0"/>
                <w:w w:val="100"/>
                <w:sz w:val="24"/>
                <w:szCs w:val="24"/>
                <w:lang w:eastAsia="zh-CN"/>
              </w:rPr>
              <w:t>环境影响报告表》</w:t>
            </w:r>
            <w:r>
              <w:rPr>
                <w:rFonts w:hint="default" w:ascii="Times New Roman" w:hAnsi="Times New Roman" w:eastAsia="宋体" w:cs="Times New Roman"/>
                <w:spacing w:val="0"/>
                <w:w w:val="100"/>
                <w:sz w:val="24"/>
                <w:szCs w:val="24"/>
                <w:lang w:val="en-US" w:eastAsia="zh-CN"/>
              </w:rPr>
              <w:t>；</w:t>
            </w:r>
          </w:p>
          <w:p w14:paraId="284A4B46">
            <w:pPr>
              <w:pStyle w:val="12"/>
              <w:keepNext w:val="0"/>
              <w:keepLines w:val="0"/>
              <w:pageBreakBefore w:val="0"/>
              <w:widowControl/>
              <w:kinsoku/>
              <w:wordWrap/>
              <w:overflowPunct/>
              <w:topLinePunct w:val="0"/>
              <w:autoSpaceDE/>
              <w:autoSpaceDN/>
              <w:bidi w:val="0"/>
              <w:adjustRightInd w:val="0"/>
              <w:snapToGrid/>
              <w:spacing w:after="0" w:line="360" w:lineRule="auto"/>
              <w:textAlignment w:val="auto"/>
              <w:rPr>
                <w:rFonts w:hint="eastAsia" w:ascii="Times New Roman" w:hAnsi="Times New Roman" w:cs="Times New Roman" w:eastAsiaTheme="majorEastAsia"/>
                <w:color w:val="000000"/>
                <w:spacing w:val="0"/>
                <w:w w:val="100"/>
                <w:lang w:val="en-US" w:eastAsia="zh-CN"/>
              </w:rPr>
            </w:pPr>
            <w:r>
              <w:rPr>
                <w:rFonts w:hint="eastAsia" w:ascii="Times New Roman" w:hAnsi="Times New Roman" w:cs="Times New Roman" w:eastAsiaTheme="majorEastAsia"/>
                <w:color w:val="000000"/>
                <w:spacing w:val="0"/>
                <w:w w:val="100"/>
                <w:lang w:val="en-US" w:eastAsia="zh-CN"/>
              </w:rPr>
              <w:t>2022年9月6日，取得舒城县生态环境分局关于“关于</w:t>
            </w:r>
            <w:r>
              <w:rPr>
                <w:rFonts w:hint="default" w:ascii="Times New Roman" w:hAnsi="Times New Roman" w:eastAsia="宋体" w:cs="Times New Roman"/>
                <w:spacing w:val="0"/>
                <w:w w:val="100"/>
                <w:sz w:val="24"/>
                <w:szCs w:val="24"/>
              </w:rPr>
              <w:t>安徽皖羽羽绒有限公司新建厂房及设备安装项目</w:t>
            </w:r>
            <w:r>
              <w:rPr>
                <w:rFonts w:hint="default" w:ascii="Times New Roman" w:hAnsi="Times New Roman" w:eastAsia="宋体" w:cs="Times New Roman"/>
                <w:spacing w:val="0"/>
                <w:w w:val="100"/>
                <w:sz w:val="24"/>
                <w:szCs w:val="24"/>
                <w:lang w:eastAsia="zh-CN"/>
              </w:rPr>
              <w:t>环境影响报告表</w:t>
            </w:r>
            <w:r>
              <w:rPr>
                <w:rFonts w:hint="eastAsia" w:ascii="Times New Roman" w:hAnsi="Times New Roman" w:eastAsia="宋体" w:cs="Times New Roman"/>
                <w:spacing w:val="0"/>
                <w:w w:val="100"/>
                <w:sz w:val="24"/>
                <w:szCs w:val="24"/>
                <w:lang w:eastAsia="zh-CN"/>
              </w:rPr>
              <w:t>的批复</w:t>
            </w:r>
            <w:r>
              <w:rPr>
                <w:rFonts w:hint="eastAsia" w:ascii="Times New Roman" w:hAnsi="Times New Roman" w:cs="Times New Roman" w:eastAsiaTheme="majorEastAsia"/>
                <w:color w:val="000000"/>
                <w:spacing w:val="0"/>
                <w:w w:val="100"/>
                <w:lang w:val="en-US" w:eastAsia="zh-CN"/>
              </w:rPr>
              <w:t>”（舒环评</w:t>
            </w:r>
            <w:r>
              <w:rPr>
                <w:rFonts w:hint="eastAsia" w:cs="Times New Roman"/>
                <w:color w:val="000000"/>
                <w:spacing w:val="0"/>
                <w:w w:val="100"/>
                <w:sz w:val="24"/>
                <w:lang w:val="en-US" w:eastAsia="zh-CN"/>
              </w:rPr>
              <w:t>[</w:t>
            </w:r>
            <w:r>
              <w:rPr>
                <w:rFonts w:hint="default" w:ascii="Times New Roman" w:hAnsi="Times New Roman" w:eastAsia="宋体" w:cs="Times New Roman"/>
                <w:color w:val="000000"/>
                <w:spacing w:val="0"/>
                <w:w w:val="100"/>
                <w:sz w:val="24"/>
              </w:rPr>
              <w:t>20</w:t>
            </w:r>
            <w:r>
              <w:rPr>
                <w:rFonts w:hint="default" w:ascii="Times New Roman" w:hAnsi="Times New Roman" w:cs="Times New Roman"/>
                <w:color w:val="000000"/>
                <w:spacing w:val="0"/>
                <w:w w:val="100"/>
                <w:sz w:val="24"/>
                <w:lang w:val="en-US" w:eastAsia="zh-CN"/>
              </w:rPr>
              <w:t>22</w:t>
            </w:r>
            <w:r>
              <w:rPr>
                <w:rFonts w:hint="eastAsia" w:cs="Times New Roman"/>
                <w:color w:val="000000"/>
                <w:spacing w:val="0"/>
                <w:w w:val="100"/>
                <w:sz w:val="24"/>
                <w:lang w:val="en-US" w:eastAsia="zh-CN"/>
              </w:rPr>
              <w:t>]</w:t>
            </w:r>
            <w:r>
              <w:rPr>
                <w:rFonts w:hint="default" w:ascii="Times New Roman" w:hAnsi="Times New Roman" w:eastAsia="宋体" w:cs="Times New Roman"/>
                <w:color w:val="000000"/>
                <w:spacing w:val="0"/>
                <w:w w:val="100"/>
                <w:sz w:val="24"/>
                <w:lang w:val="en-US" w:eastAsia="zh-CN"/>
              </w:rPr>
              <w:t>5</w:t>
            </w:r>
            <w:r>
              <w:rPr>
                <w:rFonts w:hint="eastAsia" w:ascii="Times New Roman" w:hAnsi="Times New Roman" w:eastAsia="宋体" w:cs="Times New Roman"/>
                <w:color w:val="000000"/>
                <w:spacing w:val="0"/>
                <w:w w:val="100"/>
                <w:sz w:val="24"/>
                <w:lang w:val="en-US" w:eastAsia="zh-CN"/>
              </w:rPr>
              <w:t>4号</w:t>
            </w:r>
            <w:r>
              <w:rPr>
                <w:rFonts w:hint="eastAsia" w:ascii="Times New Roman" w:hAnsi="Times New Roman" w:cs="Times New Roman" w:eastAsiaTheme="majorEastAsia"/>
                <w:color w:val="000000"/>
                <w:spacing w:val="0"/>
                <w:w w:val="100"/>
                <w:lang w:val="en-US" w:eastAsia="zh-CN"/>
              </w:rPr>
              <w:t>）；</w:t>
            </w:r>
          </w:p>
          <w:p w14:paraId="10CFB26D">
            <w:pPr>
              <w:keepNext w:val="0"/>
              <w:pageBreakBefore w:val="0"/>
              <w:numPr>
                <w:ilvl w:val="0"/>
                <w:numId w:val="0"/>
              </w:numPr>
              <w:kinsoku/>
              <w:overflowPunct/>
              <w:bidi w:val="0"/>
              <w:adjustRightInd w:val="0"/>
              <w:snapToGrid/>
              <w:spacing w:line="360" w:lineRule="auto"/>
              <w:ind w:firstLine="480" w:firstLineChars="200"/>
              <w:rPr>
                <w:rFonts w:hint="default" w:cs="Times New Roman"/>
                <w:color w:val="auto"/>
                <w:sz w:val="24"/>
                <w:szCs w:val="24"/>
                <w:lang w:val="en-US" w:eastAsia="zh-CN" w:bidi="ar-SA"/>
              </w:rPr>
            </w:pPr>
            <w:r>
              <w:rPr>
                <w:rFonts w:hint="eastAsia" w:cs="Times New Roman"/>
                <w:color w:val="auto"/>
                <w:sz w:val="24"/>
                <w:szCs w:val="24"/>
                <w:lang w:val="en-US" w:eastAsia="zh-CN" w:bidi="ar-SA"/>
              </w:rPr>
              <w:t>2022年9月，项目开工建设，于2023年3月，项目投入试运行；</w:t>
            </w:r>
          </w:p>
          <w:p w14:paraId="1954EFEE">
            <w:pPr>
              <w:keepNext w:val="0"/>
              <w:pageBreakBefore w:val="0"/>
              <w:numPr>
                <w:ilvl w:val="0"/>
                <w:numId w:val="0"/>
              </w:numPr>
              <w:kinsoku/>
              <w:overflowPunct/>
              <w:bidi w:val="0"/>
              <w:adjustRightInd w:val="0"/>
              <w:snapToGrid/>
              <w:spacing w:line="360" w:lineRule="auto"/>
              <w:ind w:firstLine="480" w:firstLineChars="200"/>
              <w:rPr>
                <w:rFonts w:hint="default" w:cs="Times New Roman"/>
                <w:color w:val="auto"/>
                <w:sz w:val="24"/>
                <w:szCs w:val="24"/>
                <w:lang w:val="en-US" w:eastAsia="zh-CN" w:bidi="ar-SA"/>
              </w:rPr>
            </w:pPr>
            <w:r>
              <w:rPr>
                <w:rFonts w:hint="eastAsia" w:cs="Times New Roman"/>
                <w:color w:val="auto"/>
                <w:sz w:val="24"/>
                <w:szCs w:val="24"/>
                <w:lang w:val="en-US" w:eastAsia="zh-CN" w:bidi="ar-SA"/>
              </w:rPr>
              <w:t>2023年12月15日，</w:t>
            </w:r>
            <w:r>
              <w:rPr>
                <w:rFonts w:hint="eastAsia" w:ascii="Times New Roman" w:hAnsi="Times New Roman" w:eastAsia="宋体" w:cs="Times New Roman"/>
                <w:color w:val="auto"/>
                <w:sz w:val="24"/>
                <w:lang w:val="en-US" w:eastAsia="zh-CN"/>
              </w:rPr>
              <w:t>取得六安市生态环境局核发的排污许可证(</w:t>
            </w:r>
            <w:r>
              <w:rPr>
                <w:rFonts w:hint="eastAsia" w:cs="Times New Roman"/>
                <w:color w:val="auto"/>
                <w:sz w:val="24"/>
                <w:lang w:val="en-US" w:eastAsia="zh-CN"/>
              </w:rPr>
              <w:t>简化管理）：排污许可</w:t>
            </w:r>
            <w:r>
              <w:rPr>
                <w:rFonts w:hint="eastAsia" w:ascii="Times New Roman" w:hAnsi="Times New Roman" w:eastAsia="宋体" w:cs="Times New Roman"/>
                <w:color w:val="auto"/>
                <w:sz w:val="24"/>
                <w:lang w:val="en-US" w:eastAsia="zh-CN"/>
              </w:rPr>
              <w:t>编号：</w:t>
            </w:r>
            <w:r>
              <w:rPr>
                <w:rFonts w:hint="default" w:ascii="Times New Roman" w:hAnsi="Times New Roman" w:eastAsia="微软雅黑" w:cs="Times New Roman"/>
                <w:i w:val="0"/>
                <w:iCs w:val="0"/>
                <w:caps w:val="0"/>
                <w:color w:val="auto"/>
                <w:spacing w:val="0"/>
                <w:sz w:val="24"/>
                <w:szCs w:val="24"/>
                <w:shd w:val="clear" w:fill="FFFFFF"/>
              </w:rPr>
              <w:t>91341523MA2U2TBM86001V</w:t>
            </w:r>
            <w:r>
              <w:rPr>
                <w:rFonts w:hint="eastAsia" w:ascii="Times New Roman" w:hAnsi="Times New Roman" w:eastAsia="宋体" w:cs="Times New Roman"/>
                <w:color w:val="auto"/>
                <w:sz w:val="24"/>
                <w:lang w:val="en-US" w:eastAsia="zh-CN"/>
              </w:rPr>
              <w:t>；</w:t>
            </w:r>
          </w:p>
          <w:p w14:paraId="0E1F605E">
            <w:pPr>
              <w:keepNext w:val="0"/>
              <w:pageBreakBefore w:val="0"/>
              <w:numPr>
                <w:ilvl w:val="0"/>
                <w:numId w:val="0"/>
              </w:numPr>
              <w:kinsoku/>
              <w:overflowPunct/>
              <w:bidi w:val="0"/>
              <w:adjustRightInd w:val="0"/>
              <w:snapToGrid/>
              <w:spacing w:line="360" w:lineRule="auto"/>
              <w:ind w:firstLine="480"/>
              <w:rPr>
                <w:rFonts w:hint="eastAsia" w:cs="Times New Roman"/>
                <w:sz w:val="24"/>
                <w:szCs w:val="24"/>
                <w:lang w:val="en-US" w:eastAsia="zh-CN" w:bidi="ar-SA"/>
              </w:rPr>
            </w:pPr>
            <w:r>
              <w:rPr>
                <w:rFonts w:hint="eastAsia" w:cs="Times New Roman"/>
                <w:sz w:val="24"/>
                <w:szCs w:val="24"/>
                <w:lang w:val="en-US" w:eastAsia="zh-CN" w:bidi="ar-SA"/>
              </w:rPr>
              <w:t>2024年7月，项目整体建成。</w:t>
            </w:r>
          </w:p>
          <w:p w14:paraId="3A6BA392">
            <w:pPr>
              <w:keepNext w:val="0"/>
              <w:pageBreakBefore w:val="0"/>
              <w:numPr>
                <w:ilvl w:val="0"/>
                <w:numId w:val="0"/>
              </w:numPr>
              <w:kinsoku/>
              <w:overflowPunct/>
              <w:bidi w:val="0"/>
              <w:adjustRightInd w:val="0"/>
              <w:snapToGrid/>
              <w:spacing w:line="360" w:lineRule="auto"/>
              <w:ind w:firstLine="480" w:firstLineChars="0"/>
              <w:rPr>
                <w:rFonts w:hint="eastAsia" w:cs="Times New Roman"/>
                <w:b/>
                <w:bCs/>
                <w:sz w:val="24"/>
                <w:szCs w:val="24"/>
                <w:lang w:val="en-US" w:eastAsia="zh-CN" w:bidi="ar-SA"/>
              </w:rPr>
            </w:pPr>
            <w:r>
              <w:rPr>
                <w:rFonts w:hint="eastAsia" w:ascii="Times New Roman" w:hAnsi="Times New Roman" w:eastAsia="宋体" w:cs="Times New Roman"/>
                <w:b/>
                <w:bCs/>
                <w:sz w:val="24"/>
                <w:szCs w:val="24"/>
                <w:lang w:val="en-US" w:eastAsia="zh-CN" w:bidi="ar-SA"/>
              </w:rPr>
              <w:t>（2）</w:t>
            </w:r>
            <w:r>
              <w:rPr>
                <w:rFonts w:hint="eastAsia" w:cs="Times New Roman"/>
                <w:b/>
                <w:bCs/>
                <w:sz w:val="24"/>
                <w:szCs w:val="24"/>
                <w:lang w:val="en-US" w:eastAsia="zh-CN" w:bidi="ar-SA"/>
              </w:rPr>
              <w:t>验收工作由来</w:t>
            </w:r>
          </w:p>
          <w:p w14:paraId="2285E5C1">
            <w:pPr>
              <w:keepNext w:val="0"/>
              <w:pageBreakBefore w:val="0"/>
              <w:kinsoku/>
              <w:overflowPunct/>
              <w:bidi w:val="0"/>
              <w:snapToGrid/>
              <w:spacing w:line="360" w:lineRule="auto"/>
              <w:ind w:firstLine="480" w:firstLineChars="200"/>
              <w:rPr>
                <w:rFonts w:hint="default"/>
                <w:sz w:val="24"/>
                <w:szCs w:val="24"/>
              </w:rPr>
            </w:pPr>
            <w:r>
              <w:rPr>
                <w:rFonts w:hint="default"/>
                <w:sz w:val="24"/>
                <w:szCs w:val="24"/>
              </w:rPr>
              <w:t>根据《建设项目环境保护管理条例》（中华人民共和国国务院令第682条）中第十七条：</w:t>
            </w:r>
            <w:r>
              <w:rPr>
                <w:rFonts w:hint="eastAsia"/>
                <w:sz w:val="24"/>
                <w:szCs w:val="24"/>
                <w:lang w:eastAsia="zh-CN"/>
              </w:rPr>
              <w:t>“</w:t>
            </w:r>
            <w:r>
              <w:rPr>
                <w:rFonts w:hint="default"/>
                <w:sz w:val="24"/>
                <w:szCs w:val="24"/>
              </w:rPr>
              <w:t>编制环境影响报告书、环境影响报告表的建设项目竣工后，建设单位应当按照国务院环境保护行政主管部门规定的标准和程序，对配套建设的环境保护设施进行验收，编制验收报告</w:t>
            </w:r>
            <w:r>
              <w:rPr>
                <w:rFonts w:hint="eastAsia"/>
                <w:sz w:val="24"/>
                <w:szCs w:val="24"/>
                <w:lang w:eastAsia="zh-CN"/>
              </w:rPr>
              <w:t>”</w:t>
            </w:r>
            <w:r>
              <w:rPr>
                <w:rFonts w:hint="default"/>
                <w:sz w:val="24"/>
                <w:szCs w:val="24"/>
              </w:rPr>
              <w:t>。建设单位应当按照国务院环境保护行政主管部门规定的标准和程序，对配套建设的环境保护设施进行企业自主验收，编制验收报告。项目配套建设的环境保护设施经验收合格，方可正式投入生产或者使用；未经验收或者验收不合格的，不得投入生产或者使用。</w:t>
            </w:r>
          </w:p>
          <w:p w14:paraId="18AFF42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color w:val="auto"/>
                <w:kern w:val="2"/>
                <w:sz w:val="24"/>
                <w:szCs w:val="22"/>
                <w:highlight w:val="none"/>
                <w:lang w:val="en-US" w:eastAsia="zh-CN" w:bidi="ar-SA"/>
              </w:rPr>
            </w:pPr>
            <w:r>
              <w:rPr>
                <w:rFonts w:hint="default"/>
                <w:sz w:val="24"/>
                <w:szCs w:val="24"/>
              </w:rPr>
              <w:t>为考核该建设项目环保</w:t>
            </w:r>
            <w:r>
              <w:rPr>
                <w:rFonts w:hint="eastAsia"/>
                <w:sz w:val="24"/>
                <w:szCs w:val="24"/>
                <w:lang w:eastAsia="zh-CN"/>
              </w:rPr>
              <w:t>“</w:t>
            </w:r>
            <w:r>
              <w:rPr>
                <w:rFonts w:hint="default"/>
                <w:sz w:val="24"/>
                <w:szCs w:val="24"/>
              </w:rPr>
              <w:t>三同时</w:t>
            </w:r>
            <w:r>
              <w:rPr>
                <w:rFonts w:hint="eastAsia"/>
                <w:sz w:val="24"/>
                <w:szCs w:val="24"/>
                <w:lang w:eastAsia="zh-CN"/>
              </w:rPr>
              <w:t>”</w:t>
            </w:r>
            <w:r>
              <w:rPr>
                <w:rFonts w:hint="default"/>
                <w:sz w:val="24"/>
                <w:szCs w:val="24"/>
              </w:rPr>
              <w:t>执行情况及各项污染治理设施试运行性能和效果，依据国家环境保护部《建设项目竣工环境保</w:t>
            </w:r>
            <w:r>
              <w:rPr>
                <w:rFonts w:hint="default" w:ascii="Times New Roman" w:hAnsi="Times New Roman" w:eastAsia="宋体" w:cs="Times New Roman"/>
                <w:kern w:val="2"/>
                <w:sz w:val="24"/>
                <w:szCs w:val="24"/>
                <w:lang w:val="en-US" w:eastAsia="zh-CN" w:bidi="ar-SA"/>
              </w:rPr>
              <w:t>护验收暂行办法》要求，</w:t>
            </w:r>
            <w:r>
              <w:rPr>
                <w:rFonts w:hint="eastAsia" w:ascii="Times New Roman" w:hAnsi="Times New Roman" w:eastAsia="宋体" w:cs="Times New Roman"/>
                <w:color w:val="auto"/>
                <w:kern w:val="2"/>
                <w:sz w:val="24"/>
                <w:szCs w:val="22"/>
                <w:highlight w:val="none"/>
                <w:lang w:val="en-US" w:eastAsia="zh-CN" w:bidi="ar-SA"/>
              </w:rPr>
              <w:t>委托安徽安徽锦环环境科技有限公司开展竣工环境保护验收工作，同时，委托安徽品格检测技术有限公司对相关污染物排放进行采样检测，于2024年5月，制定项目污染物监测方案；2024年5月21日-22日、2024年5月24日委托安徽品格检测技术有限公司进行现场采样检测，于5月29日出具检测报告，安徽锦环环境科技有限公司在此基础上，编制完成竣工环境保护验收报告。</w:t>
            </w:r>
          </w:p>
          <w:p w14:paraId="0A16894B">
            <w:pPr>
              <w:pStyle w:val="2"/>
              <w:rPr>
                <w:rFonts w:hint="eastAsia"/>
                <w:lang w:val="en-US" w:eastAsia="zh-CN"/>
              </w:rPr>
            </w:pPr>
          </w:p>
          <w:p w14:paraId="55438EF8">
            <w:pPr>
              <w:keepNext w:val="0"/>
              <w:keepLines w:val="0"/>
              <w:pageBreakBefore w:val="0"/>
              <w:widowControl/>
              <w:kinsoku/>
              <w:wordWrap/>
              <w:overflowPunct/>
              <w:topLinePunct w:val="0"/>
              <w:autoSpaceDE/>
              <w:autoSpaceDN/>
              <w:bidi w:val="0"/>
              <w:adjustRightInd w:val="0"/>
              <w:snapToGrid/>
              <w:spacing w:before="181" w:beforeLines="50" w:line="240" w:lineRule="auto"/>
              <w:jc w:val="center"/>
              <w:textAlignment w:val="auto"/>
              <w:rPr>
                <w:rFonts w:hint="eastAsia" w:ascii="Times New Roman" w:hAnsi="Times New Roman" w:eastAsia="宋体" w:cs="Times New Roman"/>
                <w:b/>
                <w:color w:val="000000"/>
                <w:sz w:val="24"/>
              </w:rPr>
            </w:pPr>
          </w:p>
          <w:p w14:paraId="7376E060">
            <w:pPr>
              <w:keepNext w:val="0"/>
              <w:keepLines w:val="0"/>
              <w:pageBreakBefore w:val="0"/>
              <w:widowControl/>
              <w:kinsoku/>
              <w:wordWrap/>
              <w:overflowPunct/>
              <w:topLinePunct w:val="0"/>
              <w:autoSpaceDE/>
              <w:autoSpaceDN/>
              <w:bidi w:val="0"/>
              <w:adjustRightInd w:val="0"/>
              <w:snapToGrid/>
              <w:spacing w:before="181" w:beforeLines="50" w:line="240" w:lineRule="auto"/>
              <w:jc w:val="center"/>
              <w:textAlignment w:val="auto"/>
              <w:rPr>
                <w:rFonts w:ascii="Times New Roman" w:hAnsi="Times New Roman" w:eastAsia="宋体" w:cs="Times New Roman"/>
                <w:b/>
                <w:color w:val="000000"/>
                <w:sz w:val="24"/>
              </w:rPr>
            </w:pPr>
            <w:r>
              <w:rPr>
                <w:rFonts w:hint="eastAsia" w:ascii="Times New Roman" w:hAnsi="Times New Roman" w:eastAsia="宋体" w:cs="Times New Roman"/>
                <w:b/>
                <w:color w:val="000000"/>
                <w:sz w:val="24"/>
              </w:rPr>
              <w:t>表2</w:t>
            </w:r>
            <w:r>
              <w:rPr>
                <w:rFonts w:hint="eastAsia" w:ascii="Times New Roman" w:hAnsi="Times New Roman" w:eastAsia="宋体" w:cs="Times New Roman"/>
                <w:b/>
                <w:color w:val="000000"/>
                <w:sz w:val="24"/>
                <w:lang w:val="en-US" w:eastAsia="zh-CN"/>
              </w:rPr>
              <w:t>-</w:t>
            </w:r>
            <w:r>
              <w:rPr>
                <w:rFonts w:hint="eastAsia" w:ascii="Times New Roman" w:hAnsi="Times New Roman" w:eastAsia="宋体" w:cs="Times New Roman"/>
                <w:b/>
                <w:color w:val="000000"/>
                <w:sz w:val="24"/>
              </w:rPr>
              <w:t>1</w:t>
            </w:r>
            <w:r>
              <w:rPr>
                <w:rFonts w:hint="eastAsia" w:cs="Times New Roman"/>
                <w:b/>
                <w:color w:val="000000"/>
                <w:sz w:val="24"/>
                <w:lang w:val="en-US" w:eastAsia="zh-CN"/>
              </w:rPr>
              <w:t xml:space="preserve">  </w:t>
            </w:r>
            <w:r>
              <w:rPr>
                <w:rFonts w:hint="eastAsia" w:ascii="Times New Roman" w:hAnsi="Times New Roman" w:eastAsia="宋体" w:cs="Times New Roman"/>
                <w:b/>
                <w:color w:val="000000"/>
                <w:sz w:val="24"/>
              </w:rPr>
              <w:t>项目满足验收条件情况一览表</w:t>
            </w:r>
          </w:p>
          <w:tbl>
            <w:tblPr>
              <w:tblStyle w:val="21"/>
              <w:tblW w:w="87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98"/>
              <w:gridCol w:w="3684"/>
              <w:gridCol w:w="996"/>
            </w:tblGrid>
            <w:tr w14:paraId="6D28D3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 w:hRule="atLeast"/>
              </w:trPr>
              <w:tc>
                <w:tcPr>
                  <w:tcW w:w="4098" w:type="dxa"/>
                  <w:noWrap w:val="0"/>
                  <w:vAlign w:val="center"/>
                </w:tcPr>
                <w:p w14:paraId="6810F3CF">
                  <w:pPr>
                    <w:keepNext w:val="0"/>
                    <w:keepLines w:val="0"/>
                    <w:pageBreakBefore w:val="0"/>
                    <w:widowControl w:val="0"/>
                    <w:tabs>
                      <w:tab w:val="left" w:pos="1540"/>
                    </w:tabs>
                    <w:kinsoku/>
                    <w:wordWrap/>
                    <w:overflowPunct/>
                    <w:topLinePunct w:val="0"/>
                    <w:autoSpaceDE/>
                    <w:autoSpaceDN/>
                    <w:bidi w:val="0"/>
                    <w:adjustRightInd w:val="0"/>
                    <w:snapToGrid/>
                    <w:spacing w:line="300" w:lineRule="exact"/>
                    <w:ind w:firstLine="0"/>
                    <w:jc w:val="center"/>
                    <w:textAlignment w:val="auto"/>
                    <w:rPr>
                      <w:rFonts w:ascii="Times New Roman" w:hAnsi="Times New Roman" w:cs="Times New Roman"/>
                      <w:b/>
                      <w:bCs/>
                      <w:sz w:val="21"/>
                      <w:szCs w:val="21"/>
                    </w:rPr>
                  </w:pPr>
                  <w:r>
                    <w:rPr>
                      <w:rFonts w:ascii="Times New Roman" w:hAnsi="宋体" w:cs="Times New Roman"/>
                      <w:b/>
                      <w:bCs/>
                      <w:sz w:val="21"/>
                      <w:szCs w:val="21"/>
                    </w:rPr>
                    <w:t>关于发布《建设项目竣工环境保护验收暂行办法》的公告（国环规环评</w:t>
                  </w:r>
                  <w:r>
                    <w:rPr>
                      <w:rFonts w:hint="eastAsia" w:hAnsi="宋体" w:cs="Times New Roman"/>
                      <w:b/>
                      <w:bCs/>
                      <w:sz w:val="21"/>
                      <w:szCs w:val="21"/>
                      <w:lang w:eastAsia="zh-CN"/>
                    </w:rPr>
                    <w:t>[</w:t>
                  </w:r>
                  <w:r>
                    <w:rPr>
                      <w:rFonts w:ascii="Times New Roman" w:hAnsi="Times New Roman" w:cs="Times New Roman"/>
                      <w:b/>
                      <w:bCs/>
                      <w:sz w:val="21"/>
                      <w:szCs w:val="21"/>
                    </w:rPr>
                    <w:t>2017</w:t>
                  </w:r>
                  <w:r>
                    <w:rPr>
                      <w:rFonts w:hint="eastAsia" w:hAnsi="宋体" w:cs="Times New Roman"/>
                      <w:b/>
                      <w:bCs/>
                      <w:sz w:val="21"/>
                      <w:szCs w:val="21"/>
                      <w:lang w:eastAsia="zh-CN"/>
                    </w:rPr>
                    <w:t>]</w:t>
                  </w:r>
                  <w:r>
                    <w:rPr>
                      <w:rFonts w:ascii="Times New Roman" w:hAnsi="Times New Roman" w:cs="Times New Roman"/>
                      <w:b/>
                      <w:bCs/>
                      <w:sz w:val="21"/>
                      <w:szCs w:val="21"/>
                    </w:rPr>
                    <w:t>4</w:t>
                  </w:r>
                  <w:r>
                    <w:rPr>
                      <w:rFonts w:ascii="Times New Roman" w:hAnsi="宋体" w:cs="Times New Roman"/>
                      <w:b/>
                      <w:bCs/>
                      <w:sz w:val="21"/>
                      <w:szCs w:val="21"/>
                    </w:rPr>
                    <w:t>号）中不得提出验收合格意见的情形</w:t>
                  </w:r>
                </w:p>
              </w:tc>
              <w:tc>
                <w:tcPr>
                  <w:tcW w:w="3684" w:type="dxa"/>
                  <w:noWrap w:val="0"/>
                  <w:vAlign w:val="center"/>
                </w:tcPr>
                <w:p w14:paraId="43C5B051">
                  <w:pPr>
                    <w:keepNext w:val="0"/>
                    <w:keepLines w:val="0"/>
                    <w:pageBreakBefore w:val="0"/>
                    <w:widowControl w:val="0"/>
                    <w:tabs>
                      <w:tab w:val="left" w:pos="1540"/>
                    </w:tabs>
                    <w:kinsoku/>
                    <w:wordWrap/>
                    <w:overflowPunct/>
                    <w:topLinePunct w:val="0"/>
                    <w:autoSpaceDE/>
                    <w:autoSpaceDN/>
                    <w:bidi w:val="0"/>
                    <w:adjustRightInd w:val="0"/>
                    <w:snapToGrid/>
                    <w:spacing w:line="300" w:lineRule="exact"/>
                    <w:ind w:firstLine="0"/>
                    <w:jc w:val="center"/>
                    <w:textAlignment w:val="auto"/>
                    <w:rPr>
                      <w:rFonts w:ascii="Times New Roman" w:hAnsi="Times New Roman" w:cs="Times New Roman"/>
                      <w:b/>
                      <w:bCs/>
                      <w:sz w:val="21"/>
                      <w:szCs w:val="21"/>
                    </w:rPr>
                  </w:pPr>
                  <w:r>
                    <w:rPr>
                      <w:rFonts w:ascii="Times New Roman" w:hAnsi="宋体" w:cs="Times New Roman"/>
                      <w:b/>
                      <w:bCs/>
                      <w:sz w:val="21"/>
                      <w:szCs w:val="21"/>
                    </w:rPr>
                    <w:t>本项目实际相关情形</w:t>
                  </w:r>
                </w:p>
              </w:tc>
              <w:tc>
                <w:tcPr>
                  <w:tcW w:w="996" w:type="dxa"/>
                  <w:noWrap w:val="0"/>
                  <w:vAlign w:val="center"/>
                </w:tcPr>
                <w:p w14:paraId="6C3BAFA2">
                  <w:pPr>
                    <w:keepNext w:val="0"/>
                    <w:keepLines w:val="0"/>
                    <w:pageBreakBefore w:val="0"/>
                    <w:widowControl w:val="0"/>
                    <w:tabs>
                      <w:tab w:val="left" w:pos="1540"/>
                    </w:tabs>
                    <w:kinsoku/>
                    <w:wordWrap/>
                    <w:overflowPunct/>
                    <w:topLinePunct w:val="0"/>
                    <w:autoSpaceDE/>
                    <w:autoSpaceDN/>
                    <w:bidi w:val="0"/>
                    <w:adjustRightInd w:val="0"/>
                    <w:snapToGrid/>
                    <w:spacing w:line="300" w:lineRule="exact"/>
                    <w:ind w:firstLine="0"/>
                    <w:jc w:val="center"/>
                    <w:textAlignment w:val="auto"/>
                    <w:rPr>
                      <w:rFonts w:ascii="Times New Roman" w:hAnsi="Times New Roman" w:cs="Times New Roman"/>
                      <w:b/>
                      <w:bCs/>
                      <w:sz w:val="21"/>
                      <w:szCs w:val="21"/>
                    </w:rPr>
                  </w:pPr>
                  <w:r>
                    <w:rPr>
                      <w:rFonts w:ascii="Times New Roman" w:hAnsi="宋体" w:cs="Times New Roman"/>
                      <w:b/>
                      <w:bCs/>
                      <w:sz w:val="21"/>
                      <w:szCs w:val="21"/>
                    </w:rPr>
                    <w:t>合格</w:t>
                  </w:r>
                </w:p>
                <w:p w14:paraId="572A2226">
                  <w:pPr>
                    <w:keepNext w:val="0"/>
                    <w:keepLines w:val="0"/>
                    <w:pageBreakBefore w:val="0"/>
                    <w:widowControl w:val="0"/>
                    <w:tabs>
                      <w:tab w:val="left" w:pos="1540"/>
                    </w:tabs>
                    <w:kinsoku/>
                    <w:wordWrap/>
                    <w:overflowPunct/>
                    <w:topLinePunct w:val="0"/>
                    <w:autoSpaceDE/>
                    <w:autoSpaceDN/>
                    <w:bidi w:val="0"/>
                    <w:adjustRightInd w:val="0"/>
                    <w:snapToGrid/>
                    <w:spacing w:line="300" w:lineRule="exact"/>
                    <w:ind w:firstLine="0"/>
                    <w:jc w:val="center"/>
                    <w:textAlignment w:val="auto"/>
                    <w:rPr>
                      <w:rFonts w:ascii="Times New Roman" w:hAnsi="Times New Roman" w:cs="Times New Roman"/>
                      <w:b/>
                      <w:bCs/>
                      <w:sz w:val="21"/>
                      <w:szCs w:val="21"/>
                    </w:rPr>
                  </w:pPr>
                  <w:r>
                    <w:rPr>
                      <w:rFonts w:ascii="Times New Roman" w:hAnsi="宋体" w:cs="Times New Roman"/>
                      <w:b/>
                      <w:bCs/>
                      <w:sz w:val="21"/>
                      <w:szCs w:val="21"/>
                    </w:rPr>
                    <w:t>情况</w:t>
                  </w:r>
                </w:p>
              </w:tc>
            </w:tr>
            <w:tr w14:paraId="3744C2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098" w:type="dxa"/>
                  <w:noWrap w:val="0"/>
                  <w:vAlign w:val="center"/>
                </w:tcPr>
                <w:p w14:paraId="39E96880">
                  <w:pPr>
                    <w:keepNext w:val="0"/>
                    <w:keepLines w:val="0"/>
                    <w:pageBreakBefore w:val="0"/>
                    <w:widowControl w:val="0"/>
                    <w:tabs>
                      <w:tab w:val="left" w:pos="1540"/>
                    </w:tabs>
                    <w:kinsoku/>
                    <w:wordWrap/>
                    <w:overflowPunct/>
                    <w:topLinePunct w:val="0"/>
                    <w:autoSpaceDE/>
                    <w:autoSpaceDN/>
                    <w:bidi w:val="0"/>
                    <w:adjustRightInd w:val="0"/>
                    <w:snapToGrid/>
                    <w:spacing w:line="300" w:lineRule="exact"/>
                    <w:ind w:firstLine="0"/>
                    <w:jc w:val="both"/>
                    <w:textAlignment w:val="auto"/>
                    <w:rPr>
                      <w:rFonts w:ascii="Times New Roman" w:hAnsi="Times New Roman" w:cs="Times New Roman"/>
                      <w:sz w:val="21"/>
                      <w:szCs w:val="21"/>
                    </w:rPr>
                  </w:pPr>
                  <w:r>
                    <w:rPr>
                      <w:rFonts w:ascii="Times New Roman" w:hAnsi="宋体" w:cs="Times New Roman"/>
                      <w:sz w:val="21"/>
                      <w:szCs w:val="21"/>
                    </w:rPr>
                    <w:t>（</w:t>
                  </w:r>
                  <w:r>
                    <w:rPr>
                      <w:rFonts w:ascii="Times New Roman" w:hAnsi="Times New Roman" w:cs="Times New Roman"/>
                      <w:sz w:val="21"/>
                      <w:szCs w:val="21"/>
                    </w:rPr>
                    <w:t>1</w:t>
                  </w:r>
                  <w:r>
                    <w:rPr>
                      <w:rFonts w:ascii="Times New Roman" w:hAnsi="宋体" w:cs="Times New Roman"/>
                      <w:sz w:val="21"/>
                      <w:szCs w:val="21"/>
                    </w:rPr>
                    <w:t>）未按环境影响报告书（表）及其审批部门审批决定要求建成环境保护设施，或者环境保护设施不能与主体工程同时投产或者使用的</w:t>
                  </w:r>
                </w:p>
              </w:tc>
              <w:tc>
                <w:tcPr>
                  <w:tcW w:w="3684" w:type="dxa"/>
                  <w:noWrap w:val="0"/>
                  <w:vAlign w:val="center"/>
                </w:tcPr>
                <w:p w14:paraId="39734D27">
                  <w:pPr>
                    <w:keepNext w:val="0"/>
                    <w:keepLines w:val="0"/>
                    <w:pageBreakBefore w:val="0"/>
                    <w:widowControl w:val="0"/>
                    <w:tabs>
                      <w:tab w:val="left" w:pos="1540"/>
                    </w:tabs>
                    <w:kinsoku/>
                    <w:wordWrap/>
                    <w:overflowPunct/>
                    <w:topLinePunct w:val="0"/>
                    <w:autoSpaceDE/>
                    <w:autoSpaceDN/>
                    <w:bidi w:val="0"/>
                    <w:adjustRightInd w:val="0"/>
                    <w:snapToGrid/>
                    <w:spacing w:line="300" w:lineRule="exact"/>
                    <w:ind w:firstLine="0"/>
                    <w:jc w:val="center"/>
                    <w:textAlignment w:val="auto"/>
                    <w:rPr>
                      <w:rFonts w:ascii="Times New Roman" w:hAnsi="Times New Roman" w:cs="Times New Roman"/>
                      <w:sz w:val="21"/>
                      <w:szCs w:val="21"/>
                    </w:rPr>
                  </w:pPr>
                  <w:r>
                    <w:rPr>
                      <w:rFonts w:ascii="Times New Roman" w:hAnsi="宋体" w:cs="Times New Roman"/>
                      <w:sz w:val="21"/>
                      <w:szCs w:val="21"/>
                    </w:rPr>
                    <w:t>已办理环评手续并</w:t>
                  </w:r>
                  <w:r>
                    <w:rPr>
                      <w:rFonts w:hint="eastAsia" w:ascii="Times New Roman" w:hAnsi="Times New Roman" w:cs="Times New Roman" w:eastAsiaTheme="majorEastAsia"/>
                      <w:color w:val="000000"/>
                      <w:spacing w:val="0"/>
                      <w:w w:val="100"/>
                      <w:sz w:val="21"/>
                      <w:szCs w:val="21"/>
                      <w:lang w:val="en-US" w:eastAsia="zh-CN"/>
                    </w:rPr>
                    <w:t>关于“关于</w:t>
                  </w:r>
                  <w:r>
                    <w:rPr>
                      <w:rFonts w:hint="default" w:ascii="Times New Roman" w:hAnsi="Times New Roman" w:eastAsia="宋体" w:cs="Times New Roman"/>
                      <w:spacing w:val="0"/>
                      <w:w w:val="100"/>
                      <w:sz w:val="21"/>
                      <w:szCs w:val="21"/>
                    </w:rPr>
                    <w:t>安徽皖羽羽绒有限公司新建厂房及设备安装项目</w:t>
                  </w:r>
                  <w:r>
                    <w:rPr>
                      <w:rFonts w:hint="default" w:ascii="Times New Roman" w:hAnsi="Times New Roman" w:eastAsia="宋体" w:cs="Times New Roman"/>
                      <w:spacing w:val="0"/>
                      <w:w w:val="100"/>
                      <w:sz w:val="21"/>
                      <w:szCs w:val="21"/>
                      <w:lang w:eastAsia="zh-CN"/>
                    </w:rPr>
                    <w:t>环境影响报告表</w:t>
                  </w:r>
                  <w:r>
                    <w:rPr>
                      <w:rFonts w:hint="eastAsia" w:ascii="Times New Roman" w:hAnsi="Times New Roman" w:eastAsia="宋体" w:cs="Times New Roman"/>
                      <w:spacing w:val="0"/>
                      <w:w w:val="100"/>
                      <w:sz w:val="21"/>
                      <w:szCs w:val="21"/>
                      <w:lang w:eastAsia="zh-CN"/>
                    </w:rPr>
                    <w:t>的批复</w:t>
                  </w:r>
                  <w:r>
                    <w:rPr>
                      <w:rFonts w:hint="eastAsia" w:ascii="Times New Roman" w:hAnsi="Times New Roman" w:cs="Times New Roman" w:eastAsiaTheme="majorEastAsia"/>
                      <w:color w:val="000000"/>
                      <w:spacing w:val="0"/>
                      <w:w w:val="100"/>
                      <w:sz w:val="21"/>
                      <w:szCs w:val="21"/>
                      <w:lang w:val="en-US" w:eastAsia="zh-CN"/>
                    </w:rPr>
                    <w:t>”（舒环评</w:t>
                  </w:r>
                  <w:r>
                    <w:rPr>
                      <w:rFonts w:hint="eastAsia" w:cs="Times New Roman"/>
                      <w:color w:val="000000"/>
                      <w:spacing w:val="0"/>
                      <w:w w:val="100"/>
                      <w:sz w:val="21"/>
                      <w:szCs w:val="21"/>
                      <w:lang w:val="en-US" w:eastAsia="zh-CN"/>
                    </w:rPr>
                    <w:t>[</w:t>
                  </w:r>
                  <w:r>
                    <w:rPr>
                      <w:rFonts w:hint="default" w:ascii="Times New Roman" w:hAnsi="Times New Roman" w:eastAsia="宋体" w:cs="Times New Roman"/>
                      <w:color w:val="000000"/>
                      <w:spacing w:val="0"/>
                      <w:w w:val="100"/>
                      <w:sz w:val="21"/>
                      <w:szCs w:val="21"/>
                    </w:rPr>
                    <w:t>20</w:t>
                  </w:r>
                  <w:r>
                    <w:rPr>
                      <w:rFonts w:hint="default" w:ascii="Times New Roman" w:hAnsi="Times New Roman" w:cs="Times New Roman"/>
                      <w:color w:val="000000"/>
                      <w:spacing w:val="0"/>
                      <w:w w:val="100"/>
                      <w:sz w:val="21"/>
                      <w:szCs w:val="21"/>
                      <w:lang w:val="en-US" w:eastAsia="zh-CN"/>
                    </w:rPr>
                    <w:t>22</w:t>
                  </w:r>
                  <w:r>
                    <w:rPr>
                      <w:rFonts w:hint="eastAsia" w:cs="Times New Roman"/>
                      <w:color w:val="000000"/>
                      <w:spacing w:val="0"/>
                      <w:w w:val="100"/>
                      <w:sz w:val="21"/>
                      <w:szCs w:val="21"/>
                      <w:lang w:val="en-US" w:eastAsia="zh-CN"/>
                    </w:rPr>
                    <w:t>]</w:t>
                  </w:r>
                  <w:r>
                    <w:rPr>
                      <w:rFonts w:hint="default" w:ascii="Times New Roman" w:hAnsi="Times New Roman" w:eastAsia="宋体" w:cs="Times New Roman"/>
                      <w:color w:val="000000"/>
                      <w:spacing w:val="0"/>
                      <w:w w:val="100"/>
                      <w:sz w:val="21"/>
                      <w:szCs w:val="21"/>
                      <w:lang w:val="en-US" w:eastAsia="zh-CN"/>
                    </w:rPr>
                    <w:t>5</w:t>
                  </w:r>
                  <w:r>
                    <w:rPr>
                      <w:rFonts w:hint="eastAsia" w:ascii="Times New Roman" w:hAnsi="Times New Roman" w:eastAsia="宋体" w:cs="Times New Roman"/>
                      <w:color w:val="000000"/>
                      <w:spacing w:val="0"/>
                      <w:w w:val="100"/>
                      <w:sz w:val="21"/>
                      <w:szCs w:val="21"/>
                      <w:lang w:val="en-US" w:eastAsia="zh-CN"/>
                    </w:rPr>
                    <w:t>4号</w:t>
                  </w:r>
                  <w:r>
                    <w:rPr>
                      <w:rFonts w:hint="eastAsia" w:ascii="Times New Roman" w:hAnsi="Times New Roman" w:cs="Times New Roman" w:eastAsiaTheme="majorEastAsia"/>
                      <w:color w:val="000000"/>
                      <w:spacing w:val="0"/>
                      <w:w w:val="100"/>
                      <w:sz w:val="21"/>
                      <w:szCs w:val="21"/>
                      <w:lang w:val="en-US" w:eastAsia="zh-CN"/>
                    </w:rPr>
                    <w:t>）</w:t>
                  </w:r>
                  <w:r>
                    <w:rPr>
                      <w:rFonts w:ascii="Times New Roman" w:hAnsi="宋体" w:eastAsia="宋体" w:cs="Times New Roman"/>
                      <w:sz w:val="21"/>
                      <w:szCs w:val="21"/>
                    </w:rPr>
                    <w:t>，</w:t>
                  </w:r>
                  <w:r>
                    <w:rPr>
                      <w:rFonts w:ascii="Times New Roman" w:hAnsi="宋体" w:cs="Times New Roman"/>
                      <w:sz w:val="21"/>
                      <w:szCs w:val="21"/>
                    </w:rPr>
                    <w:t>相关环保设施做到了与主体工程同时投产或使用</w:t>
                  </w:r>
                </w:p>
              </w:tc>
              <w:tc>
                <w:tcPr>
                  <w:tcW w:w="996" w:type="dxa"/>
                  <w:noWrap w:val="0"/>
                  <w:vAlign w:val="center"/>
                </w:tcPr>
                <w:p w14:paraId="676127E8">
                  <w:pPr>
                    <w:keepNext w:val="0"/>
                    <w:keepLines w:val="0"/>
                    <w:pageBreakBefore w:val="0"/>
                    <w:widowControl w:val="0"/>
                    <w:tabs>
                      <w:tab w:val="left" w:pos="1540"/>
                    </w:tabs>
                    <w:kinsoku/>
                    <w:wordWrap/>
                    <w:overflowPunct/>
                    <w:topLinePunct w:val="0"/>
                    <w:autoSpaceDE/>
                    <w:autoSpaceDN/>
                    <w:bidi w:val="0"/>
                    <w:adjustRightInd w:val="0"/>
                    <w:snapToGrid/>
                    <w:spacing w:line="300" w:lineRule="exact"/>
                    <w:ind w:firstLine="0"/>
                    <w:jc w:val="center"/>
                    <w:textAlignment w:val="auto"/>
                    <w:rPr>
                      <w:rFonts w:ascii="Times New Roman" w:hAnsi="Times New Roman" w:cs="Times New Roman"/>
                      <w:sz w:val="21"/>
                      <w:szCs w:val="21"/>
                    </w:rPr>
                  </w:pPr>
                  <w:r>
                    <w:rPr>
                      <w:rFonts w:ascii="Times New Roman" w:hAnsi="宋体" w:cs="Times New Roman"/>
                      <w:sz w:val="21"/>
                      <w:szCs w:val="21"/>
                    </w:rPr>
                    <w:t>合格</w:t>
                  </w:r>
                </w:p>
              </w:tc>
            </w:tr>
            <w:tr w14:paraId="5A758C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7" w:hRule="atLeast"/>
              </w:trPr>
              <w:tc>
                <w:tcPr>
                  <w:tcW w:w="4098" w:type="dxa"/>
                  <w:noWrap w:val="0"/>
                  <w:vAlign w:val="center"/>
                </w:tcPr>
                <w:p w14:paraId="139FEFCF">
                  <w:pPr>
                    <w:keepNext w:val="0"/>
                    <w:keepLines w:val="0"/>
                    <w:pageBreakBefore w:val="0"/>
                    <w:widowControl w:val="0"/>
                    <w:tabs>
                      <w:tab w:val="left" w:pos="1540"/>
                    </w:tabs>
                    <w:kinsoku/>
                    <w:wordWrap/>
                    <w:overflowPunct/>
                    <w:topLinePunct w:val="0"/>
                    <w:autoSpaceDE/>
                    <w:autoSpaceDN/>
                    <w:bidi w:val="0"/>
                    <w:adjustRightInd w:val="0"/>
                    <w:snapToGrid/>
                    <w:spacing w:line="300" w:lineRule="exact"/>
                    <w:ind w:firstLine="0"/>
                    <w:jc w:val="both"/>
                    <w:textAlignment w:val="auto"/>
                    <w:rPr>
                      <w:rFonts w:ascii="Times New Roman" w:hAnsi="Times New Roman" w:cs="Times New Roman"/>
                      <w:sz w:val="21"/>
                      <w:szCs w:val="21"/>
                    </w:rPr>
                  </w:pPr>
                  <w:r>
                    <w:rPr>
                      <w:rFonts w:ascii="Times New Roman" w:hAnsi="宋体" w:cs="Times New Roman"/>
                      <w:sz w:val="21"/>
                      <w:szCs w:val="21"/>
                    </w:rPr>
                    <w:t>（</w:t>
                  </w:r>
                  <w:r>
                    <w:rPr>
                      <w:rFonts w:ascii="Times New Roman" w:hAnsi="Times New Roman" w:cs="Times New Roman"/>
                      <w:sz w:val="21"/>
                      <w:szCs w:val="21"/>
                    </w:rPr>
                    <w:t>2</w:t>
                  </w:r>
                  <w:r>
                    <w:rPr>
                      <w:rFonts w:ascii="Times New Roman" w:hAnsi="宋体" w:cs="Times New Roman"/>
                      <w:sz w:val="21"/>
                      <w:szCs w:val="21"/>
                    </w:rPr>
                    <w:t>）污染物排放不符合国家和地方相关标准、环境影响报告书（表）及其审批部门审批决定或者重点污染物排放总量控制指标要求的</w:t>
                  </w:r>
                </w:p>
              </w:tc>
              <w:tc>
                <w:tcPr>
                  <w:tcW w:w="3684" w:type="dxa"/>
                  <w:noWrap w:val="0"/>
                  <w:vAlign w:val="center"/>
                </w:tcPr>
                <w:p w14:paraId="1D0009BC">
                  <w:pPr>
                    <w:keepNext w:val="0"/>
                    <w:keepLines w:val="0"/>
                    <w:pageBreakBefore w:val="0"/>
                    <w:widowControl w:val="0"/>
                    <w:tabs>
                      <w:tab w:val="left" w:pos="1540"/>
                    </w:tabs>
                    <w:kinsoku/>
                    <w:wordWrap/>
                    <w:overflowPunct/>
                    <w:topLinePunct w:val="0"/>
                    <w:autoSpaceDE/>
                    <w:autoSpaceDN/>
                    <w:bidi w:val="0"/>
                    <w:adjustRightInd w:val="0"/>
                    <w:snapToGrid/>
                    <w:spacing w:line="300" w:lineRule="exact"/>
                    <w:ind w:firstLine="0"/>
                    <w:jc w:val="center"/>
                    <w:textAlignment w:val="auto"/>
                    <w:rPr>
                      <w:rFonts w:ascii="Times New Roman" w:hAnsi="Times New Roman" w:cs="Times New Roman"/>
                      <w:sz w:val="21"/>
                      <w:szCs w:val="21"/>
                    </w:rPr>
                  </w:pPr>
                  <w:r>
                    <w:rPr>
                      <w:rFonts w:ascii="Times New Roman" w:hAnsi="宋体" w:cs="Times New Roman"/>
                      <w:sz w:val="21"/>
                      <w:szCs w:val="21"/>
                    </w:rPr>
                    <w:t>污染排放满足相关标准和总量控制指标要求</w:t>
                  </w:r>
                </w:p>
              </w:tc>
              <w:tc>
                <w:tcPr>
                  <w:tcW w:w="996" w:type="dxa"/>
                  <w:noWrap w:val="0"/>
                  <w:vAlign w:val="center"/>
                </w:tcPr>
                <w:p w14:paraId="22F22565">
                  <w:pPr>
                    <w:keepNext w:val="0"/>
                    <w:keepLines w:val="0"/>
                    <w:pageBreakBefore w:val="0"/>
                    <w:widowControl w:val="0"/>
                    <w:tabs>
                      <w:tab w:val="left" w:pos="1540"/>
                    </w:tabs>
                    <w:kinsoku/>
                    <w:wordWrap/>
                    <w:overflowPunct/>
                    <w:topLinePunct w:val="0"/>
                    <w:autoSpaceDE/>
                    <w:autoSpaceDN/>
                    <w:bidi w:val="0"/>
                    <w:adjustRightInd w:val="0"/>
                    <w:snapToGrid/>
                    <w:spacing w:line="300" w:lineRule="exact"/>
                    <w:ind w:firstLine="0"/>
                    <w:jc w:val="center"/>
                    <w:textAlignment w:val="auto"/>
                    <w:rPr>
                      <w:rFonts w:ascii="Times New Roman" w:hAnsi="Times New Roman" w:cs="Times New Roman"/>
                      <w:sz w:val="21"/>
                      <w:szCs w:val="21"/>
                    </w:rPr>
                  </w:pPr>
                  <w:r>
                    <w:rPr>
                      <w:rFonts w:ascii="Times New Roman" w:hAnsi="宋体" w:cs="Times New Roman"/>
                      <w:sz w:val="21"/>
                      <w:szCs w:val="21"/>
                    </w:rPr>
                    <w:t>合格</w:t>
                  </w:r>
                </w:p>
              </w:tc>
            </w:tr>
            <w:tr w14:paraId="4B9EE4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5" w:hRule="atLeast"/>
              </w:trPr>
              <w:tc>
                <w:tcPr>
                  <w:tcW w:w="4098" w:type="dxa"/>
                  <w:noWrap w:val="0"/>
                  <w:vAlign w:val="center"/>
                </w:tcPr>
                <w:p w14:paraId="576386C9">
                  <w:pPr>
                    <w:keepNext w:val="0"/>
                    <w:keepLines w:val="0"/>
                    <w:pageBreakBefore w:val="0"/>
                    <w:widowControl w:val="0"/>
                    <w:tabs>
                      <w:tab w:val="left" w:pos="1540"/>
                    </w:tabs>
                    <w:kinsoku/>
                    <w:wordWrap/>
                    <w:overflowPunct/>
                    <w:topLinePunct w:val="0"/>
                    <w:autoSpaceDE/>
                    <w:autoSpaceDN/>
                    <w:bidi w:val="0"/>
                    <w:adjustRightInd w:val="0"/>
                    <w:snapToGrid/>
                    <w:spacing w:line="300" w:lineRule="exact"/>
                    <w:ind w:firstLine="0"/>
                    <w:jc w:val="both"/>
                    <w:textAlignment w:val="auto"/>
                    <w:rPr>
                      <w:rFonts w:ascii="Times New Roman" w:hAnsi="Times New Roman" w:cs="Times New Roman"/>
                      <w:sz w:val="21"/>
                      <w:szCs w:val="21"/>
                    </w:rPr>
                  </w:pPr>
                  <w:r>
                    <w:rPr>
                      <w:rFonts w:ascii="Times New Roman" w:hAnsi="宋体" w:cs="Times New Roman"/>
                      <w:sz w:val="21"/>
                      <w:szCs w:val="21"/>
                    </w:rPr>
                    <w:t>（</w:t>
                  </w:r>
                  <w:r>
                    <w:rPr>
                      <w:rFonts w:ascii="Times New Roman" w:hAnsi="Times New Roman" w:cs="Times New Roman"/>
                      <w:sz w:val="21"/>
                      <w:szCs w:val="21"/>
                    </w:rPr>
                    <w:t>3</w:t>
                  </w:r>
                  <w:r>
                    <w:rPr>
                      <w:rFonts w:ascii="Times New Roman" w:hAnsi="宋体" w:cs="Times New Roman"/>
                      <w:sz w:val="21"/>
                      <w:szCs w:val="21"/>
                    </w:rPr>
                    <w:t>）环境影响报告书（表）经批准后，该建设项目的性质、规模、地点、采用的生产工艺或者防治污染、防止生态破坏的措施发生重大变动，建设单位未重新报批环境影响报告书（表）或者环境影响报告书（表）未经批准的</w:t>
                  </w:r>
                </w:p>
              </w:tc>
              <w:tc>
                <w:tcPr>
                  <w:tcW w:w="3684" w:type="dxa"/>
                  <w:noWrap w:val="0"/>
                  <w:vAlign w:val="center"/>
                </w:tcPr>
                <w:p w14:paraId="36CB12B3">
                  <w:pPr>
                    <w:keepNext w:val="0"/>
                    <w:keepLines w:val="0"/>
                    <w:pageBreakBefore w:val="0"/>
                    <w:widowControl w:val="0"/>
                    <w:tabs>
                      <w:tab w:val="left" w:pos="1540"/>
                    </w:tabs>
                    <w:kinsoku/>
                    <w:wordWrap/>
                    <w:overflowPunct/>
                    <w:topLinePunct w:val="0"/>
                    <w:autoSpaceDE/>
                    <w:autoSpaceDN/>
                    <w:bidi w:val="0"/>
                    <w:adjustRightInd w:val="0"/>
                    <w:snapToGrid/>
                    <w:spacing w:line="300" w:lineRule="exact"/>
                    <w:ind w:firstLine="0"/>
                    <w:jc w:val="center"/>
                    <w:textAlignment w:val="auto"/>
                    <w:rPr>
                      <w:rFonts w:ascii="Times New Roman" w:hAnsi="Times New Roman" w:cs="Times New Roman"/>
                      <w:sz w:val="21"/>
                      <w:szCs w:val="21"/>
                    </w:rPr>
                  </w:pPr>
                  <w:r>
                    <w:rPr>
                      <w:rFonts w:ascii="Times New Roman" w:hAnsi="宋体" w:cs="Times New Roman"/>
                      <w:sz w:val="21"/>
                      <w:szCs w:val="21"/>
                    </w:rPr>
                    <w:t>根据《关于印发</w:t>
                  </w:r>
                  <w:r>
                    <w:rPr>
                      <w:rFonts w:ascii="Times New Roman" w:hAnsi="Times New Roman" w:cs="Times New Roman"/>
                      <w:sz w:val="21"/>
                      <w:szCs w:val="21"/>
                    </w:rPr>
                    <w:t>&lt;</w:t>
                  </w:r>
                  <w:r>
                    <w:rPr>
                      <w:rFonts w:ascii="Times New Roman" w:hAnsi="宋体" w:cs="Times New Roman"/>
                      <w:sz w:val="21"/>
                      <w:szCs w:val="21"/>
                    </w:rPr>
                    <w:t>污染影响类建设项目重大变动清单（试行）</w:t>
                  </w:r>
                  <w:r>
                    <w:rPr>
                      <w:rFonts w:ascii="Times New Roman" w:hAnsi="Times New Roman" w:cs="Times New Roman"/>
                      <w:sz w:val="21"/>
                      <w:szCs w:val="21"/>
                    </w:rPr>
                    <w:t>&gt;</w:t>
                  </w:r>
                  <w:r>
                    <w:rPr>
                      <w:rFonts w:ascii="Times New Roman" w:hAnsi="宋体" w:cs="Times New Roman"/>
                      <w:sz w:val="21"/>
                      <w:szCs w:val="21"/>
                    </w:rPr>
                    <w:t>的通知》（环办环评函</w:t>
                  </w:r>
                  <w:r>
                    <w:rPr>
                      <w:rFonts w:hint="eastAsia" w:hAnsi="宋体" w:cs="Times New Roman"/>
                      <w:sz w:val="21"/>
                      <w:szCs w:val="21"/>
                      <w:lang w:eastAsia="zh-CN"/>
                    </w:rPr>
                    <w:t>[</w:t>
                  </w:r>
                  <w:r>
                    <w:rPr>
                      <w:rFonts w:ascii="Times New Roman" w:hAnsi="Times New Roman" w:cs="Times New Roman"/>
                      <w:sz w:val="21"/>
                      <w:szCs w:val="21"/>
                    </w:rPr>
                    <w:t>2020</w:t>
                  </w:r>
                  <w:r>
                    <w:rPr>
                      <w:rFonts w:hint="eastAsia" w:hAnsi="宋体" w:cs="Times New Roman"/>
                      <w:sz w:val="21"/>
                      <w:szCs w:val="21"/>
                      <w:lang w:eastAsia="zh-CN"/>
                    </w:rPr>
                    <w:t>]</w:t>
                  </w:r>
                  <w:r>
                    <w:rPr>
                      <w:rFonts w:ascii="Times New Roman" w:hAnsi="Times New Roman" w:cs="Times New Roman"/>
                      <w:sz w:val="21"/>
                      <w:szCs w:val="21"/>
                    </w:rPr>
                    <w:t>688</w:t>
                  </w:r>
                  <w:r>
                    <w:rPr>
                      <w:rFonts w:ascii="Times New Roman" w:hAnsi="宋体" w:cs="Times New Roman"/>
                      <w:sz w:val="21"/>
                      <w:szCs w:val="21"/>
                    </w:rPr>
                    <w:t>号），项目不涉及重大变动</w:t>
                  </w:r>
                </w:p>
              </w:tc>
              <w:tc>
                <w:tcPr>
                  <w:tcW w:w="996" w:type="dxa"/>
                  <w:noWrap w:val="0"/>
                  <w:vAlign w:val="center"/>
                </w:tcPr>
                <w:p w14:paraId="1F1F47FD">
                  <w:pPr>
                    <w:keepNext w:val="0"/>
                    <w:keepLines w:val="0"/>
                    <w:pageBreakBefore w:val="0"/>
                    <w:widowControl w:val="0"/>
                    <w:tabs>
                      <w:tab w:val="left" w:pos="1540"/>
                    </w:tabs>
                    <w:kinsoku/>
                    <w:wordWrap/>
                    <w:overflowPunct/>
                    <w:topLinePunct w:val="0"/>
                    <w:autoSpaceDE/>
                    <w:autoSpaceDN/>
                    <w:bidi w:val="0"/>
                    <w:adjustRightInd w:val="0"/>
                    <w:snapToGrid/>
                    <w:spacing w:line="300" w:lineRule="exact"/>
                    <w:ind w:firstLine="0"/>
                    <w:jc w:val="center"/>
                    <w:textAlignment w:val="auto"/>
                    <w:rPr>
                      <w:rFonts w:ascii="Times New Roman" w:hAnsi="Times New Roman" w:cs="Times New Roman"/>
                      <w:sz w:val="21"/>
                      <w:szCs w:val="21"/>
                    </w:rPr>
                  </w:pPr>
                  <w:r>
                    <w:rPr>
                      <w:rFonts w:ascii="Times New Roman" w:hAnsi="宋体" w:cs="Times New Roman"/>
                      <w:sz w:val="21"/>
                      <w:szCs w:val="21"/>
                    </w:rPr>
                    <w:t>合格</w:t>
                  </w:r>
                </w:p>
              </w:tc>
            </w:tr>
            <w:tr w14:paraId="70B958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trPr>
              <w:tc>
                <w:tcPr>
                  <w:tcW w:w="4098" w:type="dxa"/>
                  <w:noWrap w:val="0"/>
                  <w:vAlign w:val="center"/>
                </w:tcPr>
                <w:p w14:paraId="4B7A4D0E">
                  <w:pPr>
                    <w:keepNext w:val="0"/>
                    <w:keepLines w:val="0"/>
                    <w:pageBreakBefore w:val="0"/>
                    <w:widowControl w:val="0"/>
                    <w:tabs>
                      <w:tab w:val="left" w:pos="1540"/>
                    </w:tabs>
                    <w:kinsoku/>
                    <w:wordWrap/>
                    <w:overflowPunct/>
                    <w:topLinePunct w:val="0"/>
                    <w:autoSpaceDE/>
                    <w:autoSpaceDN/>
                    <w:bidi w:val="0"/>
                    <w:adjustRightInd w:val="0"/>
                    <w:snapToGrid/>
                    <w:spacing w:line="300" w:lineRule="exact"/>
                    <w:ind w:firstLine="0"/>
                    <w:jc w:val="both"/>
                    <w:textAlignment w:val="auto"/>
                    <w:rPr>
                      <w:rFonts w:ascii="Times New Roman" w:hAnsi="Times New Roman" w:cs="Times New Roman"/>
                      <w:sz w:val="21"/>
                      <w:szCs w:val="21"/>
                    </w:rPr>
                  </w:pPr>
                  <w:r>
                    <w:rPr>
                      <w:rFonts w:ascii="Times New Roman" w:hAnsi="宋体" w:cs="Times New Roman"/>
                      <w:sz w:val="21"/>
                      <w:szCs w:val="21"/>
                    </w:rPr>
                    <w:t>（</w:t>
                  </w:r>
                  <w:r>
                    <w:rPr>
                      <w:rFonts w:ascii="Times New Roman" w:hAnsi="Times New Roman" w:cs="Times New Roman"/>
                      <w:sz w:val="21"/>
                      <w:szCs w:val="21"/>
                    </w:rPr>
                    <w:t>4</w:t>
                  </w:r>
                  <w:r>
                    <w:rPr>
                      <w:rFonts w:ascii="Times New Roman" w:hAnsi="宋体" w:cs="Times New Roman"/>
                      <w:sz w:val="21"/>
                      <w:szCs w:val="21"/>
                    </w:rPr>
                    <w:t>）建设过程中造成重大环境污染未治理完成，或者造成重大生态破坏未恢复的</w:t>
                  </w:r>
                </w:p>
              </w:tc>
              <w:tc>
                <w:tcPr>
                  <w:tcW w:w="3684" w:type="dxa"/>
                  <w:noWrap w:val="0"/>
                  <w:vAlign w:val="center"/>
                </w:tcPr>
                <w:p w14:paraId="4063B4DA">
                  <w:pPr>
                    <w:keepNext w:val="0"/>
                    <w:keepLines w:val="0"/>
                    <w:pageBreakBefore w:val="0"/>
                    <w:widowControl w:val="0"/>
                    <w:tabs>
                      <w:tab w:val="left" w:pos="1540"/>
                    </w:tabs>
                    <w:kinsoku/>
                    <w:wordWrap/>
                    <w:overflowPunct/>
                    <w:topLinePunct w:val="0"/>
                    <w:autoSpaceDE/>
                    <w:autoSpaceDN/>
                    <w:bidi w:val="0"/>
                    <w:adjustRightInd w:val="0"/>
                    <w:snapToGrid/>
                    <w:spacing w:line="300" w:lineRule="exact"/>
                    <w:ind w:firstLine="0"/>
                    <w:jc w:val="center"/>
                    <w:textAlignment w:val="auto"/>
                    <w:rPr>
                      <w:rFonts w:ascii="Times New Roman" w:hAnsi="Times New Roman" w:cs="Times New Roman"/>
                      <w:sz w:val="21"/>
                      <w:szCs w:val="21"/>
                    </w:rPr>
                  </w:pPr>
                  <w:r>
                    <w:rPr>
                      <w:rFonts w:ascii="Times New Roman" w:hAnsi="宋体" w:cs="Times New Roman"/>
                      <w:sz w:val="21"/>
                      <w:szCs w:val="21"/>
                    </w:rPr>
                    <w:t>不涉及</w:t>
                  </w:r>
                </w:p>
              </w:tc>
              <w:tc>
                <w:tcPr>
                  <w:tcW w:w="996" w:type="dxa"/>
                  <w:noWrap w:val="0"/>
                  <w:vAlign w:val="center"/>
                </w:tcPr>
                <w:p w14:paraId="3A15EC5D">
                  <w:pPr>
                    <w:keepNext w:val="0"/>
                    <w:keepLines w:val="0"/>
                    <w:pageBreakBefore w:val="0"/>
                    <w:widowControl w:val="0"/>
                    <w:tabs>
                      <w:tab w:val="left" w:pos="1540"/>
                    </w:tabs>
                    <w:kinsoku/>
                    <w:wordWrap/>
                    <w:overflowPunct/>
                    <w:topLinePunct w:val="0"/>
                    <w:autoSpaceDE/>
                    <w:autoSpaceDN/>
                    <w:bidi w:val="0"/>
                    <w:adjustRightInd w:val="0"/>
                    <w:snapToGrid/>
                    <w:spacing w:line="300" w:lineRule="exact"/>
                    <w:ind w:firstLine="0"/>
                    <w:jc w:val="center"/>
                    <w:textAlignment w:val="auto"/>
                    <w:rPr>
                      <w:rFonts w:ascii="Times New Roman" w:hAnsi="Times New Roman" w:cs="Times New Roman"/>
                      <w:sz w:val="21"/>
                      <w:szCs w:val="21"/>
                    </w:rPr>
                  </w:pPr>
                  <w:r>
                    <w:rPr>
                      <w:rFonts w:ascii="Times New Roman" w:hAnsi="宋体" w:cs="Times New Roman"/>
                      <w:sz w:val="21"/>
                      <w:szCs w:val="21"/>
                    </w:rPr>
                    <w:t>合格</w:t>
                  </w:r>
                </w:p>
              </w:tc>
            </w:tr>
            <w:tr w14:paraId="11B6DD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trPr>
              <w:tc>
                <w:tcPr>
                  <w:tcW w:w="4098" w:type="dxa"/>
                  <w:noWrap w:val="0"/>
                  <w:vAlign w:val="center"/>
                </w:tcPr>
                <w:p w14:paraId="40E3ED54">
                  <w:pPr>
                    <w:keepNext w:val="0"/>
                    <w:keepLines w:val="0"/>
                    <w:pageBreakBefore w:val="0"/>
                    <w:widowControl w:val="0"/>
                    <w:tabs>
                      <w:tab w:val="left" w:pos="1540"/>
                    </w:tabs>
                    <w:kinsoku/>
                    <w:wordWrap/>
                    <w:overflowPunct/>
                    <w:topLinePunct w:val="0"/>
                    <w:autoSpaceDE/>
                    <w:autoSpaceDN/>
                    <w:bidi w:val="0"/>
                    <w:adjustRightInd w:val="0"/>
                    <w:snapToGrid/>
                    <w:spacing w:line="300" w:lineRule="exact"/>
                    <w:ind w:firstLine="0"/>
                    <w:jc w:val="both"/>
                    <w:textAlignment w:val="auto"/>
                    <w:rPr>
                      <w:rFonts w:ascii="Times New Roman" w:hAnsi="Times New Roman" w:cs="Times New Roman"/>
                      <w:sz w:val="21"/>
                      <w:szCs w:val="21"/>
                    </w:rPr>
                  </w:pPr>
                  <w:r>
                    <w:rPr>
                      <w:rFonts w:ascii="Times New Roman" w:hAnsi="宋体" w:cs="Times New Roman"/>
                      <w:sz w:val="21"/>
                      <w:szCs w:val="21"/>
                    </w:rPr>
                    <w:t>（</w:t>
                  </w:r>
                  <w:r>
                    <w:rPr>
                      <w:rFonts w:ascii="Times New Roman" w:hAnsi="Times New Roman" w:cs="Times New Roman"/>
                      <w:sz w:val="21"/>
                      <w:szCs w:val="21"/>
                    </w:rPr>
                    <w:t>5</w:t>
                  </w:r>
                  <w:r>
                    <w:rPr>
                      <w:rFonts w:ascii="Times New Roman" w:hAnsi="宋体" w:cs="Times New Roman"/>
                      <w:sz w:val="21"/>
                      <w:szCs w:val="21"/>
                    </w:rPr>
                    <w:t>）纳入排污许可管理的建设项目，无证排污或者不按证排污的</w:t>
                  </w:r>
                </w:p>
              </w:tc>
              <w:tc>
                <w:tcPr>
                  <w:tcW w:w="3684" w:type="dxa"/>
                  <w:noWrap w:val="0"/>
                  <w:vAlign w:val="center"/>
                </w:tcPr>
                <w:p w14:paraId="5F390960">
                  <w:pPr>
                    <w:keepNext w:val="0"/>
                    <w:keepLines w:val="0"/>
                    <w:pageBreakBefore w:val="0"/>
                    <w:widowControl w:val="0"/>
                    <w:tabs>
                      <w:tab w:val="left" w:pos="1540"/>
                    </w:tabs>
                    <w:kinsoku/>
                    <w:wordWrap/>
                    <w:overflowPunct/>
                    <w:topLinePunct w:val="0"/>
                    <w:autoSpaceDE/>
                    <w:autoSpaceDN/>
                    <w:bidi w:val="0"/>
                    <w:adjustRightInd w:val="0"/>
                    <w:snapToGrid/>
                    <w:spacing w:line="300" w:lineRule="exact"/>
                    <w:ind w:firstLine="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本项目已依法取得排污许可证，许可证编号：</w:t>
                  </w:r>
                  <w:r>
                    <w:rPr>
                      <w:rFonts w:hint="default" w:ascii="Times New Roman" w:hAnsi="Times New Roman" w:eastAsia="宋体" w:cs="Times New Roman"/>
                      <w:i w:val="0"/>
                      <w:iCs w:val="0"/>
                      <w:caps w:val="0"/>
                      <w:color w:val="auto"/>
                      <w:spacing w:val="0"/>
                      <w:sz w:val="21"/>
                      <w:szCs w:val="21"/>
                      <w:shd w:val="clear" w:fill="FFFFFF"/>
                    </w:rPr>
                    <w:t>91341523MA2U2TBM86001V</w:t>
                  </w:r>
                </w:p>
              </w:tc>
              <w:tc>
                <w:tcPr>
                  <w:tcW w:w="996" w:type="dxa"/>
                  <w:noWrap w:val="0"/>
                  <w:vAlign w:val="center"/>
                </w:tcPr>
                <w:p w14:paraId="4A8FAAE1">
                  <w:pPr>
                    <w:keepNext w:val="0"/>
                    <w:keepLines w:val="0"/>
                    <w:pageBreakBefore w:val="0"/>
                    <w:widowControl w:val="0"/>
                    <w:tabs>
                      <w:tab w:val="left" w:pos="1540"/>
                    </w:tabs>
                    <w:kinsoku/>
                    <w:wordWrap/>
                    <w:overflowPunct/>
                    <w:topLinePunct w:val="0"/>
                    <w:autoSpaceDE/>
                    <w:autoSpaceDN/>
                    <w:bidi w:val="0"/>
                    <w:adjustRightInd w:val="0"/>
                    <w:snapToGrid/>
                    <w:spacing w:line="300" w:lineRule="exact"/>
                    <w:ind w:firstLine="0"/>
                    <w:jc w:val="center"/>
                    <w:textAlignment w:val="auto"/>
                    <w:rPr>
                      <w:rFonts w:ascii="Times New Roman" w:hAnsi="Times New Roman" w:cs="Times New Roman"/>
                      <w:color w:val="auto"/>
                      <w:sz w:val="21"/>
                      <w:szCs w:val="21"/>
                    </w:rPr>
                  </w:pPr>
                  <w:r>
                    <w:rPr>
                      <w:rFonts w:ascii="Times New Roman" w:hAnsi="宋体" w:cs="Times New Roman"/>
                      <w:color w:val="auto"/>
                      <w:sz w:val="21"/>
                      <w:szCs w:val="21"/>
                    </w:rPr>
                    <w:t>合格</w:t>
                  </w:r>
                </w:p>
              </w:tc>
            </w:tr>
            <w:tr w14:paraId="77458A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6" w:hRule="atLeast"/>
              </w:trPr>
              <w:tc>
                <w:tcPr>
                  <w:tcW w:w="4098" w:type="dxa"/>
                  <w:noWrap w:val="0"/>
                  <w:vAlign w:val="center"/>
                </w:tcPr>
                <w:p w14:paraId="0FDEAE37">
                  <w:pPr>
                    <w:keepNext w:val="0"/>
                    <w:keepLines w:val="0"/>
                    <w:pageBreakBefore w:val="0"/>
                    <w:widowControl w:val="0"/>
                    <w:tabs>
                      <w:tab w:val="left" w:pos="1540"/>
                    </w:tabs>
                    <w:kinsoku/>
                    <w:wordWrap/>
                    <w:overflowPunct/>
                    <w:topLinePunct w:val="0"/>
                    <w:autoSpaceDE/>
                    <w:autoSpaceDN/>
                    <w:bidi w:val="0"/>
                    <w:adjustRightInd w:val="0"/>
                    <w:snapToGrid/>
                    <w:spacing w:line="300" w:lineRule="exact"/>
                    <w:ind w:firstLine="0"/>
                    <w:jc w:val="both"/>
                    <w:textAlignment w:val="auto"/>
                    <w:rPr>
                      <w:rFonts w:ascii="Times New Roman" w:hAnsi="Times New Roman" w:cs="Times New Roman"/>
                      <w:sz w:val="21"/>
                      <w:szCs w:val="21"/>
                    </w:rPr>
                  </w:pPr>
                  <w:r>
                    <w:rPr>
                      <w:rFonts w:ascii="Times New Roman" w:hAnsi="宋体" w:cs="Times New Roman"/>
                      <w:sz w:val="21"/>
                      <w:szCs w:val="21"/>
                    </w:rPr>
                    <w:t>（</w:t>
                  </w:r>
                  <w:r>
                    <w:rPr>
                      <w:rFonts w:ascii="Times New Roman" w:hAnsi="Times New Roman" w:cs="Times New Roman"/>
                      <w:sz w:val="21"/>
                      <w:szCs w:val="21"/>
                    </w:rPr>
                    <w:t>6</w:t>
                  </w:r>
                  <w:r>
                    <w:rPr>
                      <w:rFonts w:ascii="Times New Roman" w:hAnsi="宋体" w:cs="Times New Roman"/>
                      <w:sz w:val="21"/>
                      <w:szCs w:val="21"/>
                    </w:rPr>
                    <w:t>）分期建设、分期投入生产或者使用依法应当分期验收的建设项目，其分期建设、分期投入生产或者使用的环境保护设施防治环境污染和生态破坏的能力不能满足其相应主体工程需要的</w:t>
                  </w:r>
                </w:p>
              </w:tc>
              <w:tc>
                <w:tcPr>
                  <w:tcW w:w="3684" w:type="dxa"/>
                  <w:noWrap w:val="0"/>
                  <w:vAlign w:val="center"/>
                </w:tcPr>
                <w:p w14:paraId="490CEEA6">
                  <w:pPr>
                    <w:keepNext w:val="0"/>
                    <w:keepLines w:val="0"/>
                    <w:pageBreakBefore w:val="0"/>
                    <w:widowControl w:val="0"/>
                    <w:tabs>
                      <w:tab w:val="left" w:pos="1540"/>
                    </w:tabs>
                    <w:kinsoku/>
                    <w:wordWrap/>
                    <w:overflowPunct/>
                    <w:topLinePunct w:val="0"/>
                    <w:autoSpaceDE/>
                    <w:autoSpaceDN/>
                    <w:bidi w:val="0"/>
                    <w:adjustRightInd w:val="0"/>
                    <w:snapToGrid/>
                    <w:spacing w:line="300" w:lineRule="exact"/>
                    <w:ind w:firstLine="0"/>
                    <w:jc w:val="center"/>
                    <w:textAlignment w:val="auto"/>
                    <w:rPr>
                      <w:rFonts w:hint="eastAsia" w:ascii="Times New Roman" w:hAnsi="Times New Roman" w:eastAsia="宋体" w:cs="Times New Roman"/>
                      <w:sz w:val="21"/>
                      <w:szCs w:val="21"/>
                      <w:lang w:eastAsia="zh-CN"/>
                    </w:rPr>
                  </w:pPr>
                  <w:r>
                    <w:rPr>
                      <w:rFonts w:hint="eastAsia" w:ascii="Times New Roman" w:hAnsi="宋体" w:cs="Times New Roman"/>
                      <w:color w:val="000000"/>
                      <w:sz w:val="21"/>
                      <w:szCs w:val="21"/>
                      <w:highlight w:val="none"/>
                      <w:lang w:eastAsia="zh-CN"/>
                    </w:rPr>
                    <w:t>相关</w:t>
                  </w:r>
                  <w:r>
                    <w:rPr>
                      <w:rFonts w:ascii="Times New Roman" w:hAnsi="宋体" w:cs="Times New Roman"/>
                      <w:color w:val="000000"/>
                      <w:sz w:val="21"/>
                      <w:szCs w:val="21"/>
                      <w:highlight w:val="none"/>
                    </w:rPr>
                    <w:t>环保设施</w:t>
                  </w:r>
                  <w:r>
                    <w:rPr>
                      <w:rFonts w:hint="eastAsia" w:ascii="Times New Roman" w:hAnsi="宋体" w:cs="Times New Roman"/>
                      <w:color w:val="000000"/>
                      <w:sz w:val="21"/>
                      <w:szCs w:val="21"/>
                      <w:highlight w:val="none"/>
                      <w:lang w:eastAsia="zh-CN"/>
                    </w:rPr>
                    <w:t>已建设完成</w:t>
                  </w:r>
                </w:p>
              </w:tc>
              <w:tc>
                <w:tcPr>
                  <w:tcW w:w="996" w:type="dxa"/>
                  <w:noWrap w:val="0"/>
                  <w:vAlign w:val="center"/>
                </w:tcPr>
                <w:p w14:paraId="10E14887">
                  <w:pPr>
                    <w:keepNext w:val="0"/>
                    <w:keepLines w:val="0"/>
                    <w:pageBreakBefore w:val="0"/>
                    <w:widowControl w:val="0"/>
                    <w:tabs>
                      <w:tab w:val="left" w:pos="1540"/>
                    </w:tabs>
                    <w:kinsoku/>
                    <w:wordWrap/>
                    <w:overflowPunct/>
                    <w:topLinePunct w:val="0"/>
                    <w:autoSpaceDE/>
                    <w:autoSpaceDN/>
                    <w:bidi w:val="0"/>
                    <w:adjustRightInd w:val="0"/>
                    <w:snapToGrid/>
                    <w:spacing w:line="300" w:lineRule="exact"/>
                    <w:ind w:firstLine="0"/>
                    <w:jc w:val="center"/>
                    <w:textAlignment w:val="auto"/>
                    <w:rPr>
                      <w:rFonts w:ascii="Times New Roman" w:hAnsi="Times New Roman" w:cs="Times New Roman"/>
                      <w:sz w:val="21"/>
                      <w:szCs w:val="21"/>
                    </w:rPr>
                  </w:pPr>
                  <w:r>
                    <w:rPr>
                      <w:rFonts w:ascii="Times New Roman" w:hAnsi="宋体" w:cs="Times New Roman"/>
                      <w:sz w:val="21"/>
                      <w:szCs w:val="21"/>
                    </w:rPr>
                    <w:t>合格</w:t>
                  </w:r>
                </w:p>
              </w:tc>
            </w:tr>
            <w:tr w14:paraId="4BCA7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0" w:hRule="atLeast"/>
              </w:trPr>
              <w:tc>
                <w:tcPr>
                  <w:tcW w:w="4098" w:type="dxa"/>
                  <w:noWrap w:val="0"/>
                  <w:vAlign w:val="center"/>
                </w:tcPr>
                <w:p w14:paraId="5A96AAC2">
                  <w:pPr>
                    <w:keepNext w:val="0"/>
                    <w:keepLines w:val="0"/>
                    <w:pageBreakBefore w:val="0"/>
                    <w:widowControl w:val="0"/>
                    <w:tabs>
                      <w:tab w:val="left" w:pos="1540"/>
                    </w:tabs>
                    <w:kinsoku/>
                    <w:wordWrap/>
                    <w:overflowPunct/>
                    <w:topLinePunct w:val="0"/>
                    <w:autoSpaceDE/>
                    <w:autoSpaceDN/>
                    <w:bidi w:val="0"/>
                    <w:adjustRightInd w:val="0"/>
                    <w:snapToGrid/>
                    <w:spacing w:line="300" w:lineRule="exact"/>
                    <w:ind w:firstLine="0"/>
                    <w:jc w:val="both"/>
                    <w:textAlignment w:val="auto"/>
                    <w:rPr>
                      <w:rFonts w:ascii="Times New Roman" w:hAnsi="Times New Roman" w:cs="Times New Roman"/>
                      <w:sz w:val="21"/>
                      <w:szCs w:val="21"/>
                    </w:rPr>
                  </w:pPr>
                  <w:r>
                    <w:rPr>
                      <w:rFonts w:ascii="Times New Roman" w:hAnsi="宋体" w:cs="Times New Roman"/>
                      <w:sz w:val="21"/>
                      <w:szCs w:val="21"/>
                    </w:rPr>
                    <w:t>（</w:t>
                  </w:r>
                  <w:r>
                    <w:rPr>
                      <w:rFonts w:ascii="Times New Roman" w:hAnsi="Times New Roman" w:cs="Times New Roman"/>
                      <w:sz w:val="21"/>
                      <w:szCs w:val="21"/>
                    </w:rPr>
                    <w:t>7</w:t>
                  </w:r>
                  <w:r>
                    <w:rPr>
                      <w:rFonts w:ascii="Times New Roman" w:hAnsi="宋体" w:cs="Times New Roman"/>
                      <w:sz w:val="21"/>
                      <w:szCs w:val="21"/>
                    </w:rPr>
                    <w:t>））建设单位因该建设项目违反国家和地方环境保护法律法规受到处罚，被责令改正，尚未改正完成的</w:t>
                  </w:r>
                </w:p>
              </w:tc>
              <w:tc>
                <w:tcPr>
                  <w:tcW w:w="3684" w:type="dxa"/>
                  <w:noWrap w:val="0"/>
                  <w:vAlign w:val="center"/>
                </w:tcPr>
                <w:p w14:paraId="4E4D658C">
                  <w:pPr>
                    <w:keepNext w:val="0"/>
                    <w:keepLines w:val="0"/>
                    <w:pageBreakBefore w:val="0"/>
                    <w:widowControl w:val="0"/>
                    <w:tabs>
                      <w:tab w:val="left" w:pos="1540"/>
                    </w:tabs>
                    <w:kinsoku/>
                    <w:wordWrap/>
                    <w:overflowPunct/>
                    <w:topLinePunct w:val="0"/>
                    <w:autoSpaceDE/>
                    <w:autoSpaceDN/>
                    <w:bidi w:val="0"/>
                    <w:adjustRightInd w:val="0"/>
                    <w:snapToGrid/>
                    <w:spacing w:line="300" w:lineRule="exact"/>
                    <w:ind w:firstLine="0"/>
                    <w:jc w:val="center"/>
                    <w:textAlignment w:val="auto"/>
                    <w:rPr>
                      <w:rFonts w:ascii="Times New Roman" w:hAnsi="Times New Roman" w:cs="Times New Roman"/>
                      <w:sz w:val="21"/>
                      <w:szCs w:val="21"/>
                    </w:rPr>
                  </w:pPr>
                  <w:r>
                    <w:rPr>
                      <w:rFonts w:ascii="Times New Roman" w:hAnsi="宋体" w:cs="Times New Roman"/>
                      <w:sz w:val="21"/>
                      <w:szCs w:val="21"/>
                    </w:rPr>
                    <w:t>不涉及</w:t>
                  </w:r>
                </w:p>
              </w:tc>
              <w:tc>
                <w:tcPr>
                  <w:tcW w:w="996" w:type="dxa"/>
                  <w:noWrap w:val="0"/>
                  <w:vAlign w:val="center"/>
                </w:tcPr>
                <w:p w14:paraId="0266348F">
                  <w:pPr>
                    <w:keepNext w:val="0"/>
                    <w:keepLines w:val="0"/>
                    <w:pageBreakBefore w:val="0"/>
                    <w:widowControl w:val="0"/>
                    <w:tabs>
                      <w:tab w:val="left" w:pos="1540"/>
                    </w:tabs>
                    <w:kinsoku/>
                    <w:wordWrap/>
                    <w:overflowPunct/>
                    <w:topLinePunct w:val="0"/>
                    <w:autoSpaceDE/>
                    <w:autoSpaceDN/>
                    <w:bidi w:val="0"/>
                    <w:adjustRightInd w:val="0"/>
                    <w:snapToGrid/>
                    <w:spacing w:line="300" w:lineRule="exact"/>
                    <w:ind w:firstLine="0"/>
                    <w:jc w:val="center"/>
                    <w:textAlignment w:val="auto"/>
                    <w:rPr>
                      <w:rFonts w:ascii="Times New Roman" w:hAnsi="Times New Roman" w:cs="Times New Roman"/>
                      <w:sz w:val="21"/>
                      <w:szCs w:val="21"/>
                    </w:rPr>
                  </w:pPr>
                  <w:r>
                    <w:rPr>
                      <w:rFonts w:ascii="Times New Roman" w:hAnsi="宋体" w:cs="Times New Roman"/>
                      <w:sz w:val="21"/>
                      <w:szCs w:val="21"/>
                    </w:rPr>
                    <w:t>合格</w:t>
                  </w:r>
                </w:p>
              </w:tc>
            </w:tr>
            <w:tr w14:paraId="02F1FC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4098" w:type="dxa"/>
                  <w:noWrap w:val="0"/>
                  <w:vAlign w:val="center"/>
                </w:tcPr>
                <w:p w14:paraId="6B0685D0">
                  <w:pPr>
                    <w:keepNext w:val="0"/>
                    <w:keepLines w:val="0"/>
                    <w:pageBreakBefore w:val="0"/>
                    <w:widowControl w:val="0"/>
                    <w:tabs>
                      <w:tab w:val="left" w:pos="1540"/>
                    </w:tabs>
                    <w:kinsoku/>
                    <w:wordWrap/>
                    <w:overflowPunct/>
                    <w:topLinePunct w:val="0"/>
                    <w:autoSpaceDE/>
                    <w:autoSpaceDN/>
                    <w:bidi w:val="0"/>
                    <w:adjustRightInd w:val="0"/>
                    <w:snapToGrid/>
                    <w:spacing w:line="300" w:lineRule="exact"/>
                    <w:ind w:firstLine="0"/>
                    <w:jc w:val="both"/>
                    <w:textAlignment w:val="auto"/>
                    <w:rPr>
                      <w:rFonts w:ascii="Times New Roman" w:hAnsi="Times New Roman" w:cs="Times New Roman"/>
                      <w:sz w:val="21"/>
                      <w:szCs w:val="21"/>
                    </w:rPr>
                  </w:pPr>
                  <w:r>
                    <w:rPr>
                      <w:rFonts w:ascii="Times New Roman" w:hAnsi="宋体" w:cs="Times New Roman"/>
                      <w:sz w:val="21"/>
                      <w:szCs w:val="21"/>
                    </w:rPr>
                    <w:t>（</w:t>
                  </w:r>
                  <w:r>
                    <w:rPr>
                      <w:rFonts w:ascii="Times New Roman" w:hAnsi="Times New Roman" w:cs="Times New Roman"/>
                      <w:sz w:val="21"/>
                      <w:szCs w:val="21"/>
                    </w:rPr>
                    <w:t>8</w:t>
                  </w:r>
                  <w:r>
                    <w:rPr>
                      <w:rFonts w:ascii="Times New Roman" w:hAnsi="宋体" w:cs="Times New Roman"/>
                      <w:sz w:val="21"/>
                      <w:szCs w:val="21"/>
                    </w:rPr>
                    <w:t>）验收报告的基础资料数据明显不实，内容存在重大缺项、遗漏，或者验收结论不明确、不合理的</w:t>
                  </w:r>
                </w:p>
              </w:tc>
              <w:tc>
                <w:tcPr>
                  <w:tcW w:w="3684" w:type="dxa"/>
                  <w:noWrap w:val="0"/>
                  <w:vAlign w:val="center"/>
                </w:tcPr>
                <w:p w14:paraId="1091AD52">
                  <w:pPr>
                    <w:keepNext w:val="0"/>
                    <w:keepLines w:val="0"/>
                    <w:pageBreakBefore w:val="0"/>
                    <w:widowControl w:val="0"/>
                    <w:tabs>
                      <w:tab w:val="left" w:pos="1540"/>
                    </w:tabs>
                    <w:kinsoku/>
                    <w:wordWrap/>
                    <w:overflowPunct/>
                    <w:topLinePunct w:val="0"/>
                    <w:autoSpaceDE/>
                    <w:autoSpaceDN/>
                    <w:bidi w:val="0"/>
                    <w:adjustRightInd w:val="0"/>
                    <w:snapToGrid/>
                    <w:spacing w:line="300" w:lineRule="exact"/>
                    <w:ind w:firstLine="0"/>
                    <w:jc w:val="center"/>
                    <w:textAlignment w:val="auto"/>
                    <w:rPr>
                      <w:rFonts w:ascii="Times New Roman" w:hAnsi="Times New Roman" w:cs="Times New Roman"/>
                      <w:sz w:val="21"/>
                      <w:szCs w:val="21"/>
                    </w:rPr>
                  </w:pPr>
                  <w:r>
                    <w:rPr>
                      <w:rFonts w:ascii="Times New Roman" w:hAnsi="宋体" w:cs="Times New Roman"/>
                      <w:sz w:val="21"/>
                      <w:szCs w:val="21"/>
                    </w:rPr>
                    <w:t>验收报告基础资料、监测数据真实，无重大缺项、遗漏，结论明确</w:t>
                  </w:r>
                </w:p>
              </w:tc>
              <w:tc>
                <w:tcPr>
                  <w:tcW w:w="996" w:type="dxa"/>
                  <w:noWrap w:val="0"/>
                  <w:vAlign w:val="center"/>
                </w:tcPr>
                <w:p w14:paraId="3B916F5A">
                  <w:pPr>
                    <w:keepNext w:val="0"/>
                    <w:keepLines w:val="0"/>
                    <w:pageBreakBefore w:val="0"/>
                    <w:widowControl w:val="0"/>
                    <w:tabs>
                      <w:tab w:val="left" w:pos="1540"/>
                    </w:tabs>
                    <w:kinsoku/>
                    <w:wordWrap/>
                    <w:overflowPunct/>
                    <w:topLinePunct w:val="0"/>
                    <w:autoSpaceDE/>
                    <w:autoSpaceDN/>
                    <w:bidi w:val="0"/>
                    <w:adjustRightInd w:val="0"/>
                    <w:snapToGrid/>
                    <w:spacing w:line="300" w:lineRule="exact"/>
                    <w:ind w:firstLine="0"/>
                    <w:jc w:val="center"/>
                    <w:textAlignment w:val="auto"/>
                    <w:rPr>
                      <w:rFonts w:ascii="Times New Roman" w:hAnsi="Times New Roman" w:cs="Times New Roman"/>
                      <w:sz w:val="21"/>
                      <w:szCs w:val="21"/>
                    </w:rPr>
                  </w:pPr>
                  <w:r>
                    <w:rPr>
                      <w:rFonts w:ascii="Times New Roman" w:hAnsi="宋体" w:cs="Times New Roman"/>
                      <w:sz w:val="21"/>
                      <w:szCs w:val="21"/>
                    </w:rPr>
                    <w:t>合格</w:t>
                  </w:r>
                </w:p>
              </w:tc>
            </w:tr>
            <w:tr w14:paraId="019C64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trPr>
              <w:tc>
                <w:tcPr>
                  <w:tcW w:w="4098" w:type="dxa"/>
                  <w:noWrap w:val="0"/>
                  <w:vAlign w:val="center"/>
                </w:tcPr>
                <w:p w14:paraId="668A3D13">
                  <w:pPr>
                    <w:keepNext w:val="0"/>
                    <w:keepLines w:val="0"/>
                    <w:pageBreakBefore w:val="0"/>
                    <w:widowControl w:val="0"/>
                    <w:tabs>
                      <w:tab w:val="left" w:pos="1540"/>
                    </w:tabs>
                    <w:kinsoku/>
                    <w:wordWrap/>
                    <w:overflowPunct/>
                    <w:topLinePunct w:val="0"/>
                    <w:autoSpaceDE/>
                    <w:autoSpaceDN/>
                    <w:bidi w:val="0"/>
                    <w:adjustRightInd w:val="0"/>
                    <w:snapToGrid/>
                    <w:spacing w:line="300" w:lineRule="exact"/>
                    <w:ind w:firstLine="0"/>
                    <w:jc w:val="both"/>
                    <w:textAlignment w:val="auto"/>
                    <w:rPr>
                      <w:rFonts w:ascii="Times New Roman" w:hAnsi="Times New Roman" w:cs="Times New Roman"/>
                      <w:sz w:val="21"/>
                      <w:szCs w:val="21"/>
                    </w:rPr>
                  </w:pPr>
                  <w:r>
                    <w:rPr>
                      <w:rFonts w:ascii="Times New Roman" w:hAnsi="宋体" w:cs="Times New Roman"/>
                      <w:sz w:val="21"/>
                      <w:szCs w:val="21"/>
                    </w:rPr>
                    <w:t>（</w:t>
                  </w:r>
                  <w:r>
                    <w:rPr>
                      <w:rFonts w:ascii="Times New Roman" w:hAnsi="Times New Roman" w:cs="Times New Roman"/>
                      <w:sz w:val="21"/>
                      <w:szCs w:val="21"/>
                    </w:rPr>
                    <w:t>9</w:t>
                  </w:r>
                  <w:r>
                    <w:rPr>
                      <w:rFonts w:ascii="Times New Roman" w:hAnsi="宋体" w:cs="Times New Roman"/>
                      <w:sz w:val="21"/>
                      <w:szCs w:val="21"/>
                    </w:rPr>
                    <w:t>）其他环境保护法律法规规章等规定不得通过环境保护验收的</w:t>
                  </w:r>
                </w:p>
              </w:tc>
              <w:tc>
                <w:tcPr>
                  <w:tcW w:w="3684" w:type="dxa"/>
                  <w:noWrap w:val="0"/>
                  <w:vAlign w:val="center"/>
                </w:tcPr>
                <w:p w14:paraId="5FB502E8">
                  <w:pPr>
                    <w:keepNext w:val="0"/>
                    <w:keepLines w:val="0"/>
                    <w:pageBreakBefore w:val="0"/>
                    <w:widowControl w:val="0"/>
                    <w:tabs>
                      <w:tab w:val="left" w:pos="1540"/>
                    </w:tabs>
                    <w:kinsoku/>
                    <w:wordWrap/>
                    <w:overflowPunct/>
                    <w:topLinePunct w:val="0"/>
                    <w:autoSpaceDE/>
                    <w:autoSpaceDN/>
                    <w:bidi w:val="0"/>
                    <w:adjustRightInd w:val="0"/>
                    <w:snapToGrid/>
                    <w:spacing w:line="300" w:lineRule="exact"/>
                    <w:ind w:firstLine="0"/>
                    <w:jc w:val="center"/>
                    <w:textAlignment w:val="auto"/>
                    <w:rPr>
                      <w:rFonts w:ascii="Times New Roman" w:hAnsi="Times New Roman" w:cs="Times New Roman"/>
                      <w:sz w:val="21"/>
                      <w:szCs w:val="21"/>
                    </w:rPr>
                  </w:pPr>
                  <w:r>
                    <w:rPr>
                      <w:rFonts w:ascii="Times New Roman" w:hAnsi="宋体" w:cs="Times New Roman"/>
                      <w:sz w:val="21"/>
                      <w:szCs w:val="21"/>
                    </w:rPr>
                    <w:t>不涉及</w:t>
                  </w:r>
                </w:p>
              </w:tc>
              <w:tc>
                <w:tcPr>
                  <w:tcW w:w="996" w:type="dxa"/>
                  <w:noWrap w:val="0"/>
                  <w:vAlign w:val="center"/>
                </w:tcPr>
                <w:p w14:paraId="5872B9D1">
                  <w:pPr>
                    <w:keepNext w:val="0"/>
                    <w:keepLines w:val="0"/>
                    <w:pageBreakBefore w:val="0"/>
                    <w:widowControl w:val="0"/>
                    <w:tabs>
                      <w:tab w:val="left" w:pos="1540"/>
                    </w:tabs>
                    <w:kinsoku/>
                    <w:wordWrap/>
                    <w:overflowPunct/>
                    <w:topLinePunct w:val="0"/>
                    <w:autoSpaceDE/>
                    <w:autoSpaceDN/>
                    <w:bidi w:val="0"/>
                    <w:adjustRightInd w:val="0"/>
                    <w:snapToGrid/>
                    <w:spacing w:line="300" w:lineRule="exact"/>
                    <w:ind w:firstLine="0"/>
                    <w:jc w:val="center"/>
                    <w:textAlignment w:val="auto"/>
                    <w:rPr>
                      <w:rFonts w:ascii="Times New Roman" w:hAnsi="Times New Roman" w:cs="Times New Roman"/>
                      <w:sz w:val="21"/>
                      <w:szCs w:val="21"/>
                    </w:rPr>
                  </w:pPr>
                  <w:r>
                    <w:rPr>
                      <w:rFonts w:ascii="Times New Roman" w:hAnsi="宋体" w:cs="Times New Roman"/>
                      <w:sz w:val="21"/>
                      <w:szCs w:val="21"/>
                    </w:rPr>
                    <w:t>合格</w:t>
                  </w:r>
                </w:p>
              </w:tc>
            </w:tr>
          </w:tbl>
          <w:p w14:paraId="13655208">
            <w:pPr>
              <w:keepNext w:val="0"/>
              <w:keepLines w:val="0"/>
              <w:pageBreakBefore w:val="0"/>
              <w:widowControl/>
              <w:numPr>
                <w:ilvl w:val="0"/>
                <w:numId w:val="0"/>
              </w:numPr>
              <w:kinsoku/>
              <w:wordWrap/>
              <w:overflowPunct/>
              <w:topLinePunct w:val="0"/>
              <w:autoSpaceDE/>
              <w:autoSpaceDN/>
              <w:bidi w:val="0"/>
              <w:adjustRightInd w:val="0"/>
              <w:snapToGrid/>
              <w:textAlignment w:val="auto"/>
              <w:rPr>
                <w:rFonts w:hint="default" w:ascii="Times New Roman" w:hAnsi="Times New Roman" w:eastAsia="宋体" w:cs="Times New Roman"/>
                <w:sz w:val="24"/>
                <w:szCs w:val="24"/>
                <w:lang w:val="en-US" w:eastAsia="zh-CN" w:bidi="ar-SA"/>
              </w:rPr>
            </w:pPr>
            <w:r>
              <w:rPr>
                <w:rFonts w:hint="eastAsia" w:ascii="Times New Roman" w:hAnsi="Times New Roman" w:eastAsia="宋体" w:cs="Times New Roman"/>
                <w:b/>
                <w:bCs/>
                <w:sz w:val="24"/>
                <w:szCs w:val="24"/>
                <w:lang w:val="en-US" w:eastAsia="zh-CN" w:bidi="ar-SA"/>
              </w:rPr>
              <w:t>2、</w:t>
            </w:r>
            <w:r>
              <w:rPr>
                <w:rFonts w:hint="eastAsia"/>
                <w:b/>
                <w:bCs/>
                <w:lang w:val="en-US" w:eastAsia="zh-CN"/>
              </w:rPr>
              <w:t>建设项目基本情况</w:t>
            </w:r>
          </w:p>
          <w:p w14:paraId="0C614203">
            <w:pPr>
              <w:keepNext w:val="0"/>
              <w:keepLines w:val="0"/>
              <w:pageBreakBefore w:val="0"/>
              <w:widowControl/>
              <w:kinsoku/>
              <w:wordWrap/>
              <w:overflowPunct/>
              <w:topLinePunct w:val="0"/>
              <w:autoSpaceDE/>
              <w:autoSpaceDN/>
              <w:bidi w:val="0"/>
              <w:adjustRightInd w:val="0"/>
              <w:snapToGrid/>
              <w:ind w:firstLine="480" w:firstLineChars="200"/>
              <w:textAlignment w:val="auto"/>
              <w:rPr>
                <w:rFonts w:hint="eastAsia"/>
                <w:lang w:val="en-US" w:eastAsia="zh-CN"/>
              </w:rPr>
            </w:pPr>
            <w:r>
              <w:rPr>
                <w:rFonts w:hint="eastAsia" w:ascii="Times New Roman" w:hAnsi="Times New Roman" w:eastAsia="宋体" w:cs="Times New Roman"/>
                <w:szCs w:val="24"/>
                <w:lang w:val="en-US" w:eastAsia="zh-CN" w:bidi="ar-SA"/>
              </w:rPr>
              <w:t>（1</w:t>
            </w:r>
            <w:r>
              <w:rPr>
                <w:rFonts w:hint="eastAsia"/>
                <w:lang w:val="en-US" w:eastAsia="zh-CN"/>
              </w:rPr>
              <w:t>）建设单位</w:t>
            </w:r>
          </w:p>
          <w:p w14:paraId="264A5F74">
            <w:pPr>
              <w:keepNext w:val="0"/>
              <w:keepLines w:val="0"/>
              <w:pageBreakBefore w:val="0"/>
              <w:widowControl/>
              <w:kinsoku/>
              <w:wordWrap/>
              <w:overflowPunct/>
              <w:topLinePunct w:val="0"/>
              <w:autoSpaceDE/>
              <w:autoSpaceDN/>
              <w:bidi w:val="0"/>
              <w:adjustRightInd w:val="0"/>
              <w:snapToGrid/>
              <w:ind w:firstLine="480" w:firstLineChars="200"/>
              <w:textAlignment w:val="auto"/>
              <w:rPr>
                <w:rFonts w:hint="eastAsia"/>
                <w:lang w:val="en-US" w:eastAsia="zh-CN"/>
              </w:rPr>
            </w:pPr>
            <w:r>
              <w:rPr>
                <w:rFonts w:hint="eastAsia"/>
              </w:rPr>
              <w:t>安徽皖羽羽绒有限公司</w:t>
            </w:r>
          </w:p>
          <w:p w14:paraId="19C6B8B4">
            <w:pPr>
              <w:keepNext w:val="0"/>
              <w:keepLines w:val="0"/>
              <w:pageBreakBefore w:val="0"/>
              <w:widowControl/>
              <w:kinsoku/>
              <w:wordWrap/>
              <w:overflowPunct/>
              <w:topLinePunct w:val="0"/>
              <w:autoSpaceDE/>
              <w:autoSpaceDN/>
              <w:bidi w:val="0"/>
              <w:adjustRightInd w:val="0"/>
              <w:snapToGrid/>
              <w:ind w:firstLine="480" w:firstLineChars="200"/>
              <w:textAlignment w:val="auto"/>
              <w:rPr>
                <w:rFonts w:hint="eastAsia"/>
                <w:lang w:val="en-US" w:eastAsia="zh-CN"/>
              </w:rPr>
            </w:pPr>
            <w:r>
              <w:rPr>
                <w:rFonts w:hint="eastAsia"/>
                <w:lang w:val="en-US" w:eastAsia="zh-CN"/>
              </w:rPr>
              <w:t>（2）项目名称</w:t>
            </w:r>
          </w:p>
          <w:p w14:paraId="584AFA16">
            <w:pPr>
              <w:keepNext w:val="0"/>
              <w:keepLines w:val="0"/>
              <w:pageBreakBefore w:val="0"/>
              <w:widowControl/>
              <w:kinsoku/>
              <w:wordWrap/>
              <w:overflowPunct/>
              <w:topLinePunct w:val="0"/>
              <w:autoSpaceDE/>
              <w:autoSpaceDN/>
              <w:bidi w:val="0"/>
              <w:adjustRightInd w:val="0"/>
              <w:snapToGrid/>
              <w:ind w:firstLine="480" w:firstLineChars="200"/>
              <w:textAlignment w:val="auto"/>
              <w:rPr>
                <w:rFonts w:hint="eastAsia" w:eastAsia="宋体"/>
                <w:lang w:val="en-US" w:eastAsia="zh-CN"/>
              </w:rPr>
            </w:pPr>
            <w:r>
              <w:rPr>
                <w:rFonts w:hint="eastAsia"/>
              </w:rPr>
              <w:t>安徽皖羽羽绒有限公司新建厂房及设备安装项目</w:t>
            </w:r>
          </w:p>
          <w:p w14:paraId="3A25FBB0">
            <w:pPr>
              <w:keepNext w:val="0"/>
              <w:keepLines w:val="0"/>
              <w:pageBreakBefore w:val="0"/>
              <w:widowControl/>
              <w:kinsoku/>
              <w:wordWrap/>
              <w:overflowPunct/>
              <w:topLinePunct w:val="0"/>
              <w:autoSpaceDE/>
              <w:autoSpaceDN/>
              <w:bidi w:val="0"/>
              <w:adjustRightInd w:val="0"/>
              <w:snapToGrid/>
              <w:ind w:firstLine="480" w:firstLineChars="200"/>
              <w:textAlignment w:val="auto"/>
              <w:rPr>
                <w:rFonts w:hint="eastAsia"/>
                <w:lang w:val="en-US" w:eastAsia="zh-CN"/>
              </w:rPr>
            </w:pPr>
            <w:r>
              <w:rPr>
                <w:rFonts w:hint="eastAsia"/>
                <w:lang w:val="en-US" w:eastAsia="zh-CN"/>
              </w:rPr>
              <w:t>（3）投资总额</w:t>
            </w:r>
          </w:p>
          <w:p w14:paraId="08C8EC31">
            <w:pPr>
              <w:keepNext w:val="0"/>
              <w:keepLines w:val="0"/>
              <w:pageBreakBefore w:val="0"/>
              <w:widowControl/>
              <w:kinsoku/>
              <w:wordWrap/>
              <w:overflowPunct/>
              <w:topLinePunct w:val="0"/>
              <w:autoSpaceDE/>
              <w:autoSpaceDN/>
              <w:bidi w:val="0"/>
              <w:adjustRightInd w:val="0"/>
              <w:snapToGrid/>
              <w:ind w:firstLine="480" w:firstLineChars="200"/>
              <w:textAlignment w:val="auto"/>
              <w:rPr>
                <w:rFonts w:hint="eastAsia"/>
                <w:lang w:val="en-US" w:eastAsia="zh-CN"/>
              </w:rPr>
            </w:pPr>
            <w:r>
              <w:rPr>
                <w:rFonts w:hint="eastAsia"/>
                <w:lang w:val="en-US" w:eastAsia="zh-CN"/>
              </w:rPr>
              <w:t>环评申报总投资6000万元，环保投资480万元；</w:t>
            </w:r>
          </w:p>
          <w:p w14:paraId="6086AA00">
            <w:pPr>
              <w:keepNext w:val="0"/>
              <w:keepLines w:val="0"/>
              <w:pageBreakBefore w:val="0"/>
              <w:widowControl/>
              <w:kinsoku/>
              <w:wordWrap/>
              <w:overflowPunct/>
              <w:topLinePunct w:val="0"/>
              <w:autoSpaceDE/>
              <w:autoSpaceDN/>
              <w:bidi w:val="0"/>
              <w:adjustRightInd w:val="0"/>
              <w:snapToGrid/>
              <w:ind w:firstLine="480" w:firstLineChars="200"/>
              <w:textAlignment w:val="auto"/>
              <w:rPr>
                <w:rFonts w:hint="default"/>
                <w:lang w:val="en-US" w:eastAsia="zh-CN"/>
              </w:rPr>
            </w:pPr>
            <w:r>
              <w:rPr>
                <w:rFonts w:hint="eastAsia"/>
                <w:lang w:val="en-US" w:eastAsia="zh-CN"/>
              </w:rPr>
              <w:t>实际建设总投资5320万元，环保投资135万元。</w:t>
            </w:r>
          </w:p>
          <w:p w14:paraId="24BEB9A6">
            <w:pPr>
              <w:keepNext w:val="0"/>
              <w:keepLines w:val="0"/>
              <w:pageBreakBefore w:val="0"/>
              <w:widowControl/>
              <w:kinsoku/>
              <w:wordWrap/>
              <w:overflowPunct/>
              <w:topLinePunct w:val="0"/>
              <w:autoSpaceDE/>
              <w:autoSpaceDN/>
              <w:bidi w:val="0"/>
              <w:adjustRightInd w:val="0"/>
              <w:snapToGrid/>
              <w:ind w:firstLine="480" w:firstLineChars="200"/>
              <w:textAlignment w:val="auto"/>
              <w:rPr>
                <w:rFonts w:hint="eastAsia"/>
                <w:lang w:val="en-US" w:eastAsia="zh-CN"/>
              </w:rPr>
            </w:pPr>
            <w:r>
              <w:rPr>
                <w:rFonts w:hint="eastAsia"/>
                <w:lang w:val="en-US" w:eastAsia="zh-CN"/>
              </w:rPr>
              <w:t>（4）建设地点</w:t>
            </w:r>
          </w:p>
          <w:p w14:paraId="4B615079">
            <w:pPr>
              <w:keepNext w:val="0"/>
              <w:keepLines w:val="0"/>
              <w:pageBreakBefore w:val="0"/>
              <w:widowControl/>
              <w:kinsoku/>
              <w:wordWrap/>
              <w:overflowPunct/>
              <w:topLinePunct w:val="0"/>
              <w:autoSpaceDE/>
              <w:autoSpaceDN/>
              <w:bidi w:val="0"/>
              <w:adjustRightInd w:val="0"/>
              <w:snapToGrid/>
              <w:ind w:firstLine="480" w:firstLineChars="200"/>
              <w:textAlignment w:val="auto"/>
              <w:rPr>
                <w:rFonts w:hint="eastAsia" w:ascii="宋体" w:hAnsi="宋体" w:eastAsia="宋体" w:cs="宋体"/>
                <w:color w:val="000000"/>
                <w:sz w:val="24"/>
                <w:u w:val="none"/>
              </w:rPr>
            </w:pPr>
            <w:r>
              <w:rPr>
                <w:rFonts w:hint="eastAsia" w:ascii="宋体" w:hAnsi="宋体" w:eastAsia="宋体" w:cs="宋体"/>
                <w:color w:val="000000"/>
                <w:sz w:val="24"/>
                <w:u w:val="none"/>
              </w:rPr>
              <w:t>安徽省六安市舒城县舒茶镇工业集中区滨河路西侧</w:t>
            </w:r>
          </w:p>
          <w:p w14:paraId="5BB8A99F">
            <w:pPr>
              <w:keepNext w:val="0"/>
              <w:pageBreakBefore w:val="0"/>
              <w:kinsoku/>
              <w:overflowPunct/>
              <w:bidi w:val="0"/>
              <w:adjustRightInd w:val="0"/>
              <w:snapToGrid/>
              <w:spacing w:line="360" w:lineRule="auto"/>
              <w:ind w:firstLine="480" w:firstLineChars="200"/>
              <w:jc w:val="left"/>
              <w:rPr>
                <w:rFonts w:hint="eastAsia" w:hAnsi="宋体"/>
                <w:b/>
                <w:bCs/>
                <w:color w:val="000000"/>
                <w:sz w:val="24"/>
              </w:rPr>
            </w:pPr>
            <w:r>
              <w:rPr>
                <w:rFonts w:hint="eastAsia" w:ascii="宋体" w:hAnsi="宋体" w:eastAsia="宋体" w:cs="宋体"/>
                <w:color w:val="000000"/>
                <w:sz w:val="24"/>
                <w:u w:val="none"/>
                <w:lang w:eastAsia="zh-CN"/>
              </w:rPr>
              <w:t>（</w:t>
            </w:r>
            <w:r>
              <w:rPr>
                <w:rFonts w:hint="eastAsia" w:ascii="宋体" w:hAnsi="宋体" w:eastAsia="宋体" w:cs="宋体"/>
                <w:color w:val="000000"/>
                <w:sz w:val="24"/>
                <w:u w:val="none"/>
                <w:lang w:val="en-US" w:eastAsia="zh-CN"/>
              </w:rPr>
              <w:t>5</w:t>
            </w:r>
            <w:r>
              <w:rPr>
                <w:rFonts w:hint="eastAsia" w:ascii="宋体" w:hAnsi="宋体" w:eastAsia="宋体" w:cs="宋体"/>
                <w:color w:val="000000"/>
                <w:sz w:val="24"/>
                <w:u w:val="none"/>
                <w:lang w:eastAsia="zh-CN"/>
              </w:rPr>
              <w:t>）</w:t>
            </w:r>
            <w:r>
              <w:rPr>
                <w:rFonts w:hint="eastAsia" w:hAnsi="宋体"/>
                <w:b w:val="0"/>
                <w:bCs w:val="0"/>
                <w:color w:val="000000"/>
                <w:sz w:val="24"/>
              </w:rPr>
              <w:t>劳动</w:t>
            </w:r>
            <w:r>
              <w:rPr>
                <w:rFonts w:hint="eastAsia" w:hAnsi="宋体"/>
                <w:b w:val="0"/>
                <w:bCs w:val="0"/>
                <w:color w:val="000000"/>
                <w:sz w:val="24"/>
                <w:lang w:eastAsia="zh-CN"/>
              </w:rPr>
              <w:t>定</w:t>
            </w:r>
            <w:r>
              <w:rPr>
                <w:rFonts w:hint="eastAsia" w:hAnsi="宋体"/>
                <w:b w:val="0"/>
                <w:bCs w:val="0"/>
                <w:color w:val="000000"/>
                <w:sz w:val="24"/>
              </w:rPr>
              <w:t>员及工作制度</w:t>
            </w:r>
          </w:p>
          <w:p w14:paraId="3C53FF06">
            <w:pPr>
              <w:keepNext w:val="0"/>
              <w:pageBreakBefore w:val="0"/>
              <w:kinsoku/>
              <w:overflowPunct/>
              <w:bidi w:val="0"/>
              <w:snapToGrid/>
              <w:spacing w:line="360" w:lineRule="auto"/>
              <w:ind w:firstLine="480" w:firstLineChars="200"/>
              <w:jc w:val="left"/>
              <w:rPr>
                <w:rFonts w:hint="eastAsia"/>
                <w:sz w:val="24"/>
              </w:rPr>
            </w:pPr>
            <w:r>
              <w:rPr>
                <w:rFonts w:hint="eastAsia"/>
                <w:sz w:val="24"/>
              </w:rPr>
              <w:t>工作制度：年工作300天，</w:t>
            </w:r>
            <w:r>
              <w:rPr>
                <w:bCs/>
                <w:sz w:val="24"/>
              </w:rPr>
              <w:t>两班制，每班工作1</w:t>
            </w:r>
            <w:r>
              <w:rPr>
                <w:rFonts w:hint="eastAsia"/>
                <w:bCs/>
                <w:sz w:val="24"/>
              </w:rPr>
              <w:t>0</w:t>
            </w:r>
            <w:r>
              <w:rPr>
                <w:sz w:val="24"/>
              </w:rPr>
              <w:t>h</w:t>
            </w:r>
            <w:r>
              <w:rPr>
                <w:rFonts w:hint="eastAsia"/>
                <w:sz w:val="24"/>
              </w:rPr>
              <w:t>。</w:t>
            </w:r>
          </w:p>
          <w:p w14:paraId="12F5632A">
            <w:pPr>
              <w:keepNext w:val="0"/>
              <w:pageBreakBefore w:val="0"/>
              <w:kinsoku/>
              <w:overflowPunct/>
              <w:bidi w:val="0"/>
              <w:snapToGrid/>
              <w:spacing w:line="360" w:lineRule="auto"/>
              <w:ind w:firstLine="480" w:firstLineChars="200"/>
              <w:jc w:val="left"/>
              <w:rPr>
                <w:rFonts w:hint="eastAsia" w:eastAsia="宋体"/>
                <w:lang w:val="en-US" w:eastAsia="zh-CN"/>
              </w:rPr>
            </w:pPr>
            <w:r>
              <w:rPr>
                <w:rFonts w:hint="eastAsia"/>
                <w:sz w:val="24"/>
              </w:rPr>
              <w:t>劳动定员：劳动定员20人，</w:t>
            </w:r>
            <w:r>
              <w:rPr>
                <w:rFonts w:hint="eastAsia"/>
                <w:sz w:val="24"/>
                <w:lang w:eastAsia="zh-CN"/>
              </w:rPr>
              <w:t>有</w:t>
            </w:r>
            <w:r>
              <w:rPr>
                <w:rFonts w:hint="eastAsia"/>
                <w:sz w:val="24"/>
              </w:rPr>
              <w:t>食堂</w:t>
            </w:r>
            <w:r>
              <w:rPr>
                <w:rFonts w:hint="eastAsia"/>
                <w:sz w:val="24"/>
                <w:lang w:eastAsia="zh-CN"/>
              </w:rPr>
              <w:t>无</w:t>
            </w:r>
            <w:r>
              <w:rPr>
                <w:rFonts w:hint="eastAsia"/>
                <w:sz w:val="24"/>
              </w:rPr>
              <w:t>住宿。</w:t>
            </w:r>
          </w:p>
          <w:p w14:paraId="61D844D7">
            <w:pPr>
              <w:keepNext w:val="0"/>
              <w:pageBreakBefore w:val="0"/>
              <w:kinsoku/>
              <w:overflowPunct/>
              <w:bidi w:val="0"/>
              <w:snapToGrid/>
              <w:rPr>
                <w:rFonts w:hint="eastAsia"/>
                <w:b/>
                <w:bCs/>
                <w:lang w:val="en-US" w:eastAsia="zh-CN"/>
              </w:rPr>
            </w:pPr>
            <w:r>
              <w:rPr>
                <w:rFonts w:hint="eastAsia"/>
                <w:b/>
                <w:bCs/>
                <w:lang w:val="en-US" w:eastAsia="zh-CN"/>
              </w:rPr>
              <w:t>3、工程建设内容</w:t>
            </w:r>
          </w:p>
          <w:p w14:paraId="2867F214">
            <w:pPr>
              <w:keepNext w:val="0"/>
              <w:pageBreakBefore w:val="0"/>
              <w:kinsoku/>
              <w:overflowPunct/>
              <w:bidi w:val="0"/>
              <w:snapToGrid/>
              <w:ind w:firstLine="480" w:firstLineChars="200"/>
              <w:rPr>
                <w:rFonts w:hint="eastAsia" w:ascii="Times New Roman" w:hAnsi="Times New Roman" w:eastAsia="宋体"/>
                <w:sz w:val="24"/>
                <w:lang w:eastAsia="zh-CN"/>
              </w:rPr>
            </w:pPr>
            <w:r>
              <w:rPr>
                <w:rFonts w:hint="eastAsia"/>
                <w:lang w:val="en-US" w:eastAsia="zh-CN"/>
              </w:rPr>
              <w:t>环评申报内容：</w:t>
            </w:r>
            <w:r>
              <w:rPr>
                <w:rFonts w:hint="eastAsia" w:ascii="Times New Roman" w:hAnsi="Times New Roman"/>
                <w:sz w:val="24"/>
              </w:rPr>
              <w:t>安徽皖羽羽绒有限公司投资</w:t>
            </w:r>
            <w:r>
              <w:rPr>
                <w:rFonts w:hint="default"/>
                <w:sz w:val="24"/>
                <w:lang w:eastAsia="zh-CN"/>
              </w:rPr>
              <w:t>6000</w:t>
            </w:r>
            <w:r>
              <w:rPr>
                <w:rFonts w:hint="eastAsia" w:ascii="Times New Roman" w:hAnsi="Times New Roman"/>
                <w:sz w:val="24"/>
              </w:rPr>
              <w:t>万元于安徽省六安市舒城县舒茶镇创业路与滨河路交叉口西南侧新建厂房进行</w:t>
            </w:r>
            <w:r>
              <w:rPr>
                <w:rFonts w:hint="eastAsia"/>
                <w:sz w:val="24"/>
              </w:rPr>
              <w:t>羽毛绒加工项目生产</w:t>
            </w:r>
            <w:r>
              <w:rPr>
                <w:rFonts w:hint="eastAsia" w:ascii="Times New Roman" w:hAnsi="Times New Roman"/>
                <w:sz w:val="24"/>
              </w:rPr>
              <w:t>，项目占地</w:t>
            </w:r>
            <w:r>
              <w:rPr>
                <w:rFonts w:hint="eastAsia" w:ascii="Times New Roman" w:hAnsi="Times New Roman"/>
                <w:bCs/>
                <w:sz w:val="24"/>
              </w:rPr>
              <w:t>14045.2m</w:t>
            </w:r>
            <w:r>
              <w:rPr>
                <w:rFonts w:hint="eastAsia" w:ascii="Times New Roman" w:hAnsi="Times New Roman"/>
                <w:bCs/>
                <w:sz w:val="24"/>
                <w:vertAlign w:val="superscript"/>
              </w:rPr>
              <w:t>2</w:t>
            </w:r>
            <w:r>
              <w:rPr>
                <w:rFonts w:hint="eastAsia" w:ascii="Times New Roman" w:hAnsi="Times New Roman"/>
                <w:sz w:val="24"/>
              </w:rPr>
              <w:t>，规划建设生产车间8栋，其中1#、2#、4#、6#生产车间为原料仓库，3#、8#为成品仓库，5#车间为生产车间，车间内置</w:t>
            </w:r>
            <w:r>
              <w:rPr>
                <w:rFonts w:hint="eastAsia" w:ascii="Times New Roman" w:hAnsi="Times New Roman"/>
                <w:bCs/>
                <w:sz w:val="24"/>
              </w:rPr>
              <w:t>羽毛绒生产线3条，</w:t>
            </w:r>
            <w:r>
              <w:rPr>
                <w:rFonts w:hint="eastAsia" w:ascii="Times New Roman" w:hAnsi="Times New Roman"/>
                <w:sz w:val="24"/>
              </w:rPr>
              <w:t>配套水洗线、单厢机、五厢机、高绒机、拼堆机、天然气锅炉等设备，投产后可形成年产300吨羽绒和450吨羽毛的生产能力</w:t>
            </w:r>
            <w:r>
              <w:rPr>
                <w:rFonts w:hint="eastAsia"/>
                <w:sz w:val="24"/>
                <w:lang w:eastAsia="zh-CN"/>
              </w:rPr>
              <w:t>。</w:t>
            </w:r>
          </w:p>
          <w:p w14:paraId="7DDD021A">
            <w:pPr>
              <w:keepNext w:val="0"/>
              <w:pageBreakBefore w:val="0"/>
              <w:kinsoku/>
              <w:overflowPunct/>
              <w:bidi w:val="0"/>
              <w:snapToGrid/>
              <w:ind w:firstLine="480" w:firstLineChars="200"/>
              <w:rPr>
                <w:rFonts w:hint="eastAsia"/>
                <w:b/>
                <w:bCs/>
                <w:color w:val="auto"/>
                <w:sz w:val="24"/>
                <w:szCs w:val="24"/>
                <w:lang w:val="en-US" w:eastAsia="zh-CN"/>
              </w:rPr>
            </w:pPr>
            <w:r>
              <w:rPr>
                <w:rFonts w:hint="eastAsia"/>
                <w:sz w:val="24"/>
                <w:lang w:eastAsia="zh-CN"/>
              </w:rPr>
              <w:t>实际建设内容为生产车间及原料、成品堆放区域均布设在一栋厂房内，厂房内南部为原料堆放区，中部为生产区域，北部为成品堆放区域，厂房外西侧设有危废暂存间、天然气锅炉房，厂房外北侧为厂内自建污水处理站，厂房外南侧为办公区及员工生活区，</w:t>
            </w:r>
            <w:r>
              <w:rPr>
                <w:rFonts w:ascii="Times New Roman" w:hAnsi="Times New Roman"/>
                <w:bCs/>
                <w:color w:val="000000"/>
                <w:sz w:val="24"/>
              </w:rPr>
              <w:t>环评申报工程内容与实际建设工程对照见下表2</w:t>
            </w:r>
            <w:r>
              <w:rPr>
                <w:rFonts w:hint="eastAsia" w:ascii="Times New Roman" w:hAnsi="Times New Roman"/>
                <w:bCs/>
                <w:color w:val="000000"/>
                <w:sz w:val="24"/>
                <w:lang w:val="en-US" w:eastAsia="zh-CN"/>
              </w:rPr>
              <w:t>-2</w:t>
            </w:r>
            <w:r>
              <w:rPr>
                <w:rFonts w:hint="eastAsia"/>
                <w:bCs/>
                <w:color w:val="000000"/>
                <w:sz w:val="24"/>
                <w:lang w:val="en-US" w:eastAsia="zh-CN"/>
              </w:rPr>
              <w:t>。</w:t>
            </w:r>
          </w:p>
          <w:p w14:paraId="0A29810F">
            <w:pPr>
              <w:keepNext w:val="0"/>
              <w:pageBreakBefore w:val="0"/>
              <w:kinsoku/>
              <w:overflowPunct/>
              <w:bidi w:val="0"/>
              <w:snapToGrid/>
              <w:spacing w:line="240" w:lineRule="auto"/>
              <w:jc w:val="center"/>
              <w:rPr>
                <w:rFonts w:hint="eastAsia" w:ascii="Times New Roman" w:hAnsi="Times New Roman"/>
                <w:b/>
                <w:bCs/>
                <w:color w:val="FF0000"/>
                <w:sz w:val="24"/>
                <w:szCs w:val="24"/>
                <w:lang w:eastAsia="zh-CN"/>
              </w:rPr>
            </w:pPr>
            <w:r>
              <w:rPr>
                <w:rFonts w:hint="eastAsia"/>
                <w:b/>
                <w:bCs/>
                <w:color w:val="auto"/>
                <w:sz w:val="24"/>
                <w:szCs w:val="24"/>
                <w:lang w:val="en-US" w:eastAsia="zh-CN"/>
              </w:rPr>
              <w:t xml:space="preserve">表2-2  </w:t>
            </w:r>
            <w:r>
              <w:rPr>
                <w:rFonts w:ascii="Times New Roman" w:hAnsi="Times New Roman"/>
                <w:b/>
                <w:bCs/>
                <w:color w:val="auto"/>
                <w:sz w:val="24"/>
                <w:szCs w:val="24"/>
              </w:rPr>
              <w:t>环评申报工程内容与实际建设工程对照</w:t>
            </w:r>
            <w:r>
              <w:rPr>
                <w:rFonts w:hint="eastAsia" w:ascii="Times New Roman" w:hAnsi="Times New Roman"/>
                <w:b/>
                <w:bCs/>
                <w:color w:val="auto"/>
                <w:sz w:val="24"/>
                <w:szCs w:val="24"/>
                <w:lang w:eastAsia="zh-CN"/>
              </w:rPr>
              <w:t>表</w:t>
            </w:r>
          </w:p>
          <w:tbl>
            <w:tblPr>
              <w:tblStyle w:val="21"/>
              <w:tblW w:w="87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649"/>
              <w:gridCol w:w="795"/>
              <w:gridCol w:w="735"/>
              <w:gridCol w:w="3324"/>
              <w:gridCol w:w="3255"/>
            </w:tblGrid>
            <w:tr w14:paraId="5B4928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45" w:hRule="atLeast"/>
              </w:trPr>
              <w:tc>
                <w:tcPr>
                  <w:tcW w:w="649" w:type="dxa"/>
                  <w:vAlign w:val="center"/>
                </w:tcPr>
                <w:p w14:paraId="2FA46981">
                  <w:pPr>
                    <w:pStyle w:val="25"/>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b/>
                      <w:bCs/>
                      <w:color w:val="auto"/>
                      <w:lang w:val="en-US" w:eastAsia="zh-CN"/>
                    </w:rPr>
                  </w:pPr>
                  <w:r>
                    <w:rPr>
                      <w:rFonts w:hint="eastAsia"/>
                      <w:b/>
                      <w:bCs/>
                      <w:color w:val="auto"/>
                      <w:lang w:val="en-US" w:eastAsia="zh-CN"/>
                    </w:rPr>
                    <w:t>工程名称</w:t>
                  </w:r>
                </w:p>
              </w:tc>
              <w:tc>
                <w:tcPr>
                  <w:tcW w:w="795" w:type="dxa"/>
                  <w:vAlign w:val="center"/>
                </w:tcPr>
                <w:p w14:paraId="67F062FC">
                  <w:pPr>
                    <w:pStyle w:val="25"/>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b/>
                      <w:bCs/>
                      <w:color w:val="auto"/>
                      <w:lang w:val="en-US" w:eastAsia="zh-CN"/>
                    </w:rPr>
                  </w:pPr>
                  <w:r>
                    <w:rPr>
                      <w:rFonts w:hint="eastAsia"/>
                      <w:b/>
                      <w:bCs/>
                      <w:color w:val="auto"/>
                      <w:lang w:val="en-US" w:eastAsia="zh-CN"/>
                    </w:rPr>
                    <w:t>单项工程名称</w:t>
                  </w:r>
                </w:p>
              </w:tc>
              <w:tc>
                <w:tcPr>
                  <w:tcW w:w="4059" w:type="dxa"/>
                  <w:gridSpan w:val="2"/>
                  <w:vAlign w:val="center"/>
                </w:tcPr>
                <w:p w14:paraId="438E1D86">
                  <w:pPr>
                    <w:pStyle w:val="25"/>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b/>
                      <w:bCs/>
                      <w:color w:val="auto"/>
                      <w:lang w:val="en-US" w:eastAsia="zh-CN"/>
                    </w:rPr>
                  </w:pPr>
                  <w:r>
                    <w:rPr>
                      <w:rFonts w:hint="default"/>
                      <w:b/>
                      <w:bCs/>
                      <w:color w:val="auto"/>
                    </w:rPr>
                    <w:t>环评申报工程内容及规模</w:t>
                  </w:r>
                </w:p>
              </w:tc>
              <w:tc>
                <w:tcPr>
                  <w:tcW w:w="3255" w:type="dxa"/>
                  <w:vAlign w:val="center"/>
                </w:tcPr>
                <w:p w14:paraId="5964D704">
                  <w:pPr>
                    <w:pStyle w:val="25"/>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b/>
                      <w:bCs/>
                      <w:color w:val="auto"/>
                      <w:lang w:val="en-US" w:eastAsia="zh-CN"/>
                    </w:rPr>
                  </w:pPr>
                  <w:r>
                    <w:rPr>
                      <w:rFonts w:hint="eastAsia"/>
                      <w:b/>
                      <w:bCs/>
                      <w:color w:val="auto"/>
                      <w:lang w:val="en-US" w:eastAsia="zh-CN"/>
                    </w:rPr>
                    <w:t>建设内容工程与规模</w:t>
                  </w:r>
                </w:p>
              </w:tc>
            </w:tr>
            <w:tr w14:paraId="7AE4FA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17" w:hRule="atLeast"/>
              </w:trPr>
              <w:tc>
                <w:tcPr>
                  <w:tcW w:w="649" w:type="dxa"/>
                  <w:vAlign w:val="center"/>
                </w:tcPr>
                <w:p w14:paraId="4C1D6F27">
                  <w:pPr>
                    <w:pStyle w:val="25"/>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color w:val="auto"/>
                      <w:lang w:val="en-US" w:eastAsia="zh-CN"/>
                    </w:rPr>
                  </w:pPr>
                  <w:r>
                    <w:rPr>
                      <w:rFonts w:hint="eastAsia"/>
                      <w:color w:val="auto"/>
                      <w:lang w:val="en-US" w:eastAsia="zh-CN"/>
                    </w:rPr>
                    <w:t>主体工程</w:t>
                  </w:r>
                </w:p>
              </w:tc>
              <w:tc>
                <w:tcPr>
                  <w:tcW w:w="795" w:type="dxa"/>
                  <w:vAlign w:val="center"/>
                </w:tcPr>
                <w:p w14:paraId="3EF5AB3B">
                  <w:pPr>
                    <w:pStyle w:val="25"/>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color w:val="auto"/>
                      <w:lang w:val="en-US" w:eastAsia="zh-CN"/>
                    </w:rPr>
                  </w:pPr>
                  <w:r>
                    <w:rPr>
                      <w:rFonts w:hint="eastAsia"/>
                      <w:color w:val="auto"/>
                      <w:lang w:val="en-US" w:eastAsia="zh-CN"/>
                    </w:rPr>
                    <w:t>羽毛绒生产线</w:t>
                  </w:r>
                </w:p>
              </w:tc>
              <w:tc>
                <w:tcPr>
                  <w:tcW w:w="4059" w:type="dxa"/>
                  <w:gridSpan w:val="2"/>
                  <w:vAlign w:val="center"/>
                </w:tcPr>
                <w:p w14:paraId="2A776C6B">
                  <w:pPr>
                    <w:pStyle w:val="25"/>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color w:val="auto"/>
                      <w:lang w:val="en-US" w:eastAsia="zh-CN"/>
                    </w:rPr>
                  </w:pPr>
                  <w:r>
                    <w:rPr>
                      <w:rFonts w:hint="eastAsia"/>
                      <w:color w:val="auto"/>
                    </w:rPr>
                    <w:t>位于5#车间，车间内置内羽毛绒生产线3条，配套水洗线、单厢机、五厢机、高绒机、拼堆机、天然气蒸汽锅炉等设备，主要进行羽毛绒的分毛、水洗加工，项目投产后可年产羽毛450t/a，羽绒300t/a</w:t>
                  </w:r>
                  <w:r>
                    <w:rPr>
                      <w:rFonts w:hint="eastAsia"/>
                      <w:color w:val="auto"/>
                      <w:lang w:eastAsia="zh-CN"/>
                    </w:rPr>
                    <w:t>，占地面积</w:t>
                  </w:r>
                  <w:r>
                    <w:rPr>
                      <w:rFonts w:hint="eastAsia"/>
                      <w:color w:val="auto"/>
                    </w:rPr>
                    <w:t>3622.32m</w:t>
                  </w:r>
                  <w:r>
                    <w:rPr>
                      <w:rFonts w:hint="eastAsia"/>
                      <w:color w:val="auto"/>
                      <w:vertAlign w:val="superscript"/>
                    </w:rPr>
                    <w:t>2</w:t>
                  </w:r>
                </w:p>
              </w:tc>
              <w:tc>
                <w:tcPr>
                  <w:tcW w:w="3255" w:type="dxa"/>
                  <w:vAlign w:val="center"/>
                </w:tcPr>
                <w:p w14:paraId="151DCECC">
                  <w:pPr>
                    <w:pStyle w:val="25"/>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color w:val="auto"/>
                      <w:lang w:val="en-US" w:eastAsia="zh-CN"/>
                    </w:rPr>
                  </w:pPr>
                  <w:r>
                    <w:rPr>
                      <w:rFonts w:hint="eastAsia"/>
                      <w:color w:val="auto"/>
                      <w:lang w:eastAsia="zh-CN"/>
                    </w:rPr>
                    <w:t>实际</w:t>
                  </w:r>
                  <w:r>
                    <w:rPr>
                      <w:rFonts w:hint="eastAsia"/>
                      <w:color w:val="auto"/>
                    </w:rPr>
                    <w:t>位于</w:t>
                  </w:r>
                  <w:r>
                    <w:rPr>
                      <w:rFonts w:hint="eastAsia"/>
                      <w:color w:val="auto"/>
                      <w:lang w:eastAsia="zh-CN"/>
                    </w:rPr>
                    <w:t>生厂房内中部</w:t>
                  </w:r>
                  <w:r>
                    <w:rPr>
                      <w:rFonts w:hint="eastAsia"/>
                      <w:color w:val="auto"/>
                    </w:rPr>
                    <w:t>，车间内置内羽毛绒生产线</w:t>
                  </w:r>
                  <w:r>
                    <w:rPr>
                      <w:rFonts w:hint="eastAsia"/>
                      <w:color w:val="auto"/>
                      <w:lang w:val="en-US" w:eastAsia="zh-CN"/>
                    </w:rPr>
                    <w:t>3</w:t>
                  </w:r>
                  <w:r>
                    <w:rPr>
                      <w:rFonts w:hint="eastAsia"/>
                      <w:color w:val="auto"/>
                    </w:rPr>
                    <w:t>条，配套水洗线、单厢机、五厢机、高绒机、拼堆机、天然气蒸汽锅炉等设备，主要进行羽毛绒的分毛、水洗加工，项目投产后可年产羽毛450t/a，羽绒300t/a</w:t>
                  </w:r>
                </w:p>
              </w:tc>
            </w:tr>
            <w:tr w14:paraId="67FFA2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43" w:hRule="atLeast"/>
              </w:trPr>
              <w:tc>
                <w:tcPr>
                  <w:tcW w:w="649" w:type="dxa"/>
                  <w:vMerge w:val="restart"/>
                  <w:vAlign w:val="center"/>
                </w:tcPr>
                <w:p w14:paraId="0EA05A04">
                  <w:pPr>
                    <w:pStyle w:val="25"/>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color w:val="auto"/>
                      <w:lang w:val="en-US" w:eastAsia="zh-CN"/>
                    </w:rPr>
                  </w:pPr>
                  <w:r>
                    <w:rPr>
                      <w:rFonts w:hint="eastAsia"/>
                      <w:color w:val="auto"/>
                      <w:lang w:val="en-US" w:eastAsia="zh-CN"/>
                    </w:rPr>
                    <w:t>辅助工程</w:t>
                  </w:r>
                </w:p>
              </w:tc>
              <w:tc>
                <w:tcPr>
                  <w:tcW w:w="795" w:type="dxa"/>
                  <w:vAlign w:val="center"/>
                </w:tcPr>
                <w:p w14:paraId="3368E917">
                  <w:pPr>
                    <w:pStyle w:val="25"/>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color w:val="auto"/>
                      <w:lang w:val="en-US" w:eastAsia="zh-CN"/>
                    </w:rPr>
                  </w:pPr>
                  <w:r>
                    <w:rPr>
                      <w:rFonts w:hint="eastAsia"/>
                      <w:color w:val="auto"/>
                      <w:lang w:val="en-US" w:eastAsia="zh-CN"/>
                    </w:rPr>
                    <w:t>办公区</w:t>
                  </w:r>
                </w:p>
              </w:tc>
              <w:tc>
                <w:tcPr>
                  <w:tcW w:w="4059" w:type="dxa"/>
                  <w:gridSpan w:val="2"/>
                  <w:vAlign w:val="center"/>
                </w:tcPr>
                <w:p w14:paraId="1197DEA1">
                  <w:pPr>
                    <w:pStyle w:val="25"/>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color w:val="auto"/>
                      <w:lang w:val="en-US" w:eastAsia="zh-CN"/>
                    </w:rPr>
                  </w:pPr>
                  <w:r>
                    <w:rPr>
                      <w:rFonts w:hint="eastAsia"/>
                      <w:color w:val="auto"/>
                    </w:rPr>
                    <w:t>位</w:t>
                  </w:r>
                  <w:r>
                    <w:rPr>
                      <w:color w:val="auto"/>
                    </w:rPr>
                    <w:t>于</w:t>
                  </w:r>
                  <w:r>
                    <w:rPr>
                      <w:rFonts w:hint="eastAsia"/>
                      <w:color w:val="auto"/>
                    </w:rPr>
                    <w:t>7#车间内</w:t>
                  </w:r>
                  <w:r>
                    <w:rPr>
                      <w:color w:val="auto"/>
                    </w:rPr>
                    <w:t>，用于厂内职工人员日常办公和休息区</w:t>
                  </w:r>
                  <w:r>
                    <w:rPr>
                      <w:rFonts w:hint="eastAsia"/>
                      <w:color w:val="auto"/>
                      <w:lang w:eastAsia="zh-CN"/>
                    </w:rPr>
                    <w:t>，面积</w:t>
                  </w:r>
                  <w:r>
                    <w:rPr>
                      <w:rFonts w:hint="eastAsia"/>
                      <w:color w:val="auto"/>
                    </w:rPr>
                    <w:t>1872m</w:t>
                  </w:r>
                  <w:r>
                    <w:rPr>
                      <w:rFonts w:hint="eastAsia"/>
                      <w:color w:val="auto"/>
                      <w:vertAlign w:val="superscript"/>
                    </w:rPr>
                    <w:t>2</w:t>
                  </w:r>
                </w:p>
              </w:tc>
              <w:tc>
                <w:tcPr>
                  <w:tcW w:w="3255" w:type="dxa"/>
                  <w:vAlign w:val="center"/>
                </w:tcPr>
                <w:p w14:paraId="550CDF9E">
                  <w:pPr>
                    <w:pStyle w:val="25"/>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color w:val="auto"/>
                      <w:lang w:val="en-US" w:eastAsia="zh-CN"/>
                    </w:rPr>
                  </w:pPr>
                  <w:r>
                    <w:rPr>
                      <w:rFonts w:hint="eastAsia"/>
                      <w:color w:val="auto"/>
                      <w:lang w:val="en-US" w:eastAsia="zh-CN"/>
                    </w:rPr>
                    <w:t>实际位于生产厂房外南侧，</w:t>
                  </w:r>
                  <w:r>
                    <w:rPr>
                      <w:color w:val="auto"/>
                    </w:rPr>
                    <w:t>用于厂内职工人员日常办公和休息</w:t>
                  </w:r>
                </w:p>
              </w:tc>
            </w:tr>
            <w:tr w14:paraId="20BB49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83" w:hRule="atLeast"/>
              </w:trPr>
              <w:tc>
                <w:tcPr>
                  <w:tcW w:w="649" w:type="dxa"/>
                  <w:vMerge w:val="continue"/>
                  <w:vAlign w:val="center"/>
                </w:tcPr>
                <w:p w14:paraId="28000528">
                  <w:pPr>
                    <w:pStyle w:val="25"/>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color w:val="auto"/>
                      <w:lang w:val="en-US" w:eastAsia="zh-CN"/>
                    </w:rPr>
                  </w:pPr>
                </w:p>
              </w:tc>
              <w:tc>
                <w:tcPr>
                  <w:tcW w:w="795" w:type="dxa"/>
                  <w:vAlign w:val="center"/>
                </w:tcPr>
                <w:p w14:paraId="1EEA0E89">
                  <w:pPr>
                    <w:pStyle w:val="25"/>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color w:val="auto"/>
                      <w:lang w:val="en-US" w:eastAsia="zh-CN"/>
                    </w:rPr>
                  </w:pPr>
                  <w:r>
                    <w:rPr>
                      <w:rFonts w:hint="eastAsia"/>
                      <w:color w:val="auto"/>
                      <w:lang w:val="en-US" w:eastAsia="zh-CN"/>
                    </w:rPr>
                    <w:t>回水池</w:t>
                  </w:r>
                </w:p>
              </w:tc>
              <w:tc>
                <w:tcPr>
                  <w:tcW w:w="4059" w:type="dxa"/>
                  <w:gridSpan w:val="2"/>
                  <w:vAlign w:val="center"/>
                </w:tcPr>
                <w:p w14:paraId="1592B509">
                  <w:pPr>
                    <w:pStyle w:val="25"/>
                    <w:keepNext w:val="0"/>
                    <w:keepLines w:val="0"/>
                    <w:pageBreakBefore w:val="0"/>
                    <w:widowControl w:val="0"/>
                    <w:kinsoku/>
                    <w:wordWrap/>
                    <w:overflowPunct/>
                    <w:topLinePunct w:val="0"/>
                    <w:autoSpaceDE/>
                    <w:autoSpaceDN/>
                    <w:bidi w:val="0"/>
                    <w:adjustRightInd w:val="0"/>
                    <w:snapToGrid/>
                    <w:spacing w:line="240" w:lineRule="auto"/>
                    <w:textAlignment w:val="auto"/>
                    <w:rPr>
                      <w:rFonts w:hint="default"/>
                      <w:color w:val="auto"/>
                      <w:lang w:val="en-US" w:eastAsia="zh-CN"/>
                    </w:rPr>
                  </w:pPr>
                  <w:r>
                    <w:rPr>
                      <w:rFonts w:hint="eastAsia"/>
                      <w:color w:val="auto"/>
                    </w:rPr>
                    <w:t>1座，用于污水处理厂中水回用水的暂存</w:t>
                  </w:r>
                  <w:r>
                    <w:rPr>
                      <w:rFonts w:hint="eastAsia"/>
                      <w:color w:val="auto"/>
                      <w:lang w:eastAsia="zh-CN"/>
                    </w:rPr>
                    <w:t>，容积</w:t>
                  </w:r>
                  <w:r>
                    <w:rPr>
                      <w:rFonts w:hint="eastAsia"/>
                      <w:color w:val="auto"/>
                      <w:lang w:val="en-US" w:eastAsia="zh-CN"/>
                    </w:rPr>
                    <w:t>5000</w:t>
                  </w:r>
                  <w:r>
                    <w:rPr>
                      <w:rFonts w:hint="eastAsia"/>
                      <w:color w:val="auto"/>
                    </w:rPr>
                    <w:t>m</w:t>
                  </w:r>
                  <w:r>
                    <w:rPr>
                      <w:rFonts w:hint="eastAsia"/>
                      <w:color w:val="auto"/>
                      <w:vertAlign w:val="superscript"/>
                    </w:rPr>
                    <w:t>2</w:t>
                  </w:r>
                </w:p>
              </w:tc>
              <w:tc>
                <w:tcPr>
                  <w:tcW w:w="3255" w:type="dxa"/>
                  <w:vAlign w:val="center"/>
                </w:tcPr>
                <w:p w14:paraId="7949E161">
                  <w:pPr>
                    <w:pStyle w:val="25"/>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color w:val="auto"/>
                      <w:lang w:val="en-US" w:eastAsia="zh-CN"/>
                    </w:rPr>
                  </w:pPr>
                  <w:r>
                    <w:rPr>
                      <w:rFonts w:hint="eastAsia"/>
                      <w:color w:val="auto"/>
                      <w:lang w:val="en-US" w:eastAsia="zh-CN"/>
                    </w:rPr>
                    <w:t>实际位于厂房外北侧，</w:t>
                  </w:r>
                  <w:r>
                    <w:rPr>
                      <w:rFonts w:hint="eastAsia"/>
                      <w:color w:val="auto"/>
                    </w:rPr>
                    <w:t>用于污水处理厂中水回用水的暂存</w:t>
                  </w:r>
                  <w:r>
                    <w:rPr>
                      <w:rFonts w:hint="eastAsia"/>
                      <w:color w:val="auto"/>
                      <w:lang w:eastAsia="zh-CN"/>
                    </w:rPr>
                    <w:t>，容积</w:t>
                  </w:r>
                  <w:r>
                    <w:rPr>
                      <w:rFonts w:hint="eastAsia"/>
                      <w:color w:val="auto"/>
                      <w:lang w:val="en-US" w:eastAsia="zh-CN"/>
                    </w:rPr>
                    <w:t>5000</w:t>
                  </w:r>
                  <w:r>
                    <w:rPr>
                      <w:rFonts w:hint="eastAsia"/>
                      <w:color w:val="auto"/>
                    </w:rPr>
                    <w:t>m</w:t>
                  </w:r>
                  <w:r>
                    <w:rPr>
                      <w:rFonts w:hint="eastAsia"/>
                      <w:color w:val="auto"/>
                      <w:vertAlign w:val="superscript"/>
                    </w:rPr>
                    <w:t>2</w:t>
                  </w:r>
                </w:p>
              </w:tc>
            </w:tr>
            <w:tr w14:paraId="2EBF98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45" w:hRule="atLeast"/>
              </w:trPr>
              <w:tc>
                <w:tcPr>
                  <w:tcW w:w="649" w:type="dxa"/>
                  <w:vMerge w:val="continue"/>
                  <w:vAlign w:val="center"/>
                </w:tcPr>
                <w:p w14:paraId="03D5835E">
                  <w:pPr>
                    <w:pStyle w:val="25"/>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color w:val="auto"/>
                      <w:lang w:val="en-US" w:eastAsia="zh-CN"/>
                    </w:rPr>
                  </w:pPr>
                </w:p>
              </w:tc>
              <w:tc>
                <w:tcPr>
                  <w:tcW w:w="795" w:type="dxa"/>
                  <w:vAlign w:val="center"/>
                </w:tcPr>
                <w:p w14:paraId="49FB970C">
                  <w:pPr>
                    <w:pStyle w:val="25"/>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color w:val="auto"/>
                      <w:lang w:val="en-US" w:eastAsia="zh-CN"/>
                    </w:rPr>
                  </w:pPr>
                  <w:r>
                    <w:rPr>
                      <w:rFonts w:hint="eastAsia"/>
                      <w:color w:val="auto"/>
                      <w:lang w:val="en-US" w:eastAsia="zh-CN"/>
                    </w:rPr>
                    <w:t>集水池</w:t>
                  </w:r>
                </w:p>
              </w:tc>
              <w:tc>
                <w:tcPr>
                  <w:tcW w:w="4059" w:type="dxa"/>
                  <w:gridSpan w:val="2"/>
                  <w:vAlign w:val="center"/>
                </w:tcPr>
                <w:p w14:paraId="5B9F9963">
                  <w:pPr>
                    <w:pStyle w:val="25"/>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color w:val="auto"/>
                      <w:lang w:val="en-US" w:eastAsia="zh-CN"/>
                    </w:rPr>
                  </w:pPr>
                  <w:r>
                    <w:rPr>
                      <w:rFonts w:hint="eastAsia"/>
                      <w:color w:val="auto"/>
                    </w:rPr>
                    <w:t>1座，用于市政自来水的临时存储</w:t>
                  </w:r>
                  <w:r>
                    <w:rPr>
                      <w:rFonts w:hint="eastAsia"/>
                      <w:color w:val="auto"/>
                      <w:lang w:eastAsia="zh-CN"/>
                    </w:rPr>
                    <w:t>，</w:t>
                  </w:r>
                  <w:r>
                    <w:rPr>
                      <w:rFonts w:hint="eastAsia"/>
                      <w:color w:val="auto"/>
                    </w:rPr>
                    <w:t>容积120m</w:t>
                  </w:r>
                  <w:r>
                    <w:rPr>
                      <w:rFonts w:hint="eastAsia"/>
                      <w:color w:val="auto"/>
                      <w:vertAlign w:val="superscript"/>
                    </w:rPr>
                    <w:t>3</w:t>
                  </w:r>
                </w:p>
              </w:tc>
              <w:tc>
                <w:tcPr>
                  <w:tcW w:w="3255" w:type="dxa"/>
                  <w:vAlign w:val="center"/>
                </w:tcPr>
                <w:p w14:paraId="7399B15C">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eastAsia"/>
                      <w:color w:val="auto"/>
                      <w:sz w:val="21"/>
                      <w:szCs w:val="21"/>
                      <w:lang w:val="en-US" w:eastAsia="zh-CN"/>
                    </w:rPr>
                  </w:pPr>
                  <w:r>
                    <w:rPr>
                      <w:rFonts w:hint="eastAsia"/>
                      <w:color w:val="auto"/>
                      <w:sz w:val="21"/>
                      <w:szCs w:val="21"/>
                      <w:lang w:val="en-US" w:eastAsia="zh-CN"/>
                    </w:rPr>
                    <w:t>实际位于厂房外北侧，</w:t>
                  </w:r>
                  <w:r>
                    <w:rPr>
                      <w:rFonts w:hint="eastAsia"/>
                      <w:color w:val="auto"/>
                      <w:sz w:val="21"/>
                      <w:szCs w:val="21"/>
                    </w:rPr>
                    <w:t>用于市政自来水的临时存储</w:t>
                  </w:r>
                  <w:r>
                    <w:rPr>
                      <w:rFonts w:hint="eastAsia"/>
                      <w:color w:val="auto"/>
                      <w:sz w:val="21"/>
                      <w:szCs w:val="21"/>
                      <w:lang w:eastAsia="zh-CN"/>
                    </w:rPr>
                    <w:t>，</w:t>
                  </w:r>
                  <w:r>
                    <w:rPr>
                      <w:rFonts w:hint="eastAsia"/>
                      <w:color w:val="auto"/>
                      <w:sz w:val="21"/>
                      <w:szCs w:val="21"/>
                    </w:rPr>
                    <w:t>容积120m</w:t>
                  </w:r>
                  <w:r>
                    <w:rPr>
                      <w:rFonts w:hint="eastAsia"/>
                      <w:color w:val="auto"/>
                      <w:sz w:val="21"/>
                      <w:szCs w:val="21"/>
                      <w:vertAlign w:val="superscript"/>
                    </w:rPr>
                    <w:t>3</w:t>
                  </w:r>
                </w:p>
              </w:tc>
            </w:tr>
            <w:tr w14:paraId="3F54A0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17" w:hRule="atLeast"/>
              </w:trPr>
              <w:tc>
                <w:tcPr>
                  <w:tcW w:w="649" w:type="dxa"/>
                  <w:vMerge w:val="continue"/>
                  <w:vAlign w:val="center"/>
                </w:tcPr>
                <w:p w14:paraId="696DF584">
                  <w:pPr>
                    <w:pStyle w:val="25"/>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color w:val="auto"/>
                      <w:lang w:val="en-US" w:eastAsia="zh-CN"/>
                    </w:rPr>
                  </w:pPr>
                </w:p>
              </w:tc>
              <w:tc>
                <w:tcPr>
                  <w:tcW w:w="795" w:type="dxa"/>
                  <w:vAlign w:val="center"/>
                </w:tcPr>
                <w:p w14:paraId="0BF8B558">
                  <w:pPr>
                    <w:pStyle w:val="25"/>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color w:val="auto"/>
                      <w:lang w:val="en-US" w:eastAsia="zh-CN"/>
                    </w:rPr>
                  </w:pPr>
                  <w:r>
                    <w:rPr>
                      <w:rFonts w:hint="eastAsia"/>
                      <w:color w:val="auto"/>
                      <w:lang w:val="en-US" w:eastAsia="zh-CN"/>
                    </w:rPr>
                    <w:t>冷凝水收集箱</w:t>
                  </w:r>
                </w:p>
              </w:tc>
              <w:tc>
                <w:tcPr>
                  <w:tcW w:w="4059" w:type="dxa"/>
                  <w:gridSpan w:val="2"/>
                  <w:vAlign w:val="center"/>
                </w:tcPr>
                <w:p w14:paraId="12270CC3">
                  <w:pPr>
                    <w:pStyle w:val="25"/>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color w:val="auto"/>
                      <w:lang w:val="en-US" w:eastAsia="zh-CN"/>
                    </w:rPr>
                  </w:pPr>
                  <w:r>
                    <w:rPr>
                      <w:rFonts w:hint="eastAsia"/>
                      <w:color w:val="auto"/>
                    </w:rPr>
                    <w:t>1个，用于蒸汽冷凝水的收集暂存</w:t>
                  </w:r>
                  <w:r>
                    <w:rPr>
                      <w:rFonts w:hint="eastAsia"/>
                      <w:color w:val="auto"/>
                      <w:lang w:eastAsia="zh-CN"/>
                    </w:rPr>
                    <w:t>，</w:t>
                  </w:r>
                  <w:r>
                    <w:rPr>
                      <w:rFonts w:hint="eastAsia"/>
                      <w:color w:val="auto"/>
                    </w:rPr>
                    <w:t>容积</w:t>
                  </w:r>
                  <w:r>
                    <w:rPr>
                      <w:rFonts w:hint="eastAsia"/>
                      <w:color w:val="auto"/>
                      <w:lang w:eastAsia="zh-CN"/>
                    </w:rPr>
                    <w:t>约</w:t>
                  </w:r>
                  <w:r>
                    <w:rPr>
                      <w:rFonts w:hint="eastAsia"/>
                      <w:color w:val="auto"/>
                    </w:rPr>
                    <w:t>10m</w:t>
                  </w:r>
                  <w:r>
                    <w:rPr>
                      <w:rFonts w:hint="eastAsia"/>
                      <w:color w:val="auto"/>
                      <w:vertAlign w:val="superscript"/>
                    </w:rPr>
                    <w:t>3</w:t>
                  </w:r>
                </w:p>
              </w:tc>
              <w:tc>
                <w:tcPr>
                  <w:tcW w:w="3255" w:type="dxa"/>
                  <w:vAlign w:val="center"/>
                </w:tcPr>
                <w:p w14:paraId="29347FF8">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eastAsia"/>
                      <w:color w:val="auto"/>
                      <w:sz w:val="21"/>
                      <w:szCs w:val="21"/>
                      <w:lang w:val="en-US" w:eastAsia="zh-CN"/>
                    </w:rPr>
                  </w:pPr>
                  <w:r>
                    <w:rPr>
                      <w:rFonts w:hint="eastAsia"/>
                      <w:color w:val="auto"/>
                      <w:sz w:val="21"/>
                      <w:szCs w:val="21"/>
                      <w:lang w:val="en-US" w:eastAsia="zh-CN"/>
                    </w:rPr>
                    <w:t>与环评申报一致</w:t>
                  </w:r>
                </w:p>
              </w:tc>
            </w:tr>
            <w:tr w14:paraId="44AAF1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47" w:hRule="atLeast"/>
              </w:trPr>
              <w:tc>
                <w:tcPr>
                  <w:tcW w:w="649" w:type="dxa"/>
                  <w:vMerge w:val="restart"/>
                  <w:vAlign w:val="center"/>
                </w:tcPr>
                <w:p w14:paraId="58A5D0BF">
                  <w:pPr>
                    <w:pStyle w:val="25"/>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color w:val="auto"/>
                      <w:lang w:val="en-US" w:eastAsia="zh-CN"/>
                    </w:rPr>
                  </w:pPr>
                  <w:r>
                    <w:rPr>
                      <w:rFonts w:hint="eastAsia"/>
                      <w:color w:val="auto"/>
                      <w:lang w:val="en-US" w:eastAsia="zh-CN"/>
                    </w:rPr>
                    <w:t>储运工程</w:t>
                  </w:r>
                </w:p>
              </w:tc>
              <w:tc>
                <w:tcPr>
                  <w:tcW w:w="795" w:type="dxa"/>
                  <w:vAlign w:val="center"/>
                </w:tcPr>
                <w:p w14:paraId="06EEA766">
                  <w:pPr>
                    <w:pStyle w:val="25"/>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color w:val="auto"/>
                      <w:lang w:val="en-US" w:eastAsia="zh-CN"/>
                    </w:rPr>
                  </w:pPr>
                  <w:r>
                    <w:rPr>
                      <w:rFonts w:hint="eastAsia"/>
                      <w:color w:val="auto"/>
                      <w:lang w:val="en-US" w:eastAsia="zh-CN"/>
                    </w:rPr>
                    <w:t>原料仓</w:t>
                  </w:r>
                </w:p>
              </w:tc>
              <w:tc>
                <w:tcPr>
                  <w:tcW w:w="4059" w:type="dxa"/>
                  <w:gridSpan w:val="2"/>
                  <w:vAlign w:val="center"/>
                </w:tcPr>
                <w:p w14:paraId="21CD9B34">
                  <w:pPr>
                    <w:pStyle w:val="25"/>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color w:val="auto"/>
                      <w:lang w:val="en-US" w:eastAsia="zh-CN"/>
                    </w:rPr>
                  </w:pPr>
                  <w:r>
                    <w:rPr>
                      <w:rFonts w:hint="eastAsia"/>
                      <w:color w:val="auto"/>
                    </w:rPr>
                    <w:t>新建4栋原料仓库（1#、2#、4#、6#），建筑面积5017.42m</w:t>
                  </w:r>
                  <w:r>
                    <w:rPr>
                      <w:rFonts w:hint="eastAsia"/>
                      <w:color w:val="auto"/>
                      <w:vertAlign w:val="superscript"/>
                    </w:rPr>
                    <w:t>2</w:t>
                  </w:r>
                  <w:r>
                    <w:rPr>
                      <w:rFonts w:hint="eastAsia"/>
                      <w:color w:val="auto"/>
                    </w:rPr>
                    <w:t>，</w:t>
                  </w:r>
                  <w:r>
                    <w:rPr>
                      <w:color w:val="auto"/>
                    </w:rPr>
                    <w:t>用于存放羽毛原料</w:t>
                  </w:r>
                </w:p>
              </w:tc>
              <w:tc>
                <w:tcPr>
                  <w:tcW w:w="3255" w:type="dxa"/>
                  <w:vAlign w:val="center"/>
                </w:tcPr>
                <w:p w14:paraId="06EA50EC">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eastAsia"/>
                      <w:color w:val="auto"/>
                      <w:sz w:val="21"/>
                      <w:szCs w:val="21"/>
                      <w:lang w:val="en-US" w:eastAsia="zh-CN"/>
                    </w:rPr>
                  </w:pPr>
                  <w:r>
                    <w:rPr>
                      <w:rFonts w:hint="eastAsia"/>
                      <w:color w:val="auto"/>
                      <w:sz w:val="21"/>
                      <w:szCs w:val="21"/>
                      <w:lang w:val="en-US" w:eastAsia="zh-CN"/>
                    </w:rPr>
                    <w:t>实际位于生产厂房内南部，</w:t>
                  </w:r>
                  <w:r>
                    <w:rPr>
                      <w:color w:val="auto"/>
                      <w:sz w:val="21"/>
                      <w:szCs w:val="21"/>
                    </w:rPr>
                    <w:t>用于存放羽毛原料</w:t>
                  </w:r>
                </w:p>
              </w:tc>
            </w:tr>
            <w:tr w14:paraId="5A3363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24" w:hRule="atLeast"/>
              </w:trPr>
              <w:tc>
                <w:tcPr>
                  <w:tcW w:w="649" w:type="dxa"/>
                  <w:vMerge w:val="continue"/>
                  <w:vAlign w:val="center"/>
                </w:tcPr>
                <w:p w14:paraId="54FB47FE">
                  <w:pPr>
                    <w:pStyle w:val="25"/>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color w:val="auto"/>
                      <w:lang w:val="en-US" w:eastAsia="zh-CN"/>
                    </w:rPr>
                  </w:pPr>
                </w:p>
              </w:tc>
              <w:tc>
                <w:tcPr>
                  <w:tcW w:w="795" w:type="dxa"/>
                  <w:vAlign w:val="center"/>
                </w:tcPr>
                <w:p w14:paraId="05374250">
                  <w:pPr>
                    <w:pStyle w:val="25"/>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color w:val="auto"/>
                      <w:lang w:val="en-US" w:eastAsia="zh-CN"/>
                    </w:rPr>
                  </w:pPr>
                  <w:r>
                    <w:rPr>
                      <w:rFonts w:hint="eastAsia"/>
                      <w:color w:val="auto"/>
                      <w:lang w:val="en-US" w:eastAsia="zh-CN"/>
                    </w:rPr>
                    <w:t>成品仓</w:t>
                  </w:r>
                </w:p>
              </w:tc>
              <w:tc>
                <w:tcPr>
                  <w:tcW w:w="4059" w:type="dxa"/>
                  <w:gridSpan w:val="2"/>
                  <w:vAlign w:val="center"/>
                </w:tcPr>
                <w:p w14:paraId="7BF96D19">
                  <w:pPr>
                    <w:pStyle w:val="25"/>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color w:val="auto"/>
                      <w:lang w:val="en-US" w:eastAsia="zh-CN"/>
                    </w:rPr>
                  </w:pPr>
                  <w:r>
                    <w:rPr>
                      <w:rFonts w:hint="eastAsia"/>
                      <w:color w:val="auto"/>
                    </w:rPr>
                    <w:t>新建2栋成品仓库（3#、8#），用于成品的暂存</w:t>
                  </w:r>
                </w:p>
              </w:tc>
              <w:tc>
                <w:tcPr>
                  <w:tcW w:w="3255" w:type="dxa"/>
                  <w:vAlign w:val="center"/>
                </w:tcPr>
                <w:p w14:paraId="6B743832">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eastAsia"/>
                      <w:color w:val="auto"/>
                      <w:sz w:val="21"/>
                      <w:szCs w:val="21"/>
                      <w:lang w:val="en-US" w:eastAsia="zh-CN"/>
                    </w:rPr>
                  </w:pPr>
                  <w:r>
                    <w:rPr>
                      <w:rFonts w:hint="eastAsia"/>
                      <w:color w:val="auto"/>
                      <w:sz w:val="21"/>
                      <w:szCs w:val="21"/>
                      <w:lang w:val="en-US" w:eastAsia="zh-CN"/>
                    </w:rPr>
                    <w:t>实际位于厂房内北部</w:t>
                  </w:r>
                  <w:r>
                    <w:rPr>
                      <w:rFonts w:hint="eastAsia"/>
                      <w:color w:val="auto"/>
                    </w:rPr>
                    <w:t>，</w:t>
                  </w:r>
                  <w:r>
                    <w:rPr>
                      <w:rFonts w:hint="eastAsia"/>
                      <w:b w:val="0"/>
                      <w:bCs w:val="0"/>
                      <w:color w:val="auto"/>
                      <w:sz w:val="21"/>
                      <w:szCs w:val="21"/>
                    </w:rPr>
                    <w:t>用于成品的暂存</w:t>
                  </w:r>
                </w:p>
              </w:tc>
            </w:tr>
            <w:tr w14:paraId="47F8F3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1" w:hRule="atLeast"/>
              </w:trPr>
              <w:tc>
                <w:tcPr>
                  <w:tcW w:w="649" w:type="dxa"/>
                  <w:vMerge w:val="restart"/>
                  <w:vAlign w:val="center"/>
                </w:tcPr>
                <w:p w14:paraId="22DE6093">
                  <w:pPr>
                    <w:pStyle w:val="25"/>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color w:val="auto"/>
                      <w:lang w:val="en-US" w:eastAsia="zh-CN"/>
                    </w:rPr>
                  </w:pPr>
                  <w:r>
                    <w:rPr>
                      <w:rFonts w:hint="eastAsia"/>
                      <w:color w:val="auto"/>
                      <w:lang w:val="en-US" w:eastAsia="zh-CN"/>
                    </w:rPr>
                    <w:t>公用工程</w:t>
                  </w:r>
                </w:p>
              </w:tc>
              <w:tc>
                <w:tcPr>
                  <w:tcW w:w="795" w:type="dxa"/>
                  <w:vAlign w:val="center"/>
                </w:tcPr>
                <w:p w14:paraId="326594AD">
                  <w:pPr>
                    <w:pStyle w:val="25"/>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color w:val="auto"/>
                      <w:lang w:val="en-US" w:eastAsia="zh-CN"/>
                    </w:rPr>
                  </w:pPr>
                  <w:r>
                    <w:rPr>
                      <w:rFonts w:hint="eastAsia"/>
                      <w:color w:val="auto"/>
                      <w:lang w:val="en-US" w:eastAsia="zh-CN"/>
                    </w:rPr>
                    <w:t>供热</w:t>
                  </w:r>
                </w:p>
              </w:tc>
              <w:tc>
                <w:tcPr>
                  <w:tcW w:w="4059" w:type="dxa"/>
                  <w:gridSpan w:val="2"/>
                  <w:vAlign w:val="center"/>
                </w:tcPr>
                <w:p w14:paraId="12E406BA">
                  <w:pPr>
                    <w:pStyle w:val="25"/>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color w:val="auto"/>
                      <w:lang w:val="en-US" w:eastAsia="zh-CN"/>
                    </w:rPr>
                  </w:pPr>
                  <w:r>
                    <w:rPr>
                      <w:rFonts w:hint="eastAsia"/>
                      <w:color w:val="auto"/>
                      <w:lang w:val="en-US" w:eastAsia="zh-CN"/>
                    </w:rPr>
                    <w:t>1</w:t>
                  </w:r>
                  <w:r>
                    <w:rPr>
                      <w:rFonts w:hint="eastAsia"/>
                      <w:color w:val="auto"/>
                    </w:rPr>
                    <w:t>套1台2t/h的天然气蒸汽锅炉，用于水洗烘干工段的供热，天然气来源市政供气管网</w:t>
                  </w:r>
                </w:p>
              </w:tc>
              <w:tc>
                <w:tcPr>
                  <w:tcW w:w="3255" w:type="dxa"/>
                  <w:vAlign w:val="center"/>
                </w:tcPr>
                <w:p w14:paraId="63D99443">
                  <w:pPr>
                    <w:pStyle w:val="25"/>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color w:val="auto"/>
                      <w:lang w:val="en-US" w:eastAsia="zh-CN"/>
                    </w:rPr>
                  </w:pPr>
                  <w:r>
                    <w:rPr>
                      <w:rFonts w:hint="eastAsia"/>
                      <w:color w:val="auto"/>
                    </w:rPr>
                    <w:t>市政供气</w:t>
                  </w:r>
                </w:p>
              </w:tc>
            </w:tr>
            <w:tr w14:paraId="27C3B3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95" w:hRule="atLeast"/>
              </w:trPr>
              <w:tc>
                <w:tcPr>
                  <w:tcW w:w="649" w:type="dxa"/>
                  <w:vMerge w:val="continue"/>
                  <w:vAlign w:val="center"/>
                </w:tcPr>
                <w:p w14:paraId="34609E59">
                  <w:pPr>
                    <w:pStyle w:val="25"/>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color w:val="auto"/>
                      <w:lang w:val="en-US" w:eastAsia="zh-CN"/>
                    </w:rPr>
                  </w:pPr>
                </w:p>
              </w:tc>
              <w:tc>
                <w:tcPr>
                  <w:tcW w:w="795" w:type="dxa"/>
                  <w:vAlign w:val="center"/>
                </w:tcPr>
                <w:p w14:paraId="76F1E172">
                  <w:pPr>
                    <w:pStyle w:val="25"/>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color w:val="auto"/>
                      <w:lang w:val="en-US" w:eastAsia="zh-CN"/>
                    </w:rPr>
                  </w:pPr>
                  <w:r>
                    <w:rPr>
                      <w:rFonts w:hint="eastAsia"/>
                      <w:color w:val="auto"/>
                      <w:lang w:val="en-US" w:eastAsia="zh-CN"/>
                    </w:rPr>
                    <w:t>给水</w:t>
                  </w:r>
                </w:p>
              </w:tc>
              <w:tc>
                <w:tcPr>
                  <w:tcW w:w="4059" w:type="dxa"/>
                  <w:gridSpan w:val="2"/>
                  <w:vAlign w:val="center"/>
                </w:tcPr>
                <w:p w14:paraId="06CB2ACB">
                  <w:pPr>
                    <w:pStyle w:val="25"/>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color w:val="auto"/>
                      <w:lang w:val="en-US" w:eastAsia="zh-CN"/>
                    </w:rPr>
                  </w:pPr>
                  <w:r>
                    <w:rPr>
                      <w:rFonts w:hint="eastAsia"/>
                      <w:color w:val="auto"/>
                    </w:rPr>
                    <w:t>来源于市政供水、污水处理厂中水回用水</w:t>
                  </w:r>
                </w:p>
              </w:tc>
              <w:tc>
                <w:tcPr>
                  <w:tcW w:w="3255" w:type="dxa"/>
                  <w:vAlign w:val="center"/>
                </w:tcPr>
                <w:p w14:paraId="08A86060">
                  <w:pPr>
                    <w:pStyle w:val="25"/>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color w:val="auto"/>
                      <w:lang w:val="en-US" w:eastAsia="zh-CN"/>
                    </w:rPr>
                  </w:pPr>
                  <w:r>
                    <w:rPr>
                      <w:rFonts w:hint="eastAsia"/>
                      <w:color w:val="auto"/>
                    </w:rPr>
                    <w:t>市政供水、污水处理厂中水回用水</w:t>
                  </w:r>
                </w:p>
              </w:tc>
            </w:tr>
            <w:tr w14:paraId="71E03C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96" w:hRule="atLeast"/>
              </w:trPr>
              <w:tc>
                <w:tcPr>
                  <w:tcW w:w="649" w:type="dxa"/>
                  <w:vMerge w:val="continue"/>
                  <w:vAlign w:val="center"/>
                </w:tcPr>
                <w:p w14:paraId="3953FAEA">
                  <w:pPr>
                    <w:pStyle w:val="25"/>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color w:val="auto"/>
                      <w:lang w:val="en-US" w:eastAsia="zh-CN"/>
                    </w:rPr>
                  </w:pPr>
                </w:p>
              </w:tc>
              <w:tc>
                <w:tcPr>
                  <w:tcW w:w="795" w:type="dxa"/>
                  <w:vAlign w:val="center"/>
                </w:tcPr>
                <w:p w14:paraId="5183AF55">
                  <w:pPr>
                    <w:pStyle w:val="25"/>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color w:val="auto"/>
                      <w:lang w:val="en-US" w:eastAsia="zh-CN"/>
                    </w:rPr>
                  </w:pPr>
                  <w:r>
                    <w:rPr>
                      <w:rFonts w:hint="eastAsia"/>
                      <w:color w:val="auto"/>
                      <w:lang w:val="en-US" w:eastAsia="zh-CN"/>
                    </w:rPr>
                    <w:t>供电</w:t>
                  </w:r>
                </w:p>
              </w:tc>
              <w:tc>
                <w:tcPr>
                  <w:tcW w:w="4059" w:type="dxa"/>
                  <w:gridSpan w:val="2"/>
                  <w:vAlign w:val="center"/>
                </w:tcPr>
                <w:p w14:paraId="48333F85">
                  <w:pPr>
                    <w:pStyle w:val="25"/>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color w:val="auto"/>
                      <w:lang w:val="en-US" w:eastAsia="zh-CN"/>
                    </w:rPr>
                  </w:pPr>
                  <w:r>
                    <w:rPr>
                      <w:color w:val="auto"/>
                    </w:rPr>
                    <w:t>市政电网供应</w:t>
                  </w:r>
                </w:p>
              </w:tc>
              <w:tc>
                <w:tcPr>
                  <w:tcW w:w="3255" w:type="dxa"/>
                  <w:vAlign w:val="center"/>
                </w:tcPr>
                <w:p w14:paraId="45DBABC9">
                  <w:pPr>
                    <w:pStyle w:val="25"/>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color w:val="auto"/>
                      <w:lang w:val="en-US" w:eastAsia="zh-CN"/>
                    </w:rPr>
                  </w:pPr>
                  <w:r>
                    <w:rPr>
                      <w:rFonts w:hint="eastAsia"/>
                      <w:color w:val="auto"/>
                      <w:lang w:val="en-US" w:eastAsia="zh-CN"/>
                    </w:rPr>
                    <w:t>市政供电</w:t>
                  </w:r>
                </w:p>
              </w:tc>
            </w:tr>
            <w:tr w14:paraId="741C97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15" w:hRule="atLeast"/>
              </w:trPr>
              <w:tc>
                <w:tcPr>
                  <w:tcW w:w="649" w:type="dxa"/>
                  <w:vMerge w:val="continue"/>
                  <w:vAlign w:val="center"/>
                </w:tcPr>
                <w:p w14:paraId="603C03E4">
                  <w:pPr>
                    <w:pStyle w:val="25"/>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color w:val="auto"/>
                      <w:lang w:val="en-US" w:eastAsia="zh-CN"/>
                    </w:rPr>
                  </w:pPr>
                </w:p>
              </w:tc>
              <w:tc>
                <w:tcPr>
                  <w:tcW w:w="795" w:type="dxa"/>
                  <w:vAlign w:val="center"/>
                </w:tcPr>
                <w:p w14:paraId="0934FDB2">
                  <w:pPr>
                    <w:pStyle w:val="25"/>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color w:val="auto"/>
                      <w:lang w:val="en-US" w:eastAsia="zh-CN"/>
                    </w:rPr>
                  </w:pPr>
                  <w:r>
                    <w:rPr>
                      <w:rFonts w:hint="eastAsia"/>
                      <w:color w:val="auto"/>
                      <w:lang w:val="en-US" w:eastAsia="zh-CN"/>
                    </w:rPr>
                    <w:t>排水</w:t>
                  </w:r>
                </w:p>
              </w:tc>
              <w:tc>
                <w:tcPr>
                  <w:tcW w:w="4059" w:type="dxa"/>
                  <w:gridSpan w:val="2"/>
                  <w:vAlign w:val="center"/>
                </w:tcPr>
                <w:p w14:paraId="2B57390E">
                  <w:pPr>
                    <w:pStyle w:val="25"/>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color w:val="auto"/>
                      <w:lang w:val="en-US" w:eastAsia="zh-CN"/>
                    </w:rPr>
                  </w:pPr>
                  <w:r>
                    <w:rPr>
                      <w:rFonts w:hint="eastAsia"/>
                      <w:color w:val="auto"/>
                    </w:rPr>
                    <w:t>雨污</w:t>
                  </w:r>
                  <w:r>
                    <w:rPr>
                      <w:color w:val="auto"/>
                    </w:rPr>
                    <w:t>分流制，</w:t>
                  </w:r>
                  <w:r>
                    <w:rPr>
                      <w:rFonts w:hint="eastAsia"/>
                      <w:color w:val="auto"/>
                    </w:rPr>
                    <w:t>雨水经雨水管网收集后纳入市政雨水管网；污水经预处理后接入市政污水管网纳入污水处理厂</w:t>
                  </w:r>
                </w:p>
              </w:tc>
              <w:tc>
                <w:tcPr>
                  <w:tcW w:w="3255" w:type="dxa"/>
                  <w:vAlign w:val="center"/>
                </w:tcPr>
                <w:p w14:paraId="264D1F27">
                  <w:pPr>
                    <w:pStyle w:val="25"/>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color w:val="auto"/>
                      <w:lang w:val="en-US" w:eastAsia="zh-CN"/>
                    </w:rPr>
                  </w:pPr>
                  <w:r>
                    <w:rPr>
                      <w:rFonts w:hint="default" w:ascii="Times New Roman" w:hAnsi="Times New Roman" w:eastAsia="宋体" w:cs="Times New Roman"/>
                      <w:color w:val="auto"/>
                      <w:sz w:val="21"/>
                      <w:szCs w:val="21"/>
                      <w:lang w:val="en-US" w:eastAsia="zh-CN"/>
                    </w:rPr>
                    <w:t>排水采用雨、污分流制，生活污水经化粪池处理后接入园区污水管网</w:t>
                  </w:r>
                </w:p>
              </w:tc>
            </w:tr>
            <w:tr w14:paraId="37228E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92" w:hRule="atLeast"/>
              </w:trPr>
              <w:tc>
                <w:tcPr>
                  <w:tcW w:w="649" w:type="dxa"/>
                  <w:vMerge w:val="restart"/>
                  <w:vAlign w:val="center"/>
                </w:tcPr>
                <w:p w14:paraId="0C3318B2">
                  <w:pPr>
                    <w:pStyle w:val="25"/>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color w:val="auto"/>
                      <w:lang w:val="en-US" w:eastAsia="zh-CN"/>
                    </w:rPr>
                  </w:pPr>
                  <w:r>
                    <w:rPr>
                      <w:rFonts w:hint="eastAsia"/>
                      <w:color w:val="auto"/>
                      <w:lang w:val="en-US" w:eastAsia="zh-CN"/>
                    </w:rPr>
                    <w:t>环保工程</w:t>
                  </w:r>
                </w:p>
              </w:tc>
              <w:tc>
                <w:tcPr>
                  <w:tcW w:w="795" w:type="dxa"/>
                  <w:vAlign w:val="center"/>
                </w:tcPr>
                <w:p w14:paraId="24013C95">
                  <w:pPr>
                    <w:pStyle w:val="25"/>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color w:val="auto"/>
                      <w:lang w:val="en-US" w:eastAsia="zh-CN"/>
                    </w:rPr>
                  </w:pPr>
                  <w:r>
                    <w:rPr>
                      <w:rFonts w:hint="eastAsia"/>
                      <w:color w:val="auto"/>
                      <w:lang w:val="en-US" w:eastAsia="zh-CN"/>
                    </w:rPr>
                    <w:t>废水</w:t>
                  </w:r>
                </w:p>
                <w:p w14:paraId="0EB7469C">
                  <w:pPr>
                    <w:pStyle w:val="25"/>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color w:val="auto"/>
                      <w:lang w:val="en-US" w:eastAsia="zh-CN"/>
                    </w:rPr>
                  </w:pPr>
                  <w:r>
                    <w:rPr>
                      <w:rFonts w:hint="eastAsia"/>
                      <w:color w:val="auto"/>
                      <w:lang w:val="en-US" w:eastAsia="zh-CN"/>
                    </w:rPr>
                    <w:t>治理</w:t>
                  </w:r>
                </w:p>
              </w:tc>
              <w:tc>
                <w:tcPr>
                  <w:tcW w:w="4059" w:type="dxa"/>
                  <w:gridSpan w:val="2"/>
                  <w:vAlign w:val="center"/>
                </w:tcPr>
                <w:p w14:paraId="3D8C035F">
                  <w:pPr>
                    <w:pStyle w:val="25"/>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eastAsia="宋体"/>
                      <w:color w:val="auto"/>
                      <w:lang w:eastAsia="zh-CN"/>
                    </w:rPr>
                  </w:pPr>
                  <w:r>
                    <w:rPr>
                      <w:rFonts w:hint="eastAsia"/>
                      <w:color w:val="auto"/>
                    </w:rPr>
                    <w:t>厂区采用污污分流系统，项目于厂区内建有污水处理站一座，用于水洗废水预处理，</w:t>
                  </w:r>
                  <w:r>
                    <w:rPr>
                      <w:color w:val="auto"/>
                    </w:rPr>
                    <w:t>主要处理工艺为</w:t>
                  </w:r>
                  <w:r>
                    <w:rPr>
                      <w:rFonts w:hint="eastAsia" w:ascii="宋体" w:hAnsi="宋体" w:eastAsia="宋体" w:cs="宋体"/>
                      <w:color w:val="auto"/>
                      <w:lang w:eastAsia="zh-CN"/>
                    </w:rPr>
                    <w:t>“</w:t>
                  </w:r>
                  <w:r>
                    <w:rPr>
                      <w:color w:val="auto"/>
                    </w:rPr>
                    <w:t>捞毛+混凝气浮</w:t>
                  </w:r>
                  <w:r>
                    <w:rPr>
                      <w:rFonts w:hint="eastAsia"/>
                      <w:color w:val="auto"/>
                    </w:rPr>
                    <w:t>+SBR</w:t>
                  </w:r>
                  <w:r>
                    <w:rPr>
                      <w:rFonts w:hint="eastAsia" w:ascii="宋体" w:hAnsi="宋体" w:eastAsia="宋体" w:cs="宋体"/>
                      <w:color w:val="auto"/>
                      <w:lang w:eastAsia="zh-CN"/>
                    </w:rPr>
                    <w:t>”</w:t>
                  </w:r>
                  <w:r>
                    <w:rPr>
                      <w:color w:val="auto"/>
                    </w:rPr>
                    <w:t>，日处理能力可达到2000吨，水洗废水经厂区污水处理设施预处理后纳入污水处理厂处理，处理后的尾水部分排入清水河，部分进入</w:t>
                  </w:r>
                  <w:r>
                    <w:rPr>
                      <w:rFonts w:hint="eastAsia"/>
                      <w:color w:val="auto"/>
                    </w:rPr>
                    <w:t>舒茶中小企业创业园</w:t>
                  </w:r>
                  <w:r>
                    <w:rPr>
                      <w:color w:val="auto"/>
                    </w:rPr>
                    <w:t>中水回用</w:t>
                  </w:r>
                  <w:r>
                    <w:rPr>
                      <w:rFonts w:hint="eastAsia"/>
                      <w:color w:val="auto"/>
                    </w:rPr>
                    <w:t>系统</w:t>
                  </w:r>
                  <w:r>
                    <w:rPr>
                      <w:color w:val="auto"/>
                    </w:rPr>
                    <w:t>，经生物塘和生物床交替运行处理后，泵入本项目回水池</w:t>
                  </w:r>
                  <w:r>
                    <w:rPr>
                      <w:rFonts w:hint="eastAsia"/>
                      <w:color w:val="auto"/>
                    </w:rPr>
                    <w:t>（</w:t>
                  </w:r>
                  <w:r>
                    <w:rPr>
                      <w:color w:val="auto"/>
                    </w:rPr>
                    <w:t>进入回水池前安装流量计）回用于本项目前端水洗，厂区污水排放口安装COD、氨氮、总磷、流量在线监测设备；</w:t>
                  </w:r>
                </w:p>
                <w:p w14:paraId="61D61AF9">
                  <w:pPr>
                    <w:pStyle w:val="25"/>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color w:val="auto"/>
                      <w:lang w:val="en-US" w:eastAsia="zh-CN"/>
                    </w:rPr>
                  </w:pPr>
                  <w:r>
                    <w:rPr>
                      <w:rFonts w:hint="eastAsia"/>
                      <w:color w:val="auto"/>
                      <w:lang w:eastAsia="zh-CN"/>
                    </w:rPr>
                    <w:t>生活废水</w:t>
                  </w:r>
                  <w:r>
                    <w:rPr>
                      <w:rFonts w:hint="eastAsia"/>
                      <w:color w:val="auto"/>
                    </w:rPr>
                    <w:t>经化粪池处理后通过厂区规范化排污口接入市政污水管网纳入污水处理厂</w:t>
                  </w:r>
                </w:p>
              </w:tc>
              <w:tc>
                <w:tcPr>
                  <w:tcW w:w="3255" w:type="dxa"/>
                  <w:vAlign w:val="center"/>
                </w:tcPr>
                <w:p w14:paraId="713EDE2F">
                  <w:pPr>
                    <w:pStyle w:val="25"/>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color w:val="auto"/>
                      <w:lang w:eastAsia="zh-CN"/>
                    </w:rPr>
                  </w:pPr>
                  <w:r>
                    <w:rPr>
                      <w:rFonts w:hint="eastAsia"/>
                      <w:color w:val="auto"/>
                      <w:lang w:val="en-US" w:eastAsia="zh-CN"/>
                    </w:rPr>
                    <w:t>污污分流，水洗废水经</w:t>
                  </w:r>
                  <w:r>
                    <w:rPr>
                      <w:rFonts w:hint="eastAsia" w:ascii="宋体" w:hAnsi="宋体" w:eastAsia="宋体" w:cs="宋体"/>
                      <w:color w:val="auto"/>
                      <w:lang w:eastAsia="zh-CN"/>
                    </w:rPr>
                    <w:t>“</w:t>
                  </w:r>
                  <w:r>
                    <w:rPr>
                      <w:color w:val="auto"/>
                    </w:rPr>
                    <w:t>捞毛+混凝气浮</w:t>
                  </w:r>
                  <w:r>
                    <w:rPr>
                      <w:rFonts w:hint="eastAsia"/>
                      <w:color w:val="auto"/>
                    </w:rPr>
                    <w:t>+SBR</w:t>
                  </w:r>
                  <w:r>
                    <w:rPr>
                      <w:rFonts w:hint="eastAsia" w:ascii="宋体" w:hAnsi="宋体" w:eastAsia="宋体" w:cs="宋体"/>
                      <w:color w:val="auto"/>
                      <w:lang w:eastAsia="zh-CN"/>
                    </w:rPr>
                    <w:t>”</w:t>
                  </w:r>
                  <w:r>
                    <w:rPr>
                      <w:rFonts w:hint="eastAsia" w:ascii="宋体" w:hAnsi="宋体" w:cs="宋体"/>
                      <w:color w:val="auto"/>
                      <w:lang w:eastAsia="zh-CN"/>
                    </w:rPr>
                    <w:t>处理</w:t>
                  </w:r>
                  <w:r>
                    <w:rPr>
                      <w:color w:val="auto"/>
                    </w:rPr>
                    <w:t>，日处理能力可达到2000吨，</w:t>
                  </w:r>
                  <w:r>
                    <w:rPr>
                      <w:rFonts w:hint="eastAsia"/>
                      <w:color w:val="auto"/>
                      <w:lang w:eastAsia="zh-CN"/>
                    </w:rPr>
                    <w:t>根据环评批复要求厂区回水池、污水排放口安装流量计；</w:t>
                  </w:r>
                </w:p>
                <w:p w14:paraId="49035967">
                  <w:pPr>
                    <w:pStyle w:val="25"/>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eastAsia="宋体"/>
                      <w:color w:val="auto"/>
                      <w:lang w:val="en-US" w:eastAsia="zh-CN"/>
                    </w:rPr>
                  </w:pPr>
                  <w:r>
                    <w:rPr>
                      <w:rFonts w:hint="eastAsia"/>
                      <w:color w:val="auto"/>
                      <w:lang w:eastAsia="zh-CN"/>
                    </w:rPr>
                    <w:t>生活废水</w:t>
                  </w:r>
                  <w:r>
                    <w:rPr>
                      <w:rFonts w:hint="eastAsia"/>
                      <w:color w:val="auto"/>
                    </w:rPr>
                    <w:t>经化粪池处理后通过厂区规范化排污口接入市政污水管网纳入污水处理厂</w:t>
                  </w:r>
                </w:p>
              </w:tc>
            </w:tr>
            <w:tr w14:paraId="39C2A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01" w:hRule="atLeast"/>
              </w:trPr>
              <w:tc>
                <w:tcPr>
                  <w:tcW w:w="649" w:type="dxa"/>
                  <w:vMerge w:val="continue"/>
                  <w:vAlign w:val="center"/>
                </w:tcPr>
                <w:p w14:paraId="1FAE8B13">
                  <w:pPr>
                    <w:pStyle w:val="25"/>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color w:val="auto"/>
                      <w:lang w:val="en-US" w:eastAsia="zh-CN"/>
                    </w:rPr>
                  </w:pPr>
                </w:p>
              </w:tc>
              <w:tc>
                <w:tcPr>
                  <w:tcW w:w="795" w:type="dxa"/>
                  <w:vMerge w:val="restart"/>
                  <w:vAlign w:val="center"/>
                </w:tcPr>
                <w:p w14:paraId="2B7071F8">
                  <w:pPr>
                    <w:pStyle w:val="25"/>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color w:val="auto"/>
                      <w:lang w:val="en-US" w:eastAsia="zh-CN"/>
                    </w:rPr>
                  </w:pPr>
                  <w:r>
                    <w:rPr>
                      <w:rFonts w:hint="eastAsia"/>
                      <w:color w:val="auto"/>
                      <w:lang w:val="en-US" w:eastAsia="zh-CN"/>
                    </w:rPr>
                    <w:t>废气</w:t>
                  </w:r>
                </w:p>
                <w:p w14:paraId="5A50FC32">
                  <w:pPr>
                    <w:pStyle w:val="25"/>
                    <w:keepNext w:val="0"/>
                    <w:keepLines w:val="0"/>
                    <w:pageBreakBefore w:val="0"/>
                    <w:widowControl w:val="0"/>
                    <w:kinsoku/>
                    <w:wordWrap/>
                    <w:overflowPunct/>
                    <w:topLinePunct w:val="0"/>
                    <w:autoSpaceDE/>
                    <w:autoSpaceDN/>
                    <w:bidi w:val="0"/>
                    <w:adjustRightInd w:val="0"/>
                    <w:snapToGrid/>
                    <w:spacing w:line="240" w:lineRule="auto"/>
                    <w:textAlignment w:val="auto"/>
                    <w:rPr>
                      <w:rFonts w:hint="default"/>
                      <w:color w:val="auto"/>
                      <w:lang w:val="en-US" w:eastAsia="zh-CN"/>
                    </w:rPr>
                  </w:pPr>
                  <w:r>
                    <w:rPr>
                      <w:rFonts w:hint="eastAsia"/>
                      <w:color w:val="auto"/>
                      <w:lang w:val="en-US" w:eastAsia="zh-CN"/>
                    </w:rPr>
                    <w:t>治理</w:t>
                  </w:r>
                  <w:r>
                    <w:rPr>
                      <w:rFonts w:hint="eastAsia"/>
                      <w:color w:val="auto"/>
                      <w:vertAlign w:val="superscript"/>
                      <w:lang w:val="en-US" w:eastAsia="zh-CN"/>
                    </w:rPr>
                    <w:t>[1]</w:t>
                  </w:r>
                </w:p>
              </w:tc>
              <w:tc>
                <w:tcPr>
                  <w:tcW w:w="735" w:type="dxa"/>
                  <w:vAlign w:val="center"/>
                </w:tcPr>
                <w:p w14:paraId="192FFD71">
                  <w:pPr>
                    <w:pStyle w:val="25"/>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color w:val="auto"/>
                      <w:lang w:val="en-US" w:eastAsia="zh-CN"/>
                    </w:rPr>
                  </w:pPr>
                  <w:r>
                    <w:rPr>
                      <w:rFonts w:hint="eastAsia"/>
                      <w:color w:val="auto"/>
                      <w:lang w:val="en-US" w:eastAsia="zh-CN"/>
                    </w:rPr>
                    <w:t>锅炉废气</w:t>
                  </w:r>
                </w:p>
              </w:tc>
              <w:tc>
                <w:tcPr>
                  <w:tcW w:w="3324" w:type="dxa"/>
                  <w:vAlign w:val="center"/>
                </w:tcPr>
                <w:p w14:paraId="7D95D9DA">
                  <w:pPr>
                    <w:pStyle w:val="25"/>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color w:val="auto"/>
                    </w:rPr>
                  </w:pPr>
                  <w:r>
                    <w:rPr>
                      <w:rFonts w:hint="eastAsia" w:ascii="Times New Roman" w:hAnsi="Times New Roman" w:eastAsia="宋体" w:cs="Times New Roman"/>
                      <w:color w:val="auto"/>
                      <w:sz w:val="21"/>
                      <w:szCs w:val="21"/>
                      <w:lang w:val="en-US" w:eastAsia="zh-CN"/>
                    </w:rPr>
                    <w:t>项目配套1.5t/h的蒸汽发生器作为供热设</w:t>
                  </w:r>
                  <w:r>
                    <w:rPr>
                      <w:rFonts w:hint="eastAsia" w:ascii="Times New Roman" w:hAnsi="Times New Roman" w:eastAsia="宋体" w:cs="Times New Roman"/>
                      <w:color w:val="000000"/>
                      <w:sz w:val="21"/>
                      <w:szCs w:val="21"/>
                      <w:lang w:val="en-US" w:eastAsia="zh-CN"/>
                    </w:rPr>
                    <w:t>施，该设施以天然气作为燃料，项目蒸汽发生器内配套低氮燃烧器，天燃气燃烧烟气直接通过8m高排气筒（DA001）排放</w:t>
                  </w:r>
                </w:p>
              </w:tc>
              <w:tc>
                <w:tcPr>
                  <w:tcW w:w="3255" w:type="dxa"/>
                  <w:vAlign w:val="center"/>
                </w:tcPr>
                <w:p w14:paraId="7397008F">
                  <w:pPr>
                    <w:pStyle w:val="25"/>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color w:val="auto"/>
                    </w:rPr>
                  </w:pPr>
                  <w:r>
                    <w:rPr>
                      <w:rFonts w:hint="eastAsia"/>
                      <w:color w:val="auto"/>
                      <w:sz w:val="21"/>
                      <w:szCs w:val="21"/>
                      <w:lang w:val="en-US" w:eastAsia="zh-CN"/>
                    </w:rPr>
                    <w:t>与环评申报一致</w:t>
                  </w:r>
                </w:p>
              </w:tc>
            </w:tr>
            <w:tr w14:paraId="3E4786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34" w:hRule="atLeast"/>
              </w:trPr>
              <w:tc>
                <w:tcPr>
                  <w:tcW w:w="649" w:type="dxa"/>
                  <w:vMerge w:val="continue"/>
                  <w:vAlign w:val="center"/>
                </w:tcPr>
                <w:p w14:paraId="62D1C274">
                  <w:pPr>
                    <w:pStyle w:val="25"/>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color w:val="auto"/>
                      <w:lang w:val="en-US" w:eastAsia="zh-CN"/>
                    </w:rPr>
                  </w:pPr>
                </w:p>
              </w:tc>
              <w:tc>
                <w:tcPr>
                  <w:tcW w:w="795" w:type="dxa"/>
                  <w:vMerge w:val="continue"/>
                  <w:vAlign w:val="center"/>
                </w:tcPr>
                <w:p w14:paraId="2F9D2D99">
                  <w:pPr>
                    <w:pStyle w:val="25"/>
                    <w:keepNext w:val="0"/>
                    <w:keepLines w:val="0"/>
                    <w:pageBreakBefore w:val="0"/>
                    <w:widowControl w:val="0"/>
                    <w:kinsoku/>
                    <w:wordWrap/>
                    <w:overflowPunct/>
                    <w:topLinePunct w:val="0"/>
                    <w:autoSpaceDE/>
                    <w:autoSpaceDN/>
                    <w:bidi w:val="0"/>
                    <w:adjustRightInd w:val="0"/>
                    <w:snapToGrid/>
                    <w:spacing w:line="240" w:lineRule="auto"/>
                    <w:textAlignment w:val="auto"/>
                    <w:rPr>
                      <w:rFonts w:hint="default"/>
                      <w:color w:val="auto"/>
                      <w:lang w:val="en-US" w:eastAsia="zh-CN"/>
                    </w:rPr>
                  </w:pPr>
                </w:p>
              </w:tc>
              <w:tc>
                <w:tcPr>
                  <w:tcW w:w="735" w:type="dxa"/>
                  <w:vAlign w:val="center"/>
                </w:tcPr>
                <w:p w14:paraId="4854BE80">
                  <w:pPr>
                    <w:pStyle w:val="25"/>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color w:val="auto"/>
                      <w:lang w:val="en-US" w:eastAsia="zh-CN"/>
                    </w:rPr>
                  </w:pPr>
                  <w:r>
                    <w:rPr>
                      <w:rFonts w:hint="eastAsia"/>
                      <w:color w:val="auto"/>
                      <w:lang w:val="en-US" w:eastAsia="zh-CN"/>
                    </w:rPr>
                    <w:t>颗粒物</w:t>
                  </w:r>
                </w:p>
              </w:tc>
              <w:tc>
                <w:tcPr>
                  <w:tcW w:w="3324" w:type="dxa"/>
                  <w:vAlign w:val="center"/>
                </w:tcPr>
                <w:p w14:paraId="0BDB9B1C">
                  <w:pPr>
                    <w:pStyle w:val="25"/>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color w:val="auto"/>
                      <w:lang w:val="en-US" w:eastAsia="zh-CN"/>
                    </w:rPr>
                  </w:pPr>
                  <w:r>
                    <w:rPr>
                      <w:rFonts w:hint="eastAsia"/>
                      <w:color w:val="auto"/>
                    </w:rPr>
                    <w:t>单厢分毛机、五厢机、拼堆机、水洗系统中的冷却工段等设备均配套布袋除尘器布袋除尘器，颗粒物经布袋除尘器净化后通过15m高排气筒DA002对外排放</w:t>
                  </w:r>
                </w:p>
              </w:tc>
              <w:tc>
                <w:tcPr>
                  <w:tcW w:w="3255" w:type="dxa"/>
                  <w:vAlign w:val="center"/>
                </w:tcPr>
                <w:p w14:paraId="6BA0816A">
                  <w:pPr>
                    <w:pStyle w:val="25"/>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eastAsia="宋体"/>
                      <w:color w:val="auto"/>
                      <w:lang w:val="en-US" w:eastAsia="zh-CN"/>
                    </w:rPr>
                  </w:pPr>
                  <w:r>
                    <w:rPr>
                      <w:rFonts w:hint="eastAsia"/>
                      <w:color w:val="auto"/>
                    </w:rPr>
                    <w:t>单厢分毛机、五厢机、拼堆机、水洗系统中的冷却工段</w:t>
                  </w:r>
                  <w:r>
                    <w:rPr>
                      <w:rFonts w:hint="eastAsia"/>
                      <w:color w:val="auto"/>
                      <w:lang w:eastAsia="zh-CN"/>
                    </w:rPr>
                    <w:t>产生的颗粒物</w:t>
                  </w:r>
                  <w:r>
                    <w:rPr>
                      <w:rFonts w:hint="eastAsia"/>
                      <w:color w:val="auto"/>
                    </w:rPr>
                    <w:t>经布袋除尘器净化</w:t>
                  </w:r>
                  <w:r>
                    <w:rPr>
                      <w:rFonts w:hint="eastAsia"/>
                      <w:color w:val="auto"/>
                      <w:lang w:eastAsia="zh-CN"/>
                    </w:rPr>
                    <w:t>后无组织排放</w:t>
                  </w:r>
                </w:p>
              </w:tc>
            </w:tr>
            <w:tr w14:paraId="79D92E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trPr>
              <w:tc>
                <w:tcPr>
                  <w:tcW w:w="649" w:type="dxa"/>
                  <w:vMerge w:val="continue"/>
                  <w:vAlign w:val="center"/>
                </w:tcPr>
                <w:p w14:paraId="7B5A8D6C">
                  <w:pPr>
                    <w:pStyle w:val="25"/>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eastAsia"/>
                      <w:color w:val="auto"/>
                      <w:lang w:val="en-US" w:eastAsia="zh-CN"/>
                    </w:rPr>
                  </w:pPr>
                </w:p>
              </w:tc>
              <w:tc>
                <w:tcPr>
                  <w:tcW w:w="795" w:type="dxa"/>
                  <w:vMerge w:val="continue"/>
                  <w:vAlign w:val="center"/>
                </w:tcPr>
                <w:p w14:paraId="7303752A">
                  <w:pPr>
                    <w:pStyle w:val="25"/>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eastAsia"/>
                      <w:color w:val="auto"/>
                      <w:lang w:val="en-US" w:eastAsia="zh-CN"/>
                    </w:rPr>
                  </w:pPr>
                </w:p>
              </w:tc>
              <w:tc>
                <w:tcPr>
                  <w:tcW w:w="735" w:type="dxa"/>
                  <w:vMerge w:val="restart"/>
                  <w:vAlign w:val="center"/>
                </w:tcPr>
                <w:p w14:paraId="0D20ED9B">
                  <w:pPr>
                    <w:pStyle w:val="25"/>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eastAsia"/>
                      <w:color w:val="auto"/>
                      <w:lang w:val="en-US" w:eastAsia="zh-CN"/>
                    </w:rPr>
                  </w:pPr>
                  <w:r>
                    <w:rPr>
                      <w:rFonts w:hint="eastAsia"/>
                      <w:color w:val="auto"/>
                      <w:lang w:val="en-US" w:eastAsia="zh-CN"/>
                    </w:rPr>
                    <w:t>恶臭气体</w:t>
                  </w:r>
                </w:p>
              </w:tc>
              <w:tc>
                <w:tcPr>
                  <w:tcW w:w="3324" w:type="dxa"/>
                  <w:vAlign w:val="center"/>
                </w:tcPr>
                <w:p w14:paraId="7666A800">
                  <w:pPr>
                    <w:pStyle w:val="25"/>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eastAsia"/>
                      <w:color w:val="auto"/>
                      <w:lang w:val="en-US" w:eastAsia="zh-CN"/>
                    </w:rPr>
                  </w:pPr>
                  <w:r>
                    <w:rPr>
                      <w:rFonts w:hint="eastAsia"/>
                      <w:color w:val="auto"/>
                    </w:rPr>
                    <w:t>原料车间密闭，配置负压集气系统，恶臭经收集后通过1套生物过滤除臭装置处理后通过15m高排气筒DA003对外排放</w:t>
                  </w:r>
                </w:p>
              </w:tc>
              <w:tc>
                <w:tcPr>
                  <w:tcW w:w="3255" w:type="dxa"/>
                  <w:vMerge w:val="restart"/>
                  <w:vAlign w:val="center"/>
                </w:tcPr>
                <w:p w14:paraId="56B7339F">
                  <w:pPr>
                    <w:pStyle w:val="25"/>
                    <w:keepNext w:val="0"/>
                    <w:keepLines w:val="0"/>
                    <w:pageBreakBefore w:val="0"/>
                    <w:widowControl w:val="0"/>
                    <w:kinsoku/>
                    <w:wordWrap/>
                    <w:overflowPunct/>
                    <w:topLinePunct w:val="0"/>
                    <w:autoSpaceDE/>
                    <w:autoSpaceDN/>
                    <w:bidi w:val="0"/>
                    <w:adjustRightInd w:val="0"/>
                    <w:snapToGrid/>
                    <w:spacing w:line="240" w:lineRule="auto"/>
                    <w:jc w:val="both"/>
                    <w:textAlignment w:val="auto"/>
                    <w:rPr>
                      <w:rFonts w:hint="default"/>
                      <w:color w:val="auto"/>
                      <w:lang w:val="en-US" w:eastAsia="zh-CN"/>
                    </w:rPr>
                  </w:pPr>
                  <w:r>
                    <w:rPr>
                      <w:rFonts w:hint="eastAsia"/>
                      <w:color w:val="auto"/>
                      <w:lang w:val="en-US" w:eastAsia="zh-CN"/>
                    </w:rPr>
                    <w:t>本项目加工的羽毛基本都是经过初洗后的半成品毛，生产过程中，实际产生气味浓度很低，无组织排放，</w:t>
                  </w:r>
                  <w:r>
                    <w:rPr>
                      <w:rFonts w:hint="eastAsia"/>
                      <w:color w:val="auto"/>
                    </w:rPr>
                    <w:t>同时厂</w:t>
                  </w:r>
                  <w:r>
                    <w:rPr>
                      <w:rFonts w:hint="eastAsia"/>
                      <w:color w:val="auto"/>
                      <w:lang w:eastAsia="zh-CN"/>
                    </w:rPr>
                    <w:t>区</w:t>
                  </w:r>
                  <w:r>
                    <w:rPr>
                      <w:rFonts w:hint="eastAsia"/>
                      <w:color w:val="auto"/>
                    </w:rPr>
                    <w:t>内定期</w:t>
                  </w:r>
                  <w:r>
                    <w:rPr>
                      <w:color w:val="auto"/>
                    </w:rPr>
                    <w:t>喷洒除臭剂</w:t>
                  </w:r>
                  <w:r>
                    <w:rPr>
                      <w:rFonts w:hint="eastAsia"/>
                      <w:color w:val="auto"/>
                    </w:rPr>
                    <w:t>、消毒剂</w:t>
                  </w:r>
                </w:p>
              </w:tc>
            </w:tr>
            <w:tr w14:paraId="3D74F0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57" w:hRule="atLeast"/>
              </w:trPr>
              <w:tc>
                <w:tcPr>
                  <w:tcW w:w="649" w:type="dxa"/>
                  <w:vMerge w:val="continue"/>
                  <w:vAlign w:val="center"/>
                </w:tcPr>
                <w:p w14:paraId="09836C8B">
                  <w:pPr>
                    <w:pStyle w:val="25"/>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eastAsia"/>
                      <w:color w:val="auto"/>
                      <w:lang w:val="en-US" w:eastAsia="zh-CN"/>
                    </w:rPr>
                  </w:pPr>
                </w:p>
              </w:tc>
              <w:tc>
                <w:tcPr>
                  <w:tcW w:w="795" w:type="dxa"/>
                  <w:vMerge w:val="continue"/>
                  <w:vAlign w:val="center"/>
                </w:tcPr>
                <w:p w14:paraId="46668536">
                  <w:pPr>
                    <w:pStyle w:val="25"/>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eastAsia"/>
                      <w:color w:val="auto"/>
                      <w:lang w:val="en-US" w:eastAsia="zh-CN"/>
                    </w:rPr>
                  </w:pPr>
                </w:p>
              </w:tc>
              <w:tc>
                <w:tcPr>
                  <w:tcW w:w="735" w:type="dxa"/>
                  <w:vMerge w:val="continue"/>
                  <w:vAlign w:val="center"/>
                </w:tcPr>
                <w:p w14:paraId="59F72481">
                  <w:pPr>
                    <w:pStyle w:val="25"/>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eastAsia"/>
                      <w:color w:val="auto"/>
                      <w:lang w:val="en-US" w:eastAsia="zh-CN"/>
                    </w:rPr>
                  </w:pPr>
                </w:p>
              </w:tc>
              <w:tc>
                <w:tcPr>
                  <w:tcW w:w="3324" w:type="dxa"/>
                  <w:vAlign w:val="center"/>
                </w:tcPr>
                <w:p w14:paraId="13CF4968">
                  <w:pPr>
                    <w:pStyle w:val="25"/>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eastAsia"/>
                      <w:color w:val="auto"/>
                      <w:lang w:val="en-US" w:eastAsia="zh-CN"/>
                    </w:rPr>
                  </w:pPr>
                  <w:r>
                    <w:rPr>
                      <w:rFonts w:hint="eastAsia"/>
                      <w:color w:val="auto"/>
                    </w:rPr>
                    <w:t>污水站各污水处理单元加盖密闭，恶臭经收集后通过1套生物过滤除臭装置处理后通过15m高排气筒DA004对外排放，同时厂内定期</w:t>
                  </w:r>
                  <w:r>
                    <w:rPr>
                      <w:color w:val="auto"/>
                    </w:rPr>
                    <w:t>喷洒除臭剂</w:t>
                  </w:r>
                  <w:r>
                    <w:rPr>
                      <w:rFonts w:hint="eastAsia"/>
                      <w:color w:val="auto"/>
                    </w:rPr>
                    <w:t>、消毒剂，在合理的位置种植带有香气的植物</w:t>
                  </w:r>
                </w:p>
              </w:tc>
              <w:tc>
                <w:tcPr>
                  <w:tcW w:w="3255" w:type="dxa"/>
                  <w:vMerge w:val="continue"/>
                  <w:vAlign w:val="center"/>
                </w:tcPr>
                <w:p w14:paraId="2944A6A6">
                  <w:pPr>
                    <w:pStyle w:val="25"/>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eastAsia"/>
                      <w:color w:val="auto"/>
                      <w:lang w:val="en-US" w:eastAsia="zh-CN"/>
                    </w:rPr>
                  </w:pPr>
                </w:p>
              </w:tc>
            </w:tr>
            <w:tr w14:paraId="5EC1C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trPr>
              <w:tc>
                <w:tcPr>
                  <w:tcW w:w="649" w:type="dxa"/>
                  <w:vMerge w:val="continue"/>
                  <w:vAlign w:val="center"/>
                </w:tcPr>
                <w:p w14:paraId="56FCAAC8">
                  <w:pPr>
                    <w:pStyle w:val="25"/>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color w:val="auto"/>
                      <w:lang w:val="en-US" w:eastAsia="zh-CN"/>
                    </w:rPr>
                  </w:pPr>
                </w:p>
              </w:tc>
              <w:tc>
                <w:tcPr>
                  <w:tcW w:w="795" w:type="dxa"/>
                  <w:vAlign w:val="center"/>
                </w:tcPr>
                <w:p w14:paraId="08F673DA">
                  <w:pPr>
                    <w:pStyle w:val="25"/>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color w:val="auto"/>
                      <w:lang w:val="en-US" w:eastAsia="zh-CN"/>
                    </w:rPr>
                  </w:pPr>
                  <w:r>
                    <w:rPr>
                      <w:rFonts w:hint="eastAsia"/>
                      <w:color w:val="auto"/>
                      <w:lang w:val="en-US" w:eastAsia="zh-CN"/>
                    </w:rPr>
                    <w:t>噪声</w:t>
                  </w:r>
                </w:p>
                <w:p w14:paraId="2A08A266">
                  <w:pPr>
                    <w:pStyle w:val="25"/>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color w:val="auto"/>
                      <w:lang w:val="en-US" w:eastAsia="zh-CN"/>
                    </w:rPr>
                  </w:pPr>
                  <w:r>
                    <w:rPr>
                      <w:rFonts w:hint="eastAsia"/>
                      <w:color w:val="auto"/>
                      <w:lang w:val="en-US" w:eastAsia="zh-CN"/>
                    </w:rPr>
                    <w:t>治理</w:t>
                  </w:r>
                </w:p>
              </w:tc>
              <w:tc>
                <w:tcPr>
                  <w:tcW w:w="4059" w:type="dxa"/>
                  <w:gridSpan w:val="2"/>
                  <w:vAlign w:val="center"/>
                </w:tcPr>
                <w:p w14:paraId="18CE7931">
                  <w:pPr>
                    <w:pStyle w:val="25"/>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color w:val="auto"/>
                      <w:lang w:val="en-US" w:eastAsia="zh-CN"/>
                    </w:rPr>
                  </w:pPr>
                  <w:r>
                    <w:rPr>
                      <w:rFonts w:hint="eastAsia"/>
                      <w:color w:val="auto"/>
                    </w:rPr>
                    <w:t>选取优良、低噪生产设备，合理布局，</w:t>
                  </w:r>
                  <w:r>
                    <w:rPr>
                      <w:color w:val="auto"/>
                    </w:rPr>
                    <w:t>采用厂房隔声、减振等措施</w:t>
                  </w:r>
                </w:p>
              </w:tc>
              <w:tc>
                <w:tcPr>
                  <w:tcW w:w="3255" w:type="dxa"/>
                  <w:vAlign w:val="center"/>
                </w:tcPr>
                <w:p w14:paraId="171F2D2E">
                  <w:pPr>
                    <w:pStyle w:val="6"/>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rPr>
                    <w:t>选用低噪声设备，基础减振、车间隔声、风机隔声罩等措施</w:t>
                  </w:r>
                </w:p>
              </w:tc>
            </w:tr>
            <w:tr w14:paraId="73A6B4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14" w:hRule="atLeast"/>
              </w:trPr>
              <w:tc>
                <w:tcPr>
                  <w:tcW w:w="649" w:type="dxa"/>
                  <w:vMerge w:val="continue"/>
                  <w:vAlign w:val="center"/>
                </w:tcPr>
                <w:p w14:paraId="57C01B50">
                  <w:pPr>
                    <w:pStyle w:val="25"/>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color w:val="auto"/>
                      <w:lang w:val="en-US" w:eastAsia="zh-CN"/>
                    </w:rPr>
                  </w:pPr>
                </w:p>
              </w:tc>
              <w:tc>
                <w:tcPr>
                  <w:tcW w:w="795" w:type="dxa"/>
                  <w:vMerge w:val="restart"/>
                  <w:vAlign w:val="center"/>
                </w:tcPr>
                <w:p w14:paraId="7B286DC8">
                  <w:pPr>
                    <w:pStyle w:val="25"/>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color w:val="auto"/>
                      <w:lang w:val="en-US" w:eastAsia="zh-CN"/>
                    </w:rPr>
                  </w:pPr>
                  <w:r>
                    <w:rPr>
                      <w:rFonts w:hint="eastAsia"/>
                      <w:color w:val="auto"/>
                      <w:lang w:val="en-US" w:eastAsia="zh-CN"/>
                    </w:rPr>
                    <w:t>固废</w:t>
                  </w:r>
                </w:p>
                <w:p w14:paraId="791882B5">
                  <w:pPr>
                    <w:pStyle w:val="25"/>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color w:val="auto"/>
                      <w:lang w:val="en-US" w:eastAsia="zh-CN"/>
                    </w:rPr>
                  </w:pPr>
                  <w:r>
                    <w:rPr>
                      <w:rFonts w:hint="eastAsia"/>
                      <w:color w:val="auto"/>
                      <w:lang w:val="en-US" w:eastAsia="zh-CN"/>
                    </w:rPr>
                    <w:t>治理</w:t>
                  </w:r>
                </w:p>
              </w:tc>
              <w:tc>
                <w:tcPr>
                  <w:tcW w:w="4059" w:type="dxa"/>
                  <w:gridSpan w:val="2"/>
                  <w:vAlign w:val="center"/>
                </w:tcPr>
                <w:p w14:paraId="4BEBEE01">
                  <w:pPr>
                    <w:pStyle w:val="25"/>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color w:val="auto"/>
                      <w:lang w:val="en-US" w:eastAsia="zh-CN"/>
                    </w:rPr>
                  </w:pPr>
                  <w:r>
                    <w:rPr>
                      <w:rFonts w:hint="eastAsia"/>
                      <w:color w:val="auto"/>
                    </w:rPr>
                    <w:t>羽毛废料、砂石杂质、收集的羽绒短纤维粉尘等贮存于一般固废暂存间内，定期资源综合利用</w:t>
                  </w:r>
                </w:p>
              </w:tc>
              <w:tc>
                <w:tcPr>
                  <w:tcW w:w="3255" w:type="dxa"/>
                  <w:vAlign w:val="center"/>
                </w:tcPr>
                <w:p w14:paraId="5D7437D1">
                  <w:pPr>
                    <w:pStyle w:val="25"/>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eastAsia="宋体"/>
                      <w:color w:val="auto"/>
                      <w:lang w:val="en-US" w:eastAsia="zh-CN"/>
                    </w:rPr>
                  </w:pPr>
                  <w:r>
                    <w:rPr>
                      <w:rFonts w:hint="eastAsia"/>
                      <w:color w:val="auto"/>
                    </w:rPr>
                    <w:t>羽毛废料、砂石杂质、收集的羽绒短纤维粉尘等</w:t>
                  </w:r>
                  <w:r>
                    <w:rPr>
                      <w:rFonts w:hint="eastAsia"/>
                      <w:color w:val="auto"/>
                      <w:lang w:eastAsia="zh-CN"/>
                    </w:rPr>
                    <w:t>暂存于厂房内西部，面积约</w:t>
                  </w:r>
                  <w:r>
                    <w:rPr>
                      <w:rFonts w:hint="eastAsia"/>
                      <w:color w:val="auto"/>
                      <w:lang w:val="en-US" w:eastAsia="zh-CN"/>
                    </w:rPr>
                    <w:t>100m</w:t>
                  </w:r>
                  <w:r>
                    <w:rPr>
                      <w:rFonts w:hint="eastAsia"/>
                      <w:color w:val="auto"/>
                      <w:vertAlign w:val="superscript"/>
                      <w:lang w:val="en-US" w:eastAsia="zh-CN"/>
                    </w:rPr>
                    <w:t>2</w:t>
                  </w:r>
                  <w:r>
                    <w:rPr>
                      <w:rFonts w:hint="eastAsia"/>
                      <w:color w:val="auto"/>
                      <w:lang w:eastAsia="zh-CN"/>
                    </w:rPr>
                    <w:t>，</w:t>
                  </w:r>
                  <w:r>
                    <w:rPr>
                      <w:rFonts w:hint="eastAsia"/>
                      <w:color w:val="auto"/>
                    </w:rPr>
                    <w:t>定期资源综合利用</w:t>
                  </w:r>
                </w:p>
              </w:tc>
            </w:tr>
            <w:tr w14:paraId="533C88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45" w:hRule="atLeast"/>
              </w:trPr>
              <w:tc>
                <w:tcPr>
                  <w:tcW w:w="649" w:type="dxa"/>
                  <w:vMerge w:val="continue"/>
                  <w:vAlign w:val="center"/>
                </w:tcPr>
                <w:p w14:paraId="250E8F52">
                  <w:pPr>
                    <w:pStyle w:val="25"/>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color w:val="auto"/>
                      <w:lang w:val="en-US" w:eastAsia="zh-CN"/>
                    </w:rPr>
                  </w:pPr>
                </w:p>
              </w:tc>
              <w:tc>
                <w:tcPr>
                  <w:tcW w:w="795" w:type="dxa"/>
                  <w:vMerge w:val="continue"/>
                  <w:vAlign w:val="center"/>
                </w:tcPr>
                <w:p w14:paraId="33C64649">
                  <w:pPr>
                    <w:pStyle w:val="25"/>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color w:val="auto"/>
                      <w:lang w:val="en-US" w:eastAsia="zh-CN"/>
                    </w:rPr>
                  </w:pPr>
                </w:p>
              </w:tc>
              <w:tc>
                <w:tcPr>
                  <w:tcW w:w="4059" w:type="dxa"/>
                  <w:gridSpan w:val="2"/>
                  <w:vAlign w:val="center"/>
                </w:tcPr>
                <w:p w14:paraId="51462E4F">
                  <w:pPr>
                    <w:pStyle w:val="25"/>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color w:val="auto"/>
                      <w:lang w:val="en-US" w:eastAsia="zh-CN"/>
                    </w:rPr>
                  </w:pPr>
                  <w:r>
                    <w:rPr>
                      <w:rFonts w:hint="eastAsia"/>
                      <w:color w:val="auto"/>
                    </w:rPr>
                    <w:t>污水处理产生的污泥经浓缩压滤后综合利用</w:t>
                  </w:r>
                </w:p>
              </w:tc>
              <w:tc>
                <w:tcPr>
                  <w:tcW w:w="3255" w:type="dxa"/>
                  <w:vAlign w:val="center"/>
                </w:tcPr>
                <w:p w14:paraId="766BA114">
                  <w:pPr>
                    <w:pStyle w:val="25"/>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color w:val="auto"/>
                      <w:lang w:val="en-US" w:eastAsia="zh-CN"/>
                    </w:rPr>
                  </w:pPr>
                  <w:r>
                    <w:rPr>
                      <w:rFonts w:hint="eastAsia"/>
                      <w:color w:val="auto"/>
                      <w:lang w:val="en-US" w:eastAsia="zh-CN"/>
                    </w:rPr>
                    <w:t>与环评申报一致</w:t>
                  </w:r>
                </w:p>
              </w:tc>
            </w:tr>
            <w:tr w14:paraId="051071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14" w:hRule="atLeast"/>
              </w:trPr>
              <w:tc>
                <w:tcPr>
                  <w:tcW w:w="649" w:type="dxa"/>
                  <w:vMerge w:val="continue"/>
                  <w:vAlign w:val="center"/>
                </w:tcPr>
                <w:p w14:paraId="04EA8475">
                  <w:pPr>
                    <w:pStyle w:val="25"/>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color w:val="auto"/>
                      <w:lang w:val="en-US" w:eastAsia="zh-CN"/>
                    </w:rPr>
                  </w:pPr>
                </w:p>
              </w:tc>
              <w:tc>
                <w:tcPr>
                  <w:tcW w:w="795" w:type="dxa"/>
                  <w:vMerge w:val="continue"/>
                  <w:vAlign w:val="center"/>
                </w:tcPr>
                <w:p w14:paraId="57064A33">
                  <w:pPr>
                    <w:pStyle w:val="25"/>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color w:val="auto"/>
                      <w:lang w:val="en-US" w:eastAsia="zh-CN"/>
                    </w:rPr>
                  </w:pPr>
                </w:p>
              </w:tc>
              <w:tc>
                <w:tcPr>
                  <w:tcW w:w="4059" w:type="dxa"/>
                  <w:gridSpan w:val="2"/>
                  <w:vAlign w:val="center"/>
                </w:tcPr>
                <w:p w14:paraId="4CFAA571">
                  <w:pPr>
                    <w:pStyle w:val="25"/>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color w:val="auto"/>
                      <w:lang w:val="en-US" w:eastAsia="zh-CN"/>
                    </w:rPr>
                  </w:pPr>
                  <w:r>
                    <w:rPr>
                      <w:rFonts w:hint="eastAsia"/>
                      <w:color w:val="auto"/>
                    </w:rPr>
                    <w:t>废润滑油、空油桶</w:t>
                  </w:r>
                  <w:r>
                    <w:rPr>
                      <w:rFonts w:hint="eastAsia"/>
                      <w:color w:val="auto"/>
                      <w:lang w:eastAsia="zh-CN"/>
                    </w:rPr>
                    <w:t>、废试剂桶</w:t>
                  </w:r>
                  <w:r>
                    <w:rPr>
                      <w:rFonts w:hint="eastAsia"/>
                      <w:color w:val="auto"/>
                    </w:rPr>
                    <w:t>集中收集后存放于危险废物暂存场所，定期交由有资质单位处理</w:t>
                  </w:r>
                </w:p>
              </w:tc>
              <w:tc>
                <w:tcPr>
                  <w:tcW w:w="3255" w:type="dxa"/>
                  <w:vAlign w:val="center"/>
                </w:tcPr>
                <w:p w14:paraId="287B87DF">
                  <w:pPr>
                    <w:pStyle w:val="25"/>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eastAsia="宋体"/>
                      <w:color w:val="auto"/>
                      <w:lang w:val="en-US" w:eastAsia="zh-CN"/>
                    </w:rPr>
                  </w:pPr>
                  <w:r>
                    <w:rPr>
                      <w:rFonts w:hint="eastAsia"/>
                      <w:color w:val="auto"/>
                    </w:rPr>
                    <w:t>废润滑油、空油桶</w:t>
                  </w:r>
                  <w:r>
                    <w:rPr>
                      <w:rFonts w:hint="eastAsia"/>
                      <w:color w:val="auto"/>
                      <w:lang w:eastAsia="zh-CN"/>
                    </w:rPr>
                    <w:t>、废试剂桶</w:t>
                  </w:r>
                  <w:r>
                    <w:rPr>
                      <w:rFonts w:hint="eastAsia"/>
                      <w:color w:val="auto"/>
                    </w:rPr>
                    <w:t>集中收集后</w:t>
                  </w:r>
                  <w:r>
                    <w:rPr>
                      <w:rFonts w:hint="eastAsia"/>
                      <w:color w:val="auto"/>
                      <w:lang w:eastAsia="zh-CN"/>
                    </w:rPr>
                    <w:t>暂存于危废间</w:t>
                  </w:r>
                  <w:r>
                    <w:rPr>
                      <w:rFonts w:hint="eastAsia"/>
                      <w:color w:val="auto"/>
                    </w:rPr>
                    <w:t>，定期交由</w:t>
                  </w:r>
                  <w:r>
                    <w:rPr>
                      <w:rFonts w:hint="eastAsia"/>
                      <w:color w:val="auto"/>
                      <w:lang w:eastAsia="zh-CN"/>
                    </w:rPr>
                    <w:t>厂家回收利用</w:t>
                  </w:r>
                </w:p>
              </w:tc>
            </w:tr>
            <w:tr w14:paraId="4CE25D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45" w:hRule="atLeast"/>
              </w:trPr>
              <w:tc>
                <w:tcPr>
                  <w:tcW w:w="649" w:type="dxa"/>
                  <w:vMerge w:val="continue"/>
                  <w:vAlign w:val="center"/>
                </w:tcPr>
                <w:p w14:paraId="10F7AB32">
                  <w:pPr>
                    <w:pStyle w:val="25"/>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color w:val="auto"/>
                      <w:lang w:val="en-US" w:eastAsia="zh-CN"/>
                    </w:rPr>
                  </w:pPr>
                </w:p>
              </w:tc>
              <w:tc>
                <w:tcPr>
                  <w:tcW w:w="795" w:type="dxa"/>
                  <w:vMerge w:val="continue"/>
                  <w:vAlign w:val="center"/>
                </w:tcPr>
                <w:p w14:paraId="78030CEB">
                  <w:pPr>
                    <w:pStyle w:val="25"/>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color w:val="auto"/>
                      <w:lang w:val="en-US" w:eastAsia="zh-CN"/>
                    </w:rPr>
                  </w:pPr>
                </w:p>
              </w:tc>
              <w:tc>
                <w:tcPr>
                  <w:tcW w:w="4059" w:type="dxa"/>
                  <w:gridSpan w:val="2"/>
                  <w:vAlign w:val="center"/>
                </w:tcPr>
                <w:p w14:paraId="067CB963">
                  <w:pPr>
                    <w:pStyle w:val="25"/>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color w:val="auto"/>
                      <w:lang w:val="en-US" w:eastAsia="zh-CN"/>
                    </w:rPr>
                  </w:pPr>
                  <w:r>
                    <w:rPr>
                      <w:rFonts w:hint="eastAsia"/>
                      <w:color w:val="auto"/>
                    </w:rPr>
                    <w:t>生活垃圾交经垃圾桶收集交由环卫部门定期清运</w:t>
                  </w:r>
                </w:p>
              </w:tc>
              <w:tc>
                <w:tcPr>
                  <w:tcW w:w="3255" w:type="dxa"/>
                  <w:vAlign w:val="center"/>
                </w:tcPr>
                <w:p w14:paraId="0513179A">
                  <w:pPr>
                    <w:pStyle w:val="25"/>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color w:val="auto"/>
                      <w:lang w:val="en-US" w:eastAsia="zh-CN"/>
                    </w:rPr>
                  </w:pPr>
                  <w:r>
                    <w:rPr>
                      <w:rFonts w:hint="eastAsia"/>
                      <w:color w:val="auto"/>
                    </w:rPr>
                    <w:t>生活垃圾交经垃圾桶收集后交由环卫部门定期清运</w:t>
                  </w:r>
                </w:p>
              </w:tc>
            </w:tr>
            <w:tr w14:paraId="23559E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60" w:hRule="atLeast"/>
              </w:trPr>
              <w:tc>
                <w:tcPr>
                  <w:tcW w:w="8758" w:type="dxa"/>
                  <w:gridSpan w:val="5"/>
                  <w:vAlign w:val="center"/>
                </w:tcPr>
                <w:p w14:paraId="0B496533">
                  <w:pPr>
                    <w:keepNext w:val="0"/>
                    <w:pageBreakBefore w:val="0"/>
                    <w:widowControl w:val="0"/>
                    <w:numPr>
                      <w:ilvl w:val="0"/>
                      <w:numId w:val="0"/>
                    </w:numPr>
                    <w:kinsoku/>
                    <w:overflowPunct/>
                    <w:bidi w:val="0"/>
                    <w:snapToGrid/>
                    <w:spacing w:line="240" w:lineRule="auto"/>
                    <w:jc w:val="both"/>
                    <w:rPr>
                      <w:rFonts w:hint="eastAsia"/>
                      <w:color w:val="auto"/>
                    </w:rPr>
                  </w:pPr>
                  <w:r>
                    <w:rPr>
                      <w:rFonts w:hint="eastAsia" w:ascii="Times New Roman" w:hAnsi="Times New Roman" w:eastAsia="宋体" w:cs="Times New Roman"/>
                      <w:b w:val="0"/>
                      <w:bCs w:val="0"/>
                      <w:color w:val="auto"/>
                      <w:sz w:val="18"/>
                      <w:szCs w:val="18"/>
                      <w:lang w:val="en-US" w:eastAsia="zh-CN" w:bidi="ar-SA"/>
                    </w:rPr>
                    <w:t>[1]</w:t>
                  </w:r>
                  <w:r>
                    <w:rPr>
                      <w:rFonts w:hint="eastAsia"/>
                      <w:b w:val="0"/>
                      <w:bCs w:val="0"/>
                      <w:color w:val="auto"/>
                      <w:sz w:val="18"/>
                      <w:szCs w:val="18"/>
                      <w:lang w:val="en-US" w:eastAsia="zh-CN"/>
                    </w:rPr>
                    <w:t>注： 本项目的原料为已初洗后的半成品羽毛，实际水洗加工时产生的臭气浓度较低，根据排污许可要求，无需安装生物过滤除臭装置；颗粒物的产生主要为短纤维和细羽绒，布袋除尘器可以将绝大部分短纤维和细羽绒拦截下来并可以进行综合利用，排污许可未要求有组织排放，因此颗粒物经布袋除尘器处理后无组织排放。</w:t>
                  </w:r>
                </w:p>
              </w:tc>
            </w:tr>
          </w:tbl>
          <w:p w14:paraId="190BD6D0">
            <w:pPr>
              <w:keepNext w:val="0"/>
              <w:pageBreakBefore w:val="0"/>
              <w:numPr>
                <w:ilvl w:val="0"/>
                <w:numId w:val="0"/>
              </w:numPr>
              <w:kinsoku/>
              <w:overflowPunct/>
              <w:bidi w:val="0"/>
              <w:snapToGrid/>
              <w:rPr>
                <w:rFonts w:hint="eastAsia"/>
                <w:b/>
                <w:bCs/>
                <w:lang w:val="en-US" w:eastAsia="zh-CN"/>
              </w:rPr>
            </w:pPr>
            <w:r>
              <w:rPr>
                <w:rFonts w:hint="eastAsia"/>
                <w:b/>
                <w:bCs/>
                <w:lang w:val="en-US" w:eastAsia="zh-CN"/>
              </w:rPr>
              <w:t>4、项目变动情况</w:t>
            </w:r>
          </w:p>
          <w:p w14:paraId="3C8D1A20">
            <w:pPr>
              <w:keepNext w:val="0"/>
              <w:pageBreakBefore w:val="0"/>
              <w:kinsoku/>
              <w:overflowPunct/>
              <w:bidi w:val="0"/>
              <w:snapToGrid/>
              <w:ind w:firstLine="480" w:firstLineChars="200"/>
              <w:rPr>
                <w:rFonts w:hint="default"/>
              </w:rPr>
            </w:pPr>
            <w:r>
              <w:rPr>
                <w:rFonts w:hint="default"/>
                <w:szCs w:val="24"/>
              </w:rPr>
              <w:t>根</w:t>
            </w:r>
            <w:r>
              <w:rPr>
                <w:rFonts w:hint="default"/>
              </w:rPr>
              <w:t>据《关于印发&lt;污染影响类建设项目重大变动清单（试行）&gt;的通知》（环办环评函</w:t>
            </w:r>
            <w:r>
              <w:rPr>
                <w:rFonts w:hint="eastAsia"/>
                <w:lang w:eastAsia="zh-CN"/>
              </w:rPr>
              <w:t>[</w:t>
            </w:r>
            <w:r>
              <w:rPr>
                <w:rFonts w:hint="default"/>
              </w:rPr>
              <w:t>2020</w:t>
            </w:r>
            <w:r>
              <w:rPr>
                <w:rFonts w:hint="eastAsia"/>
                <w:lang w:eastAsia="zh-CN"/>
              </w:rPr>
              <w:t>]</w:t>
            </w:r>
            <w:r>
              <w:rPr>
                <w:rFonts w:hint="default"/>
              </w:rPr>
              <w:t>688号），对项目是否涉及重大变动判定如下：</w:t>
            </w:r>
          </w:p>
          <w:p w14:paraId="1FD33C37">
            <w:pPr>
              <w:keepNext w:val="0"/>
              <w:pageBreakBefore w:val="0"/>
              <w:kinsoku/>
              <w:overflowPunct/>
              <w:bidi w:val="0"/>
              <w:snapToGrid/>
              <w:spacing w:line="240" w:lineRule="auto"/>
              <w:jc w:val="center"/>
              <w:rPr>
                <w:rFonts w:hint="eastAsia"/>
                <w:b/>
                <w:bCs/>
                <w:lang w:val="en-US" w:eastAsia="zh-CN"/>
              </w:rPr>
            </w:pPr>
            <w:r>
              <w:rPr>
                <w:rFonts w:hint="eastAsia"/>
                <w:b/>
                <w:bCs/>
                <w:lang w:val="en-US" w:eastAsia="zh-CN"/>
              </w:rPr>
              <w:t>表2-3  项目变动情况分析表</w:t>
            </w:r>
          </w:p>
          <w:tbl>
            <w:tblPr>
              <w:tblStyle w:val="21"/>
              <w:tblW w:w="87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85" w:type="dxa"/>
              </w:tblCellMar>
            </w:tblPr>
            <w:tblGrid>
              <w:gridCol w:w="1018"/>
              <w:gridCol w:w="4399"/>
              <w:gridCol w:w="2422"/>
              <w:gridCol w:w="939"/>
            </w:tblGrid>
            <w:tr w14:paraId="1C9210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799" w:hRule="atLeast"/>
              </w:trPr>
              <w:tc>
                <w:tcPr>
                  <w:tcW w:w="5417" w:type="dxa"/>
                  <w:gridSpan w:val="2"/>
                  <w:vAlign w:val="center"/>
                </w:tcPr>
                <w:p w14:paraId="35D9C279">
                  <w:pPr>
                    <w:pStyle w:val="25"/>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eastAsia" w:eastAsia="宋体"/>
                      <w:b/>
                      <w:bCs/>
                      <w:lang w:val="en-US" w:eastAsia="zh-CN"/>
                    </w:rPr>
                  </w:pPr>
                  <w:r>
                    <w:rPr>
                      <w:rFonts w:hint="default"/>
                      <w:b/>
                      <w:bCs/>
                    </w:rPr>
                    <w:t>《关于印发&lt;污染影响类建设项目重大变动清单（试行）&gt;的通知》（环办环评函</w:t>
                  </w:r>
                  <w:r>
                    <w:rPr>
                      <w:rFonts w:hint="eastAsia"/>
                      <w:b/>
                      <w:bCs/>
                      <w:lang w:eastAsia="zh-CN"/>
                    </w:rPr>
                    <w:t>[</w:t>
                  </w:r>
                  <w:r>
                    <w:rPr>
                      <w:rFonts w:hint="default"/>
                      <w:b/>
                      <w:bCs/>
                    </w:rPr>
                    <w:t>2020</w:t>
                  </w:r>
                  <w:r>
                    <w:rPr>
                      <w:rFonts w:hint="eastAsia"/>
                      <w:b/>
                      <w:bCs/>
                      <w:lang w:eastAsia="zh-CN"/>
                    </w:rPr>
                    <w:t>]</w:t>
                  </w:r>
                  <w:r>
                    <w:rPr>
                      <w:rFonts w:hint="default"/>
                      <w:b/>
                      <w:bCs/>
                    </w:rPr>
                    <w:t>688号）</w:t>
                  </w:r>
                  <w:r>
                    <w:rPr>
                      <w:rFonts w:hint="eastAsia"/>
                      <w:b/>
                      <w:bCs/>
                      <w:lang w:eastAsia="zh-CN"/>
                    </w:rPr>
                    <w:t xml:space="preserve"> </w:t>
                  </w:r>
                </w:p>
              </w:tc>
              <w:tc>
                <w:tcPr>
                  <w:tcW w:w="2422" w:type="dxa"/>
                  <w:vAlign w:val="center"/>
                </w:tcPr>
                <w:p w14:paraId="1AEA7653">
                  <w:pPr>
                    <w:pStyle w:val="25"/>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b/>
                      <w:bCs/>
                      <w:color w:val="auto"/>
                      <w:lang w:val="en-US" w:eastAsia="zh-CN"/>
                    </w:rPr>
                  </w:pPr>
                  <w:r>
                    <w:rPr>
                      <w:rFonts w:hint="eastAsia"/>
                      <w:b/>
                      <w:bCs/>
                      <w:color w:val="auto"/>
                      <w:lang w:val="en-US" w:eastAsia="zh-CN"/>
                    </w:rPr>
                    <w:t>变动情况</w:t>
                  </w:r>
                </w:p>
              </w:tc>
              <w:tc>
                <w:tcPr>
                  <w:tcW w:w="939" w:type="dxa"/>
                  <w:vAlign w:val="center"/>
                </w:tcPr>
                <w:p w14:paraId="7A2B552B">
                  <w:pPr>
                    <w:pStyle w:val="25"/>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b/>
                      <w:bCs/>
                      <w:lang w:val="en-US" w:eastAsia="zh-CN"/>
                    </w:rPr>
                  </w:pPr>
                  <w:r>
                    <w:rPr>
                      <w:rFonts w:hint="eastAsia"/>
                      <w:b/>
                      <w:bCs/>
                      <w:lang w:val="en-US" w:eastAsia="zh-CN"/>
                    </w:rPr>
                    <w:t>是否属于重大变动</w:t>
                  </w:r>
                </w:p>
              </w:tc>
            </w:tr>
            <w:tr w14:paraId="3CBABC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357" w:hRule="atLeast"/>
              </w:trPr>
              <w:tc>
                <w:tcPr>
                  <w:tcW w:w="1018" w:type="dxa"/>
                  <w:vAlign w:val="center"/>
                </w:tcPr>
                <w:p w14:paraId="1F5980B7">
                  <w:pPr>
                    <w:pStyle w:val="25"/>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lang w:val="en-US" w:eastAsia="zh-CN"/>
                    </w:rPr>
                  </w:pPr>
                  <w:r>
                    <w:rPr>
                      <w:rFonts w:hint="eastAsia"/>
                      <w:lang w:val="en-US" w:eastAsia="zh-CN"/>
                    </w:rPr>
                    <w:t>一、性质</w:t>
                  </w:r>
                </w:p>
              </w:tc>
              <w:tc>
                <w:tcPr>
                  <w:tcW w:w="4399" w:type="dxa"/>
                  <w:vAlign w:val="center"/>
                </w:tcPr>
                <w:p w14:paraId="6141A085">
                  <w:pPr>
                    <w:pStyle w:val="25"/>
                    <w:keepNext w:val="0"/>
                    <w:keepLines w:val="0"/>
                    <w:pageBreakBefore w:val="0"/>
                    <w:widowControl w:val="0"/>
                    <w:kinsoku/>
                    <w:wordWrap/>
                    <w:overflowPunct/>
                    <w:topLinePunct w:val="0"/>
                    <w:autoSpaceDE/>
                    <w:autoSpaceDN/>
                    <w:bidi w:val="0"/>
                    <w:adjustRightInd w:val="0"/>
                    <w:snapToGrid/>
                    <w:spacing w:line="240" w:lineRule="auto"/>
                    <w:jc w:val="left"/>
                    <w:textAlignment w:val="auto"/>
                    <w:rPr>
                      <w:rFonts w:hint="default"/>
                      <w:lang w:val="en-US" w:eastAsia="zh-CN"/>
                    </w:rPr>
                  </w:pPr>
                  <w:r>
                    <w:rPr>
                      <w:rFonts w:hint="eastAsia" w:ascii="Times New Roman" w:hAnsi="Times New Roman" w:cs="Times New Roman"/>
                      <w:sz w:val="21"/>
                      <w:szCs w:val="21"/>
                    </w:rPr>
                    <w:t>1、建设项目开发、使用功能发生变化的</w:t>
                  </w:r>
                </w:p>
              </w:tc>
              <w:tc>
                <w:tcPr>
                  <w:tcW w:w="2422" w:type="dxa"/>
                  <w:vAlign w:val="center"/>
                </w:tcPr>
                <w:p w14:paraId="492F29DE">
                  <w:pPr>
                    <w:pStyle w:val="25"/>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color w:val="auto"/>
                      <w:lang w:val="en-US" w:eastAsia="zh-CN"/>
                    </w:rPr>
                  </w:pPr>
                  <w:r>
                    <w:rPr>
                      <w:rFonts w:hint="eastAsia"/>
                      <w:color w:val="auto"/>
                      <w:lang w:val="en-US" w:eastAsia="zh-CN"/>
                    </w:rPr>
                    <w:t>未发生变化</w:t>
                  </w:r>
                </w:p>
              </w:tc>
              <w:tc>
                <w:tcPr>
                  <w:tcW w:w="939" w:type="dxa"/>
                  <w:vAlign w:val="center"/>
                </w:tcPr>
                <w:p w14:paraId="00895385">
                  <w:pPr>
                    <w:pStyle w:val="25"/>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lang w:val="en-US" w:eastAsia="zh-CN"/>
                    </w:rPr>
                  </w:pPr>
                  <w:r>
                    <w:rPr>
                      <w:rFonts w:hint="eastAsia"/>
                      <w:lang w:val="en-US" w:eastAsia="zh-CN"/>
                    </w:rPr>
                    <w:t>不属于</w:t>
                  </w:r>
                </w:p>
              </w:tc>
            </w:tr>
            <w:tr w14:paraId="55F3D5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37" w:hRule="atLeast"/>
              </w:trPr>
              <w:tc>
                <w:tcPr>
                  <w:tcW w:w="1018" w:type="dxa"/>
                  <w:vMerge w:val="restart"/>
                  <w:vAlign w:val="center"/>
                </w:tcPr>
                <w:p w14:paraId="03729B8C">
                  <w:pPr>
                    <w:pStyle w:val="25"/>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lang w:val="en-US" w:eastAsia="zh-CN"/>
                    </w:rPr>
                  </w:pPr>
                  <w:r>
                    <w:rPr>
                      <w:rFonts w:hint="eastAsia"/>
                      <w:lang w:val="en-US" w:eastAsia="zh-CN"/>
                    </w:rPr>
                    <w:t>二、规模</w:t>
                  </w:r>
                </w:p>
              </w:tc>
              <w:tc>
                <w:tcPr>
                  <w:tcW w:w="4399" w:type="dxa"/>
                  <w:vAlign w:val="center"/>
                </w:tcPr>
                <w:p w14:paraId="31266203">
                  <w:pPr>
                    <w:pStyle w:val="25"/>
                    <w:keepNext w:val="0"/>
                    <w:keepLines w:val="0"/>
                    <w:pageBreakBefore w:val="0"/>
                    <w:widowControl w:val="0"/>
                    <w:kinsoku/>
                    <w:wordWrap/>
                    <w:overflowPunct/>
                    <w:topLinePunct w:val="0"/>
                    <w:autoSpaceDE/>
                    <w:autoSpaceDN/>
                    <w:bidi w:val="0"/>
                    <w:adjustRightInd w:val="0"/>
                    <w:snapToGrid/>
                    <w:spacing w:line="240" w:lineRule="auto"/>
                    <w:jc w:val="left"/>
                    <w:textAlignment w:val="auto"/>
                    <w:rPr>
                      <w:rFonts w:hint="default"/>
                      <w:lang w:val="en-US" w:eastAsia="zh-CN"/>
                    </w:rPr>
                  </w:pPr>
                  <w:r>
                    <w:rPr>
                      <w:rFonts w:hint="eastAsia" w:ascii="Times New Roman" w:hAnsi="Times New Roman" w:cs="Times New Roman"/>
                      <w:sz w:val="21"/>
                      <w:szCs w:val="21"/>
                    </w:rPr>
                    <w:t>2、生产、处置或储存能力增大30%及以上的</w:t>
                  </w:r>
                </w:p>
              </w:tc>
              <w:tc>
                <w:tcPr>
                  <w:tcW w:w="2422" w:type="dxa"/>
                  <w:vAlign w:val="center"/>
                </w:tcPr>
                <w:p w14:paraId="009DC7E3">
                  <w:pPr>
                    <w:pStyle w:val="25"/>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color w:val="auto"/>
                      <w:lang w:val="en-US" w:eastAsia="zh-CN"/>
                    </w:rPr>
                  </w:pPr>
                  <w:r>
                    <w:rPr>
                      <w:rFonts w:hint="eastAsia"/>
                      <w:color w:val="auto"/>
                      <w:lang w:val="en-US" w:eastAsia="zh-CN"/>
                    </w:rPr>
                    <w:t>生产、处置能力较环评未增大</w:t>
                  </w:r>
                </w:p>
              </w:tc>
              <w:tc>
                <w:tcPr>
                  <w:tcW w:w="939" w:type="dxa"/>
                  <w:vAlign w:val="center"/>
                </w:tcPr>
                <w:p w14:paraId="25311A3B">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b w:val="0"/>
                      <w:bCs w:val="0"/>
                      <w:sz w:val="21"/>
                      <w:szCs w:val="21"/>
                      <w:lang w:val="en-US" w:eastAsia="zh-CN"/>
                    </w:rPr>
                  </w:pPr>
                  <w:r>
                    <w:rPr>
                      <w:rFonts w:hint="eastAsia"/>
                      <w:b w:val="0"/>
                      <w:bCs w:val="0"/>
                      <w:sz w:val="21"/>
                      <w:szCs w:val="21"/>
                      <w:lang w:val="en-US" w:eastAsia="zh-CN"/>
                    </w:rPr>
                    <w:t>不属于</w:t>
                  </w:r>
                </w:p>
              </w:tc>
            </w:tr>
            <w:tr w14:paraId="59455B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291" w:hRule="atLeast"/>
              </w:trPr>
              <w:tc>
                <w:tcPr>
                  <w:tcW w:w="1018" w:type="dxa"/>
                  <w:vMerge w:val="continue"/>
                  <w:vAlign w:val="center"/>
                </w:tcPr>
                <w:p w14:paraId="5E4AF798">
                  <w:pPr>
                    <w:pStyle w:val="25"/>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lang w:val="en-US" w:eastAsia="zh-CN"/>
                    </w:rPr>
                  </w:pPr>
                </w:p>
              </w:tc>
              <w:tc>
                <w:tcPr>
                  <w:tcW w:w="4399" w:type="dxa"/>
                  <w:vAlign w:val="center"/>
                </w:tcPr>
                <w:p w14:paraId="4E5C442A">
                  <w:pPr>
                    <w:pStyle w:val="25"/>
                    <w:keepNext w:val="0"/>
                    <w:keepLines w:val="0"/>
                    <w:pageBreakBefore w:val="0"/>
                    <w:widowControl w:val="0"/>
                    <w:kinsoku/>
                    <w:wordWrap/>
                    <w:overflowPunct/>
                    <w:topLinePunct w:val="0"/>
                    <w:autoSpaceDE/>
                    <w:autoSpaceDN/>
                    <w:bidi w:val="0"/>
                    <w:adjustRightInd w:val="0"/>
                    <w:snapToGrid/>
                    <w:spacing w:line="240" w:lineRule="auto"/>
                    <w:jc w:val="left"/>
                    <w:textAlignment w:val="auto"/>
                    <w:rPr>
                      <w:rFonts w:hint="default"/>
                      <w:lang w:val="en-US" w:eastAsia="zh-CN"/>
                    </w:rPr>
                  </w:pPr>
                  <w:r>
                    <w:rPr>
                      <w:rFonts w:hint="eastAsia" w:ascii="Times New Roman" w:hAnsi="Times New Roman" w:cs="Times New Roman"/>
                      <w:sz w:val="21"/>
                      <w:szCs w:val="21"/>
                    </w:rPr>
                    <w:t>3、生产、处置或储存能力增大，导致废水第一类污染物排放量增加的</w:t>
                  </w:r>
                </w:p>
              </w:tc>
              <w:tc>
                <w:tcPr>
                  <w:tcW w:w="2422" w:type="dxa"/>
                  <w:vAlign w:val="center"/>
                </w:tcPr>
                <w:p w14:paraId="704A5191">
                  <w:pPr>
                    <w:pStyle w:val="25"/>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color w:val="auto"/>
                      <w:lang w:val="en-US" w:eastAsia="zh-CN"/>
                    </w:rPr>
                  </w:pPr>
                  <w:r>
                    <w:rPr>
                      <w:rFonts w:hint="eastAsia" w:ascii="Times New Roman" w:hAnsi="Times New Roman" w:cs="Times New Roman"/>
                      <w:color w:val="auto"/>
                      <w:sz w:val="21"/>
                      <w:szCs w:val="21"/>
                    </w:rPr>
                    <w:t>生产、处置或储存能力较环评未增大，且项目不涉及第一类污染物排放</w:t>
                  </w:r>
                </w:p>
              </w:tc>
              <w:tc>
                <w:tcPr>
                  <w:tcW w:w="939" w:type="dxa"/>
                  <w:vAlign w:val="center"/>
                </w:tcPr>
                <w:p w14:paraId="2298C1EA">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b w:val="0"/>
                      <w:bCs w:val="0"/>
                      <w:sz w:val="21"/>
                      <w:szCs w:val="21"/>
                      <w:lang w:val="en-US" w:eastAsia="zh-CN"/>
                    </w:rPr>
                  </w:pPr>
                  <w:r>
                    <w:rPr>
                      <w:rFonts w:hint="eastAsia"/>
                      <w:b w:val="0"/>
                      <w:bCs w:val="0"/>
                      <w:sz w:val="21"/>
                      <w:szCs w:val="21"/>
                      <w:lang w:val="en-US" w:eastAsia="zh-CN"/>
                    </w:rPr>
                    <w:t>不属于</w:t>
                  </w:r>
                </w:p>
              </w:tc>
            </w:tr>
            <w:tr w14:paraId="76BC23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2377" w:hRule="atLeast"/>
              </w:trPr>
              <w:tc>
                <w:tcPr>
                  <w:tcW w:w="1018" w:type="dxa"/>
                  <w:vMerge w:val="continue"/>
                  <w:vAlign w:val="center"/>
                </w:tcPr>
                <w:p w14:paraId="568FCA96">
                  <w:pPr>
                    <w:pStyle w:val="25"/>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lang w:val="en-US" w:eastAsia="zh-CN"/>
                    </w:rPr>
                  </w:pPr>
                </w:p>
              </w:tc>
              <w:tc>
                <w:tcPr>
                  <w:tcW w:w="4399" w:type="dxa"/>
                  <w:vAlign w:val="center"/>
                </w:tcPr>
                <w:p w14:paraId="56AAD53B">
                  <w:pPr>
                    <w:pStyle w:val="25"/>
                    <w:keepNext w:val="0"/>
                    <w:keepLines w:val="0"/>
                    <w:pageBreakBefore w:val="0"/>
                    <w:widowControl w:val="0"/>
                    <w:kinsoku/>
                    <w:wordWrap/>
                    <w:overflowPunct/>
                    <w:topLinePunct w:val="0"/>
                    <w:autoSpaceDE/>
                    <w:autoSpaceDN/>
                    <w:bidi w:val="0"/>
                    <w:adjustRightInd w:val="0"/>
                    <w:snapToGrid/>
                    <w:spacing w:line="240" w:lineRule="auto"/>
                    <w:jc w:val="left"/>
                    <w:textAlignment w:val="auto"/>
                    <w:rPr>
                      <w:rFonts w:hint="default"/>
                      <w:lang w:val="en-US" w:eastAsia="zh-CN"/>
                    </w:rPr>
                  </w:pPr>
                  <w:r>
                    <w:rPr>
                      <w:rFonts w:hint="eastAsia" w:ascii="Times New Roman" w:hAnsi="Times New Roman" w:cs="Times New Roman"/>
                      <w:sz w:val="21"/>
                      <w:szCs w:val="21"/>
                    </w:rPr>
                    <w:t>4、位于环境质量不达标区的建设项目生产、处置或储存能力增大，导致相应污染物排放量增加的（细颗粒物不达标区，相应污染物为二氧化硫、氮氧化物、可吸入颗粒物、挥发性有机物；臭氧不达标区，相应污染物为氮氧化物、挥发性有机物；其他大气、水污染物因子不达标区，相应污染物为超标污染因子）；位于达标区的建设项目生产、处置或储存能力增大，导致污染物排放量增加10%及以上的</w:t>
                  </w:r>
                </w:p>
              </w:tc>
              <w:tc>
                <w:tcPr>
                  <w:tcW w:w="2422" w:type="dxa"/>
                  <w:vAlign w:val="center"/>
                </w:tcPr>
                <w:p w14:paraId="021BC72A">
                  <w:pPr>
                    <w:pStyle w:val="25"/>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color w:val="auto"/>
                      <w:lang w:val="en-US" w:eastAsia="zh-CN"/>
                    </w:rPr>
                  </w:pPr>
                  <w:r>
                    <w:rPr>
                      <w:rFonts w:hint="eastAsia" w:ascii="Times New Roman" w:hAnsi="Times New Roman" w:cs="Times New Roman"/>
                      <w:color w:val="auto"/>
                      <w:sz w:val="21"/>
                      <w:szCs w:val="21"/>
                    </w:rPr>
                    <w:t>生产、处置或储存能力未增加</w:t>
                  </w:r>
                </w:p>
              </w:tc>
              <w:tc>
                <w:tcPr>
                  <w:tcW w:w="939" w:type="dxa"/>
                  <w:vAlign w:val="center"/>
                </w:tcPr>
                <w:p w14:paraId="38B31C3E">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b w:val="0"/>
                      <w:bCs w:val="0"/>
                      <w:sz w:val="21"/>
                      <w:szCs w:val="21"/>
                      <w:lang w:val="en-US" w:eastAsia="zh-CN"/>
                    </w:rPr>
                  </w:pPr>
                  <w:r>
                    <w:rPr>
                      <w:rFonts w:hint="eastAsia"/>
                      <w:b w:val="0"/>
                      <w:bCs w:val="0"/>
                      <w:sz w:val="21"/>
                      <w:szCs w:val="21"/>
                      <w:lang w:val="en-US" w:eastAsia="zh-CN"/>
                    </w:rPr>
                    <w:t>不属于</w:t>
                  </w:r>
                </w:p>
              </w:tc>
            </w:tr>
            <w:tr w14:paraId="6A01A2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799" w:hRule="atLeast"/>
              </w:trPr>
              <w:tc>
                <w:tcPr>
                  <w:tcW w:w="1018" w:type="dxa"/>
                  <w:vAlign w:val="center"/>
                </w:tcPr>
                <w:p w14:paraId="40E08124">
                  <w:pPr>
                    <w:pStyle w:val="25"/>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lang w:val="en-US" w:eastAsia="zh-CN"/>
                    </w:rPr>
                  </w:pPr>
                  <w:r>
                    <w:rPr>
                      <w:rFonts w:hint="eastAsia"/>
                      <w:lang w:val="en-US" w:eastAsia="zh-CN"/>
                    </w:rPr>
                    <w:t>三、地点</w:t>
                  </w:r>
                </w:p>
              </w:tc>
              <w:tc>
                <w:tcPr>
                  <w:tcW w:w="4399" w:type="dxa"/>
                  <w:vAlign w:val="center"/>
                </w:tcPr>
                <w:p w14:paraId="13607A5B">
                  <w:pPr>
                    <w:pStyle w:val="25"/>
                    <w:keepNext w:val="0"/>
                    <w:keepLines w:val="0"/>
                    <w:pageBreakBefore w:val="0"/>
                    <w:widowControl w:val="0"/>
                    <w:kinsoku/>
                    <w:wordWrap/>
                    <w:overflowPunct/>
                    <w:topLinePunct w:val="0"/>
                    <w:autoSpaceDE/>
                    <w:autoSpaceDN/>
                    <w:bidi w:val="0"/>
                    <w:adjustRightInd w:val="0"/>
                    <w:snapToGrid/>
                    <w:spacing w:line="240" w:lineRule="auto"/>
                    <w:jc w:val="left"/>
                    <w:textAlignment w:val="auto"/>
                    <w:rPr>
                      <w:rFonts w:hint="default"/>
                      <w:lang w:val="en-US" w:eastAsia="zh-CN"/>
                    </w:rPr>
                  </w:pPr>
                  <w:r>
                    <w:rPr>
                      <w:rFonts w:hint="eastAsia" w:ascii="Times New Roman" w:hAnsi="Times New Roman" w:cs="Times New Roman"/>
                      <w:sz w:val="21"/>
                      <w:szCs w:val="21"/>
                    </w:rPr>
                    <w:t>5、重新选址；在原厂址附近调整（包括总平面布置变化）导致环境防护距离范围变化且新增敏感点的</w:t>
                  </w:r>
                </w:p>
              </w:tc>
              <w:tc>
                <w:tcPr>
                  <w:tcW w:w="2422" w:type="dxa"/>
                  <w:vAlign w:val="center"/>
                </w:tcPr>
                <w:p w14:paraId="2CA12977">
                  <w:pPr>
                    <w:pStyle w:val="25"/>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color w:val="auto"/>
                      <w:lang w:val="en-US" w:eastAsia="zh-CN"/>
                    </w:rPr>
                  </w:pPr>
                  <w:r>
                    <w:rPr>
                      <w:rFonts w:hint="eastAsia" w:ascii="Times New Roman" w:hAnsi="Times New Roman" w:cs="Times New Roman"/>
                      <w:color w:val="auto"/>
                      <w:sz w:val="21"/>
                      <w:szCs w:val="21"/>
                    </w:rPr>
                    <w:t>选址不变</w:t>
                  </w:r>
                </w:p>
              </w:tc>
              <w:tc>
                <w:tcPr>
                  <w:tcW w:w="939" w:type="dxa"/>
                  <w:vAlign w:val="center"/>
                </w:tcPr>
                <w:p w14:paraId="18A8440A">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b w:val="0"/>
                      <w:bCs w:val="0"/>
                      <w:sz w:val="21"/>
                      <w:szCs w:val="21"/>
                      <w:lang w:val="en-US" w:eastAsia="zh-CN"/>
                    </w:rPr>
                  </w:pPr>
                  <w:r>
                    <w:rPr>
                      <w:rFonts w:hint="eastAsia"/>
                      <w:b w:val="0"/>
                      <w:bCs w:val="0"/>
                      <w:sz w:val="21"/>
                      <w:szCs w:val="21"/>
                      <w:lang w:val="en-US" w:eastAsia="zh-CN"/>
                    </w:rPr>
                    <w:t>不属于</w:t>
                  </w:r>
                </w:p>
              </w:tc>
            </w:tr>
            <w:tr w14:paraId="503D45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2377" w:hRule="atLeast"/>
              </w:trPr>
              <w:tc>
                <w:tcPr>
                  <w:tcW w:w="1018" w:type="dxa"/>
                  <w:vMerge w:val="restart"/>
                  <w:vAlign w:val="center"/>
                </w:tcPr>
                <w:p w14:paraId="334FD56D">
                  <w:pPr>
                    <w:pStyle w:val="25"/>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lang w:val="en-US" w:eastAsia="zh-CN"/>
                    </w:rPr>
                  </w:pPr>
                  <w:r>
                    <w:rPr>
                      <w:rFonts w:hint="eastAsia"/>
                      <w:lang w:val="en-US" w:eastAsia="zh-CN"/>
                    </w:rPr>
                    <w:t>四、生产工艺</w:t>
                  </w:r>
                </w:p>
              </w:tc>
              <w:tc>
                <w:tcPr>
                  <w:tcW w:w="4399" w:type="dxa"/>
                  <w:vAlign w:val="center"/>
                </w:tcPr>
                <w:p w14:paraId="1644407D">
                  <w:pPr>
                    <w:keepNext w:val="0"/>
                    <w:keepLines w:val="0"/>
                    <w:pageBreakBefore w:val="0"/>
                    <w:widowControl w:val="0"/>
                    <w:tabs>
                      <w:tab w:val="left" w:pos="1540"/>
                    </w:tabs>
                    <w:kinsoku/>
                    <w:wordWrap/>
                    <w:overflowPunct/>
                    <w:topLinePunct w:val="0"/>
                    <w:autoSpaceDE/>
                    <w:autoSpaceDN/>
                    <w:bidi w:val="0"/>
                    <w:adjustRightInd w:val="0"/>
                    <w:snapToGrid/>
                    <w:spacing w:line="240" w:lineRule="auto"/>
                    <w:ind w:firstLine="0"/>
                    <w:jc w:val="left"/>
                    <w:textAlignment w:val="auto"/>
                    <w:rPr>
                      <w:rFonts w:ascii="Times New Roman" w:hAnsi="Times New Roman" w:cs="Times New Roman"/>
                      <w:color w:val="auto"/>
                      <w:sz w:val="21"/>
                      <w:szCs w:val="21"/>
                    </w:rPr>
                  </w:pPr>
                  <w:r>
                    <w:rPr>
                      <w:rFonts w:hint="eastAsia" w:ascii="Times New Roman" w:hAnsi="Times New Roman" w:cs="Times New Roman"/>
                      <w:color w:val="auto"/>
                      <w:sz w:val="21"/>
                      <w:szCs w:val="21"/>
                    </w:rPr>
                    <w:t>6、新增产品品种或生产工艺（含主要生产装置、设备及配套设施）、主要原辅材料、燃料变化，导致以下情形之一：</w:t>
                  </w:r>
                </w:p>
                <w:p w14:paraId="5ED755A3">
                  <w:pPr>
                    <w:keepNext w:val="0"/>
                    <w:keepLines w:val="0"/>
                    <w:pageBreakBefore w:val="0"/>
                    <w:widowControl w:val="0"/>
                    <w:tabs>
                      <w:tab w:val="left" w:pos="1540"/>
                    </w:tabs>
                    <w:kinsoku/>
                    <w:wordWrap/>
                    <w:overflowPunct/>
                    <w:topLinePunct w:val="0"/>
                    <w:autoSpaceDE/>
                    <w:autoSpaceDN/>
                    <w:bidi w:val="0"/>
                    <w:adjustRightInd w:val="0"/>
                    <w:snapToGrid/>
                    <w:spacing w:line="240" w:lineRule="auto"/>
                    <w:ind w:left="0" w:leftChars="0" w:firstLine="0" w:firstLineChars="0"/>
                    <w:jc w:val="left"/>
                    <w:textAlignment w:val="auto"/>
                    <w:rPr>
                      <w:rFonts w:ascii="Times New Roman" w:hAnsi="Times New Roman" w:cs="Times New Roman"/>
                      <w:color w:val="auto"/>
                      <w:sz w:val="21"/>
                      <w:szCs w:val="21"/>
                    </w:rPr>
                  </w:pPr>
                  <w:r>
                    <w:rPr>
                      <w:rFonts w:hint="eastAsia" w:ascii="Times New Roman" w:hAnsi="Times New Roman" w:cs="Times New Roman"/>
                      <w:color w:val="auto"/>
                      <w:sz w:val="21"/>
                      <w:szCs w:val="21"/>
                    </w:rPr>
                    <w:t>（1）新增排放污染物种类的（毒性、挥发性降低的除外）；</w:t>
                  </w:r>
                </w:p>
                <w:p w14:paraId="59DEFE77">
                  <w:pPr>
                    <w:keepNext w:val="0"/>
                    <w:keepLines w:val="0"/>
                    <w:pageBreakBefore w:val="0"/>
                    <w:widowControl w:val="0"/>
                    <w:tabs>
                      <w:tab w:val="left" w:pos="1540"/>
                    </w:tabs>
                    <w:kinsoku/>
                    <w:wordWrap/>
                    <w:overflowPunct/>
                    <w:topLinePunct w:val="0"/>
                    <w:autoSpaceDE/>
                    <w:autoSpaceDN/>
                    <w:bidi w:val="0"/>
                    <w:adjustRightInd w:val="0"/>
                    <w:snapToGrid/>
                    <w:spacing w:line="240" w:lineRule="auto"/>
                    <w:ind w:left="0" w:leftChars="0" w:firstLine="0" w:firstLineChars="0"/>
                    <w:jc w:val="left"/>
                    <w:textAlignment w:val="auto"/>
                    <w:rPr>
                      <w:rFonts w:ascii="Times New Roman" w:hAnsi="Times New Roman" w:cs="Times New Roman"/>
                      <w:color w:val="auto"/>
                      <w:sz w:val="21"/>
                      <w:szCs w:val="21"/>
                    </w:rPr>
                  </w:pPr>
                  <w:r>
                    <w:rPr>
                      <w:rFonts w:hint="eastAsia" w:ascii="Times New Roman" w:hAnsi="Times New Roman" w:cs="Times New Roman"/>
                      <w:color w:val="auto"/>
                      <w:sz w:val="21"/>
                      <w:szCs w:val="21"/>
                    </w:rPr>
                    <w:t>（2）位于环境质量不达标区的建设项目相应污染物排放量增加的；</w:t>
                  </w:r>
                </w:p>
                <w:p w14:paraId="2A6EE67D">
                  <w:pPr>
                    <w:keepNext w:val="0"/>
                    <w:keepLines w:val="0"/>
                    <w:pageBreakBefore w:val="0"/>
                    <w:widowControl w:val="0"/>
                    <w:tabs>
                      <w:tab w:val="left" w:pos="1540"/>
                    </w:tabs>
                    <w:kinsoku/>
                    <w:wordWrap/>
                    <w:overflowPunct/>
                    <w:topLinePunct w:val="0"/>
                    <w:autoSpaceDE/>
                    <w:autoSpaceDN/>
                    <w:bidi w:val="0"/>
                    <w:adjustRightInd w:val="0"/>
                    <w:snapToGrid/>
                    <w:spacing w:line="240" w:lineRule="auto"/>
                    <w:ind w:left="0" w:leftChars="0" w:firstLine="0" w:firstLineChars="0"/>
                    <w:jc w:val="left"/>
                    <w:textAlignment w:val="auto"/>
                    <w:rPr>
                      <w:rFonts w:ascii="Times New Roman" w:hAnsi="Times New Roman" w:cs="Times New Roman"/>
                      <w:color w:val="auto"/>
                      <w:sz w:val="21"/>
                      <w:szCs w:val="21"/>
                    </w:rPr>
                  </w:pPr>
                  <w:r>
                    <w:rPr>
                      <w:rFonts w:hint="eastAsia" w:ascii="Times New Roman" w:hAnsi="Times New Roman" w:cs="Times New Roman"/>
                      <w:color w:val="auto"/>
                      <w:sz w:val="21"/>
                      <w:szCs w:val="21"/>
                    </w:rPr>
                    <w:t>（3）废水第一类污染物排放量增加的；</w:t>
                  </w:r>
                </w:p>
                <w:p w14:paraId="01A9E11A">
                  <w:pPr>
                    <w:pStyle w:val="25"/>
                    <w:keepNext w:val="0"/>
                    <w:keepLines w:val="0"/>
                    <w:pageBreakBefore w:val="0"/>
                    <w:widowControl w:val="0"/>
                    <w:kinsoku/>
                    <w:wordWrap/>
                    <w:overflowPunct/>
                    <w:topLinePunct w:val="0"/>
                    <w:autoSpaceDE/>
                    <w:autoSpaceDN/>
                    <w:bidi w:val="0"/>
                    <w:adjustRightInd w:val="0"/>
                    <w:snapToGrid/>
                    <w:spacing w:line="240" w:lineRule="auto"/>
                    <w:jc w:val="left"/>
                    <w:textAlignment w:val="auto"/>
                    <w:rPr>
                      <w:rFonts w:hint="default"/>
                      <w:color w:val="auto"/>
                      <w:lang w:val="en-US" w:eastAsia="zh-CN"/>
                    </w:rPr>
                  </w:pPr>
                  <w:r>
                    <w:rPr>
                      <w:rFonts w:hint="eastAsia" w:ascii="Times New Roman" w:hAnsi="Times New Roman" w:cs="Times New Roman"/>
                      <w:color w:val="auto"/>
                      <w:sz w:val="21"/>
                      <w:szCs w:val="21"/>
                    </w:rPr>
                    <w:t>（4）其他污染物排放量增加10%及以上的</w:t>
                  </w:r>
                </w:p>
              </w:tc>
              <w:tc>
                <w:tcPr>
                  <w:tcW w:w="2422" w:type="dxa"/>
                  <w:vAlign w:val="center"/>
                </w:tcPr>
                <w:p w14:paraId="49B1FE2E">
                  <w:pPr>
                    <w:pStyle w:val="25"/>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color w:val="auto"/>
                      <w:sz w:val="21"/>
                      <w:szCs w:val="21"/>
                      <w:lang w:val="en-US" w:eastAsia="zh-CN"/>
                    </w:rPr>
                  </w:pPr>
                  <w:r>
                    <w:rPr>
                      <w:rFonts w:hint="eastAsia" w:ascii="Times New Roman" w:hAnsi="Times New Roman" w:cs="Times New Roman"/>
                      <w:color w:val="auto"/>
                      <w:sz w:val="21"/>
                      <w:szCs w:val="21"/>
                    </w:rPr>
                    <w:t>不涉及生产工艺及其主要原辅料、燃料的变化</w:t>
                  </w:r>
                </w:p>
              </w:tc>
              <w:tc>
                <w:tcPr>
                  <w:tcW w:w="939" w:type="dxa"/>
                  <w:vAlign w:val="center"/>
                </w:tcPr>
                <w:p w14:paraId="7C477C2C">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sz w:val="21"/>
                      <w:szCs w:val="21"/>
                      <w:lang w:val="en-US" w:eastAsia="zh-CN"/>
                    </w:rPr>
                  </w:pPr>
                  <w:r>
                    <w:rPr>
                      <w:rFonts w:hint="eastAsia"/>
                      <w:sz w:val="21"/>
                      <w:szCs w:val="21"/>
                      <w:lang w:val="en-US" w:eastAsia="zh-CN"/>
                    </w:rPr>
                    <w:t>不属于</w:t>
                  </w:r>
                </w:p>
              </w:tc>
            </w:tr>
            <w:tr w14:paraId="58C6E1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37" w:hRule="atLeast"/>
              </w:trPr>
              <w:tc>
                <w:tcPr>
                  <w:tcW w:w="1018" w:type="dxa"/>
                  <w:vMerge w:val="continue"/>
                  <w:vAlign w:val="center"/>
                </w:tcPr>
                <w:p w14:paraId="2A428D8C">
                  <w:pPr>
                    <w:pStyle w:val="25"/>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lang w:val="en-US" w:eastAsia="zh-CN"/>
                    </w:rPr>
                  </w:pPr>
                </w:p>
              </w:tc>
              <w:tc>
                <w:tcPr>
                  <w:tcW w:w="4399" w:type="dxa"/>
                  <w:vAlign w:val="center"/>
                </w:tcPr>
                <w:p w14:paraId="4558BF61">
                  <w:pPr>
                    <w:pStyle w:val="25"/>
                    <w:keepNext w:val="0"/>
                    <w:keepLines w:val="0"/>
                    <w:pageBreakBefore w:val="0"/>
                    <w:widowControl w:val="0"/>
                    <w:kinsoku/>
                    <w:wordWrap/>
                    <w:overflowPunct/>
                    <w:topLinePunct w:val="0"/>
                    <w:autoSpaceDE/>
                    <w:autoSpaceDN/>
                    <w:bidi w:val="0"/>
                    <w:adjustRightInd w:val="0"/>
                    <w:snapToGrid/>
                    <w:spacing w:line="240" w:lineRule="auto"/>
                    <w:jc w:val="left"/>
                    <w:textAlignment w:val="auto"/>
                    <w:rPr>
                      <w:rFonts w:hint="default"/>
                      <w:color w:val="auto"/>
                      <w:lang w:val="en-US" w:eastAsia="zh-CN"/>
                    </w:rPr>
                  </w:pPr>
                  <w:r>
                    <w:rPr>
                      <w:rFonts w:hint="eastAsia" w:ascii="Times New Roman" w:hAnsi="Times New Roman" w:cs="Times New Roman"/>
                      <w:color w:val="auto"/>
                      <w:sz w:val="21"/>
                      <w:szCs w:val="21"/>
                    </w:rPr>
                    <w:t>7、物料运输、装卸、贮存方式变化，导致大气污染物无组织排放量增加10%及以上的</w:t>
                  </w:r>
                </w:p>
              </w:tc>
              <w:tc>
                <w:tcPr>
                  <w:tcW w:w="2422" w:type="dxa"/>
                  <w:vAlign w:val="center"/>
                </w:tcPr>
                <w:p w14:paraId="2F5E5EEC">
                  <w:pPr>
                    <w:pStyle w:val="25"/>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color w:val="auto"/>
                      <w:lang w:val="en-US" w:eastAsia="zh-CN"/>
                    </w:rPr>
                  </w:pPr>
                  <w:r>
                    <w:rPr>
                      <w:rFonts w:hint="eastAsia" w:ascii="Times New Roman" w:hAnsi="Times New Roman" w:cs="Times New Roman"/>
                      <w:color w:val="auto"/>
                      <w:sz w:val="21"/>
                      <w:szCs w:val="21"/>
                    </w:rPr>
                    <w:t>物料运输、装卸、贮存方式不变</w:t>
                  </w:r>
                </w:p>
              </w:tc>
              <w:tc>
                <w:tcPr>
                  <w:tcW w:w="939" w:type="dxa"/>
                  <w:vAlign w:val="center"/>
                </w:tcPr>
                <w:p w14:paraId="3BFAEAA5">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b w:val="0"/>
                      <w:bCs w:val="0"/>
                      <w:sz w:val="21"/>
                      <w:szCs w:val="21"/>
                      <w:lang w:val="en-US" w:eastAsia="zh-CN"/>
                    </w:rPr>
                  </w:pPr>
                  <w:r>
                    <w:rPr>
                      <w:rFonts w:hint="eastAsia"/>
                      <w:b w:val="0"/>
                      <w:bCs w:val="0"/>
                      <w:sz w:val="21"/>
                      <w:szCs w:val="21"/>
                      <w:lang w:val="en-US" w:eastAsia="zh-CN"/>
                    </w:rPr>
                    <w:t>不属于</w:t>
                  </w:r>
                </w:p>
              </w:tc>
            </w:tr>
            <w:tr w14:paraId="155A26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1062" w:hRule="atLeast"/>
              </w:trPr>
              <w:tc>
                <w:tcPr>
                  <w:tcW w:w="1018" w:type="dxa"/>
                  <w:vMerge w:val="restart"/>
                  <w:vAlign w:val="center"/>
                </w:tcPr>
                <w:p w14:paraId="7D81906A">
                  <w:pPr>
                    <w:pStyle w:val="25"/>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lang w:val="en-US" w:eastAsia="zh-CN"/>
                    </w:rPr>
                  </w:pPr>
                  <w:r>
                    <w:rPr>
                      <w:rFonts w:hint="eastAsia"/>
                      <w:lang w:val="en-US" w:eastAsia="zh-CN"/>
                    </w:rPr>
                    <w:t>五、环境保护措施</w:t>
                  </w:r>
                </w:p>
              </w:tc>
              <w:tc>
                <w:tcPr>
                  <w:tcW w:w="4399" w:type="dxa"/>
                  <w:vAlign w:val="center"/>
                </w:tcPr>
                <w:p w14:paraId="01D1C317">
                  <w:pPr>
                    <w:pStyle w:val="25"/>
                    <w:keepNext w:val="0"/>
                    <w:keepLines w:val="0"/>
                    <w:pageBreakBefore w:val="0"/>
                    <w:widowControl w:val="0"/>
                    <w:kinsoku/>
                    <w:wordWrap/>
                    <w:overflowPunct/>
                    <w:topLinePunct w:val="0"/>
                    <w:autoSpaceDE/>
                    <w:autoSpaceDN/>
                    <w:bidi w:val="0"/>
                    <w:adjustRightInd w:val="0"/>
                    <w:snapToGrid/>
                    <w:spacing w:line="240" w:lineRule="auto"/>
                    <w:jc w:val="left"/>
                    <w:textAlignment w:val="auto"/>
                    <w:rPr>
                      <w:rFonts w:hint="default"/>
                      <w:color w:val="auto"/>
                      <w:lang w:val="en-US" w:eastAsia="zh-CN"/>
                    </w:rPr>
                  </w:pPr>
                  <w:r>
                    <w:rPr>
                      <w:rFonts w:hint="eastAsia" w:ascii="Times New Roman" w:hAnsi="Times New Roman" w:cs="Times New Roman"/>
                      <w:color w:val="auto"/>
                      <w:sz w:val="21"/>
                      <w:szCs w:val="21"/>
                    </w:rPr>
                    <w:t>8、废气、废水污染防治措施变化，导致第6条中所列情形之一（废气无组织排放改为有组织排放、污染防治措施强化或改进的除外）或大气污染物无组织排放量增加10%及以上的</w:t>
                  </w:r>
                </w:p>
              </w:tc>
              <w:tc>
                <w:tcPr>
                  <w:tcW w:w="2422" w:type="dxa"/>
                  <w:vAlign w:val="center"/>
                </w:tcPr>
                <w:p w14:paraId="4F339BAF">
                  <w:pPr>
                    <w:pStyle w:val="25"/>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color w:val="auto"/>
                      <w:lang w:val="en-US" w:eastAsia="zh-CN"/>
                    </w:rPr>
                  </w:pPr>
                  <w:r>
                    <w:rPr>
                      <w:rFonts w:hint="eastAsia" w:ascii="Times New Roman" w:hAnsi="Times New Roman" w:cs="Times New Roman"/>
                      <w:color w:val="auto"/>
                      <w:sz w:val="21"/>
                      <w:szCs w:val="21"/>
                    </w:rPr>
                    <w:t>不涉及所列情形</w:t>
                  </w:r>
                </w:p>
              </w:tc>
              <w:tc>
                <w:tcPr>
                  <w:tcW w:w="939" w:type="dxa"/>
                  <w:vAlign w:val="center"/>
                </w:tcPr>
                <w:p w14:paraId="54D86AAE">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b w:val="0"/>
                      <w:bCs w:val="0"/>
                      <w:sz w:val="21"/>
                      <w:szCs w:val="21"/>
                      <w:lang w:val="en-US" w:eastAsia="zh-CN"/>
                    </w:rPr>
                  </w:pPr>
                  <w:r>
                    <w:rPr>
                      <w:rFonts w:hint="eastAsia"/>
                      <w:b w:val="0"/>
                      <w:bCs w:val="0"/>
                      <w:sz w:val="21"/>
                      <w:szCs w:val="21"/>
                      <w:lang w:val="en-US" w:eastAsia="zh-CN"/>
                    </w:rPr>
                    <w:t>不属于</w:t>
                  </w:r>
                </w:p>
              </w:tc>
            </w:tr>
            <w:tr w14:paraId="09F141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799" w:hRule="atLeast"/>
              </w:trPr>
              <w:tc>
                <w:tcPr>
                  <w:tcW w:w="1018" w:type="dxa"/>
                  <w:vMerge w:val="continue"/>
                  <w:vAlign w:val="center"/>
                </w:tcPr>
                <w:p w14:paraId="3533F530">
                  <w:pPr>
                    <w:pStyle w:val="25"/>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lang w:val="en-US" w:eastAsia="zh-CN"/>
                    </w:rPr>
                  </w:pPr>
                </w:p>
              </w:tc>
              <w:tc>
                <w:tcPr>
                  <w:tcW w:w="4399" w:type="dxa"/>
                  <w:vAlign w:val="center"/>
                </w:tcPr>
                <w:p w14:paraId="763D2024">
                  <w:pPr>
                    <w:pStyle w:val="25"/>
                    <w:keepNext w:val="0"/>
                    <w:keepLines w:val="0"/>
                    <w:pageBreakBefore w:val="0"/>
                    <w:widowControl w:val="0"/>
                    <w:kinsoku/>
                    <w:wordWrap/>
                    <w:overflowPunct/>
                    <w:topLinePunct w:val="0"/>
                    <w:autoSpaceDE/>
                    <w:autoSpaceDN/>
                    <w:bidi w:val="0"/>
                    <w:adjustRightInd w:val="0"/>
                    <w:snapToGrid/>
                    <w:spacing w:line="240" w:lineRule="auto"/>
                    <w:jc w:val="left"/>
                    <w:textAlignment w:val="auto"/>
                    <w:rPr>
                      <w:rFonts w:hint="default"/>
                      <w:color w:val="auto"/>
                      <w:lang w:val="en-US" w:eastAsia="zh-CN"/>
                    </w:rPr>
                  </w:pPr>
                  <w:r>
                    <w:rPr>
                      <w:rFonts w:hint="eastAsia" w:ascii="Times New Roman" w:hAnsi="Times New Roman" w:cs="Times New Roman"/>
                      <w:color w:val="auto"/>
                      <w:sz w:val="21"/>
                      <w:szCs w:val="21"/>
                    </w:rPr>
                    <w:t>9、新增废水直接排放口；废水由间接排放改为直接排放；废水直接排放口位置变化，导致不利环境影响加重的</w:t>
                  </w:r>
                </w:p>
              </w:tc>
              <w:tc>
                <w:tcPr>
                  <w:tcW w:w="2422" w:type="dxa"/>
                  <w:vAlign w:val="center"/>
                </w:tcPr>
                <w:p w14:paraId="3387D469">
                  <w:pPr>
                    <w:pStyle w:val="25"/>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color w:val="auto"/>
                      <w:lang w:val="en-US" w:eastAsia="zh-CN"/>
                    </w:rPr>
                  </w:pPr>
                  <w:r>
                    <w:rPr>
                      <w:rFonts w:hint="eastAsia" w:ascii="Times New Roman" w:hAnsi="Times New Roman" w:cs="Times New Roman"/>
                      <w:color w:val="auto"/>
                      <w:sz w:val="21"/>
                      <w:szCs w:val="21"/>
                    </w:rPr>
                    <w:t>不涉及所列情形</w:t>
                  </w:r>
                </w:p>
              </w:tc>
              <w:tc>
                <w:tcPr>
                  <w:tcW w:w="939" w:type="dxa"/>
                  <w:vAlign w:val="center"/>
                </w:tcPr>
                <w:p w14:paraId="6E799AB9">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b w:val="0"/>
                      <w:bCs w:val="0"/>
                      <w:sz w:val="21"/>
                      <w:szCs w:val="21"/>
                      <w:lang w:val="en-US" w:eastAsia="zh-CN"/>
                    </w:rPr>
                  </w:pPr>
                  <w:r>
                    <w:rPr>
                      <w:rFonts w:hint="eastAsia"/>
                      <w:b w:val="0"/>
                      <w:bCs w:val="0"/>
                      <w:sz w:val="21"/>
                      <w:szCs w:val="21"/>
                      <w:lang w:val="en-US" w:eastAsia="zh-CN"/>
                    </w:rPr>
                    <w:t>不属于</w:t>
                  </w:r>
                </w:p>
              </w:tc>
            </w:tr>
            <w:tr w14:paraId="0A8914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799" w:hRule="atLeast"/>
              </w:trPr>
              <w:tc>
                <w:tcPr>
                  <w:tcW w:w="1018" w:type="dxa"/>
                  <w:vMerge w:val="continue"/>
                  <w:vAlign w:val="center"/>
                </w:tcPr>
                <w:p w14:paraId="79D0C9FC">
                  <w:pPr>
                    <w:pStyle w:val="25"/>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lang w:val="en-US" w:eastAsia="zh-CN"/>
                    </w:rPr>
                  </w:pPr>
                </w:p>
              </w:tc>
              <w:tc>
                <w:tcPr>
                  <w:tcW w:w="4399" w:type="dxa"/>
                  <w:vAlign w:val="center"/>
                </w:tcPr>
                <w:p w14:paraId="43C79775">
                  <w:pPr>
                    <w:pStyle w:val="25"/>
                    <w:keepNext w:val="0"/>
                    <w:keepLines w:val="0"/>
                    <w:pageBreakBefore w:val="0"/>
                    <w:widowControl w:val="0"/>
                    <w:kinsoku/>
                    <w:wordWrap/>
                    <w:overflowPunct/>
                    <w:topLinePunct w:val="0"/>
                    <w:autoSpaceDE/>
                    <w:autoSpaceDN/>
                    <w:bidi w:val="0"/>
                    <w:adjustRightInd w:val="0"/>
                    <w:snapToGrid/>
                    <w:spacing w:line="240" w:lineRule="auto"/>
                    <w:jc w:val="left"/>
                    <w:textAlignment w:val="auto"/>
                    <w:rPr>
                      <w:rFonts w:hint="default"/>
                      <w:lang w:val="en-US" w:eastAsia="zh-CN"/>
                    </w:rPr>
                  </w:pPr>
                  <w:r>
                    <w:rPr>
                      <w:rFonts w:hint="eastAsia" w:ascii="Times New Roman" w:hAnsi="Times New Roman" w:cs="Times New Roman"/>
                      <w:sz w:val="21"/>
                      <w:szCs w:val="21"/>
                    </w:rPr>
                    <w:t>10、新增废气主要排放口（废气无组织排放改为有组织排放的除外）；主要排放口排气筒高度降低10%及以上的</w:t>
                  </w:r>
                </w:p>
              </w:tc>
              <w:tc>
                <w:tcPr>
                  <w:tcW w:w="2422" w:type="dxa"/>
                  <w:vAlign w:val="center"/>
                </w:tcPr>
                <w:p w14:paraId="5C2B7CFF">
                  <w:pPr>
                    <w:pStyle w:val="25"/>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color w:val="auto"/>
                      <w:lang w:val="en-US" w:eastAsia="zh-CN"/>
                    </w:rPr>
                  </w:pPr>
                  <w:r>
                    <w:rPr>
                      <w:rFonts w:hint="eastAsia" w:ascii="Times New Roman" w:hAnsi="Times New Roman" w:cs="Times New Roman"/>
                      <w:color w:val="auto"/>
                      <w:sz w:val="21"/>
                      <w:szCs w:val="21"/>
                    </w:rPr>
                    <w:t>不涉及所列情形</w:t>
                  </w:r>
                </w:p>
              </w:tc>
              <w:tc>
                <w:tcPr>
                  <w:tcW w:w="939" w:type="dxa"/>
                  <w:vAlign w:val="center"/>
                </w:tcPr>
                <w:p w14:paraId="22F786CA">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b w:val="0"/>
                      <w:bCs w:val="0"/>
                      <w:sz w:val="21"/>
                      <w:szCs w:val="21"/>
                      <w:lang w:val="en-US" w:eastAsia="zh-CN"/>
                    </w:rPr>
                  </w:pPr>
                  <w:r>
                    <w:rPr>
                      <w:rFonts w:hint="eastAsia"/>
                      <w:b w:val="0"/>
                      <w:bCs w:val="0"/>
                      <w:sz w:val="21"/>
                      <w:szCs w:val="21"/>
                      <w:lang w:val="en-US" w:eastAsia="zh-CN"/>
                    </w:rPr>
                    <w:t>不属于</w:t>
                  </w:r>
                </w:p>
              </w:tc>
            </w:tr>
            <w:tr w14:paraId="34160C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37" w:hRule="atLeast"/>
              </w:trPr>
              <w:tc>
                <w:tcPr>
                  <w:tcW w:w="1018" w:type="dxa"/>
                  <w:vMerge w:val="continue"/>
                  <w:vAlign w:val="center"/>
                </w:tcPr>
                <w:p w14:paraId="5BB4FAFD">
                  <w:pPr>
                    <w:pStyle w:val="25"/>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lang w:val="en-US" w:eastAsia="zh-CN"/>
                    </w:rPr>
                  </w:pPr>
                </w:p>
              </w:tc>
              <w:tc>
                <w:tcPr>
                  <w:tcW w:w="4399" w:type="dxa"/>
                  <w:vAlign w:val="center"/>
                </w:tcPr>
                <w:p w14:paraId="02A74085">
                  <w:pPr>
                    <w:pStyle w:val="25"/>
                    <w:keepNext w:val="0"/>
                    <w:keepLines w:val="0"/>
                    <w:pageBreakBefore w:val="0"/>
                    <w:widowControl w:val="0"/>
                    <w:kinsoku/>
                    <w:wordWrap/>
                    <w:overflowPunct/>
                    <w:topLinePunct w:val="0"/>
                    <w:autoSpaceDE/>
                    <w:autoSpaceDN/>
                    <w:bidi w:val="0"/>
                    <w:adjustRightInd w:val="0"/>
                    <w:snapToGrid/>
                    <w:spacing w:line="240" w:lineRule="auto"/>
                    <w:jc w:val="left"/>
                    <w:textAlignment w:val="auto"/>
                    <w:rPr>
                      <w:rFonts w:hint="default"/>
                      <w:lang w:val="en-US" w:eastAsia="zh-CN"/>
                    </w:rPr>
                  </w:pPr>
                  <w:r>
                    <w:rPr>
                      <w:rFonts w:hint="eastAsia" w:ascii="Times New Roman" w:hAnsi="Times New Roman" w:cs="Times New Roman"/>
                      <w:sz w:val="21"/>
                      <w:szCs w:val="21"/>
                    </w:rPr>
                    <w:t>11、噪声、土壤或地下水污染防治措施变化，导致不利环境影响加重的</w:t>
                  </w:r>
                </w:p>
              </w:tc>
              <w:tc>
                <w:tcPr>
                  <w:tcW w:w="2422" w:type="dxa"/>
                  <w:vAlign w:val="center"/>
                </w:tcPr>
                <w:p w14:paraId="3DF386FB">
                  <w:pPr>
                    <w:pStyle w:val="25"/>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color w:val="auto"/>
                      <w:lang w:val="en-US" w:eastAsia="zh-CN"/>
                    </w:rPr>
                  </w:pPr>
                  <w:r>
                    <w:rPr>
                      <w:rFonts w:hint="eastAsia"/>
                      <w:color w:val="auto"/>
                      <w:lang w:val="en-US" w:eastAsia="zh-CN"/>
                    </w:rPr>
                    <w:t>未发生变化</w:t>
                  </w:r>
                </w:p>
              </w:tc>
              <w:tc>
                <w:tcPr>
                  <w:tcW w:w="939" w:type="dxa"/>
                  <w:vAlign w:val="center"/>
                </w:tcPr>
                <w:p w14:paraId="3337F1B5">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b w:val="0"/>
                      <w:bCs w:val="0"/>
                      <w:sz w:val="21"/>
                      <w:szCs w:val="21"/>
                      <w:lang w:val="en-US" w:eastAsia="zh-CN"/>
                    </w:rPr>
                  </w:pPr>
                  <w:r>
                    <w:rPr>
                      <w:rFonts w:hint="eastAsia"/>
                      <w:b w:val="0"/>
                      <w:bCs w:val="0"/>
                      <w:sz w:val="21"/>
                      <w:szCs w:val="21"/>
                      <w:lang w:val="en-US" w:eastAsia="zh-CN"/>
                    </w:rPr>
                    <w:t>不属于</w:t>
                  </w:r>
                </w:p>
              </w:tc>
            </w:tr>
            <w:tr w14:paraId="7656CC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1062" w:hRule="atLeast"/>
              </w:trPr>
              <w:tc>
                <w:tcPr>
                  <w:tcW w:w="1018" w:type="dxa"/>
                  <w:vMerge w:val="continue"/>
                  <w:vAlign w:val="center"/>
                </w:tcPr>
                <w:p w14:paraId="23C91DB1">
                  <w:pPr>
                    <w:pStyle w:val="25"/>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lang w:val="en-US" w:eastAsia="zh-CN"/>
                    </w:rPr>
                  </w:pPr>
                </w:p>
              </w:tc>
              <w:tc>
                <w:tcPr>
                  <w:tcW w:w="4399" w:type="dxa"/>
                  <w:vAlign w:val="center"/>
                </w:tcPr>
                <w:p w14:paraId="196CBFD6">
                  <w:pPr>
                    <w:pStyle w:val="25"/>
                    <w:keepNext w:val="0"/>
                    <w:keepLines w:val="0"/>
                    <w:pageBreakBefore w:val="0"/>
                    <w:widowControl w:val="0"/>
                    <w:kinsoku/>
                    <w:wordWrap/>
                    <w:overflowPunct/>
                    <w:topLinePunct w:val="0"/>
                    <w:autoSpaceDE/>
                    <w:autoSpaceDN/>
                    <w:bidi w:val="0"/>
                    <w:adjustRightInd w:val="0"/>
                    <w:snapToGrid/>
                    <w:spacing w:line="240" w:lineRule="auto"/>
                    <w:jc w:val="left"/>
                    <w:textAlignment w:val="auto"/>
                    <w:rPr>
                      <w:rFonts w:hint="default"/>
                      <w:lang w:val="en-US" w:eastAsia="zh-CN"/>
                    </w:rPr>
                  </w:pPr>
                  <w:r>
                    <w:rPr>
                      <w:rFonts w:hint="eastAsia" w:ascii="Times New Roman" w:hAnsi="Times New Roman" w:cs="Times New Roman"/>
                      <w:sz w:val="21"/>
                      <w:szCs w:val="21"/>
                    </w:rPr>
                    <w:t>12、固体废物利用处置方式由委托外单位利用处置改为自行利用处置的（自行利用处置设施单独开展环境影响评价的除外）；固体废物自行处置方式变化，导致不利环境影响加重的</w:t>
                  </w:r>
                </w:p>
              </w:tc>
              <w:tc>
                <w:tcPr>
                  <w:tcW w:w="2422" w:type="dxa"/>
                  <w:vAlign w:val="center"/>
                </w:tcPr>
                <w:p w14:paraId="7FAB34EA">
                  <w:pPr>
                    <w:pStyle w:val="25"/>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color w:val="auto"/>
                      <w:lang w:val="en-US" w:eastAsia="zh-CN"/>
                    </w:rPr>
                  </w:pPr>
                  <w:r>
                    <w:rPr>
                      <w:rFonts w:hint="eastAsia" w:ascii="Times New Roman" w:hAnsi="Times New Roman" w:cs="Times New Roman"/>
                      <w:color w:val="auto"/>
                      <w:sz w:val="21"/>
                      <w:szCs w:val="21"/>
                    </w:rPr>
                    <w:t>固体废物利用处置方式未发生变化</w:t>
                  </w:r>
                </w:p>
              </w:tc>
              <w:tc>
                <w:tcPr>
                  <w:tcW w:w="939" w:type="dxa"/>
                  <w:vAlign w:val="center"/>
                </w:tcPr>
                <w:p w14:paraId="102F9EF0">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b w:val="0"/>
                      <w:bCs w:val="0"/>
                      <w:sz w:val="21"/>
                      <w:szCs w:val="21"/>
                      <w:lang w:val="en-US" w:eastAsia="zh-CN"/>
                    </w:rPr>
                  </w:pPr>
                  <w:r>
                    <w:rPr>
                      <w:rFonts w:hint="eastAsia"/>
                      <w:b w:val="0"/>
                      <w:bCs w:val="0"/>
                      <w:sz w:val="21"/>
                      <w:szCs w:val="21"/>
                      <w:lang w:val="en-US" w:eastAsia="zh-CN"/>
                    </w:rPr>
                    <w:t>不属于</w:t>
                  </w:r>
                </w:p>
              </w:tc>
            </w:tr>
            <w:tr w14:paraId="40C8C6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64" w:hRule="atLeast"/>
              </w:trPr>
              <w:tc>
                <w:tcPr>
                  <w:tcW w:w="1018" w:type="dxa"/>
                  <w:vMerge w:val="continue"/>
                  <w:vAlign w:val="center"/>
                </w:tcPr>
                <w:p w14:paraId="0D5469BC">
                  <w:pPr>
                    <w:pStyle w:val="25"/>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lang w:val="en-US" w:eastAsia="zh-CN"/>
                    </w:rPr>
                  </w:pPr>
                </w:p>
              </w:tc>
              <w:tc>
                <w:tcPr>
                  <w:tcW w:w="4399" w:type="dxa"/>
                  <w:vAlign w:val="center"/>
                </w:tcPr>
                <w:p w14:paraId="4CC32DA0">
                  <w:pPr>
                    <w:pStyle w:val="25"/>
                    <w:keepNext w:val="0"/>
                    <w:keepLines w:val="0"/>
                    <w:pageBreakBefore w:val="0"/>
                    <w:widowControl w:val="0"/>
                    <w:kinsoku/>
                    <w:wordWrap/>
                    <w:overflowPunct/>
                    <w:topLinePunct w:val="0"/>
                    <w:autoSpaceDE/>
                    <w:autoSpaceDN/>
                    <w:bidi w:val="0"/>
                    <w:adjustRightInd w:val="0"/>
                    <w:snapToGrid/>
                    <w:spacing w:line="240" w:lineRule="auto"/>
                    <w:jc w:val="left"/>
                    <w:textAlignment w:val="auto"/>
                    <w:rPr>
                      <w:rFonts w:hint="default" w:ascii="Times New Roman" w:hAnsi="Times New Roman" w:cs="Times New Roman"/>
                      <w:sz w:val="21"/>
                      <w:szCs w:val="21"/>
                      <w:lang w:val="en-US"/>
                    </w:rPr>
                  </w:pPr>
                  <w:r>
                    <w:rPr>
                      <w:rFonts w:hint="default" w:ascii="Times New Roman" w:hAnsi="Times New Roman" w:eastAsia="宋体" w:cs="Times New Roman"/>
                      <w:sz w:val="21"/>
                      <w:lang w:val="en-US" w:eastAsia="zh-CN"/>
                    </w:rPr>
                    <w:t>13、事故废水暂存能力或拦截设施变化，导致环境风险防范能力弱化或降低的</w:t>
                  </w:r>
                </w:p>
              </w:tc>
              <w:tc>
                <w:tcPr>
                  <w:tcW w:w="2422" w:type="dxa"/>
                  <w:vAlign w:val="center"/>
                </w:tcPr>
                <w:p w14:paraId="33BA342F">
                  <w:pPr>
                    <w:pStyle w:val="25"/>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未发生变化</w:t>
                  </w:r>
                </w:p>
              </w:tc>
              <w:tc>
                <w:tcPr>
                  <w:tcW w:w="939" w:type="dxa"/>
                  <w:vAlign w:val="center"/>
                </w:tcPr>
                <w:p w14:paraId="628358C0">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b w:val="0"/>
                      <w:bCs w:val="0"/>
                      <w:sz w:val="21"/>
                      <w:szCs w:val="21"/>
                      <w:lang w:val="en-US" w:eastAsia="zh-CN"/>
                    </w:rPr>
                  </w:pPr>
                  <w:r>
                    <w:rPr>
                      <w:rFonts w:hint="default"/>
                      <w:b w:val="0"/>
                      <w:bCs w:val="0"/>
                      <w:sz w:val="21"/>
                      <w:szCs w:val="21"/>
                      <w:lang w:val="en-US" w:eastAsia="zh-CN"/>
                    </w:rPr>
                    <w:t>不属于</w:t>
                  </w:r>
                </w:p>
              </w:tc>
            </w:tr>
          </w:tbl>
          <w:p w14:paraId="4971E584">
            <w:pPr>
              <w:keepNext w:val="0"/>
              <w:keepLines w:val="0"/>
              <w:pageBreakBefore w:val="0"/>
              <w:widowControl/>
              <w:kinsoku/>
              <w:wordWrap/>
              <w:overflowPunct/>
              <w:topLinePunct w:val="0"/>
              <w:autoSpaceDE/>
              <w:autoSpaceDN/>
              <w:bidi w:val="0"/>
              <w:adjustRightInd w:val="0"/>
              <w:snapToGrid/>
              <w:spacing w:line="360" w:lineRule="auto"/>
              <w:ind w:firstLine="480" w:firstLineChars="200"/>
              <w:textAlignment w:val="auto"/>
              <w:rPr>
                <w:rFonts w:hint="eastAsia"/>
                <w:b/>
                <w:bCs/>
                <w:lang w:val="en-US" w:eastAsia="zh-CN"/>
              </w:rPr>
            </w:pPr>
            <w:r>
              <w:rPr>
                <w:color w:val="auto"/>
                <w:sz w:val="24"/>
              </w:rPr>
              <w:t>经实际勘查以及与环评内容对比，建设项目现阶段项目地点、性质、规模及生产工艺与环评中一致。根据《建设项目环境保护管理条例》（中华人民共和国国务院令</w:t>
            </w:r>
            <w:r>
              <w:rPr>
                <w:rFonts w:hint="default" w:ascii="Times New Roman" w:hAnsi="Times New Roman" w:cs="Times New Roman"/>
                <w:color w:val="auto"/>
                <w:sz w:val="24"/>
              </w:rPr>
              <w:t>第682条），项目不属于重大变动。</w:t>
            </w:r>
          </w:p>
          <w:p w14:paraId="444B9977">
            <w:pPr>
              <w:keepNext w:val="0"/>
              <w:keepLines w:val="0"/>
              <w:pageBreakBefore w:val="0"/>
              <w:widowControl/>
              <w:kinsoku/>
              <w:wordWrap/>
              <w:overflowPunct/>
              <w:topLinePunct w:val="0"/>
              <w:autoSpaceDE/>
              <w:autoSpaceDN/>
              <w:bidi w:val="0"/>
              <w:adjustRightInd w:val="0"/>
              <w:snapToGrid/>
              <w:spacing w:before="181" w:beforeLines="50"/>
              <w:textAlignment w:val="auto"/>
              <w:rPr>
                <w:rStyle w:val="23"/>
                <w:rFonts w:hint="eastAsia"/>
                <w:b/>
                <w:bCs/>
                <w:lang w:val="en-US" w:eastAsia="zh-CN"/>
              </w:rPr>
            </w:pPr>
            <w:r>
              <w:rPr>
                <w:rFonts w:hint="eastAsia"/>
                <w:b/>
                <w:bCs/>
                <w:lang w:val="en-US" w:eastAsia="zh-CN"/>
              </w:rPr>
              <w:t>5、主要生产设备</w:t>
            </w:r>
          </w:p>
          <w:p w14:paraId="477D8EB9">
            <w:pPr>
              <w:keepNext w:val="0"/>
              <w:pageBreakBefore w:val="0"/>
              <w:tabs>
                <w:tab w:val="left" w:pos="840"/>
                <w:tab w:val="right" w:leader="dot" w:pos="8820"/>
              </w:tabs>
              <w:kinsoku/>
              <w:overflowPunct/>
              <w:bidi w:val="0"/>
              <w:snapToGrid/>
              <w:spacing w:line="240" w:lineRule="auto"/>
              <w:ind w:firstLine="482"/>
              <w:jc w:val="center"/>
              <w:rPr>
                <w:b/>
                <w:sz w:val="24"/>
                <w:szCs w:val="24"/>
              </w:rPr>
            </w:pPr>
            <w:r>
              <w:rPr>
                <w:b/>
                <w:sz w:val="24"/>
                <w:szCs w:val="24"/>
              </w:rPr>
              <w:t>表</w:t>
            </w:r>
            <w:r>
              <w:rPr>
                <w:rFonts w:hint="eastAsia"/>
                <w:b/>
                <w:sz w:val="24"/>
                <w:szCs w:val="24"/>
              </w:rPr>
              <w:t>2</w:t>
            </w:r>
            <w:r>
              <w:rPr>
                <w:rFonts w:hint="eastAsia"/>
                <w:b/>
                <w:sz w:val="24"/>
                <w:szCs w:val="24"/>
                <w:lang w:val="en-US" w:eastAsia="zh-CN"/>
              </w:rPr>
              <w:t>-4</w:t>
            </w:r>
            <w:r>
              <w:rPr>
                <w:b/>
                <w:sz w:val="24"/>
                <w:szCs w:val="24"/>
              </w:rPr>
              <w:t xml:space="preserve"> </w:t>
            </w:r>
            <w:r>
              <w:rPr>
                <w:b/>
                <w:color w:val="000000"/>
                <w:sz w:val="24"/>
                <w:szCs w:val="24"/>
              </w:rPr>
              <w:t xml:space="preserve"> 主要生产设备一览表</w:t>
            </w:r>
          </w:p>
          <w:tbl>
            <w:tblPr>
              <w:tblStyle w:val="20"/>
              <w:tblW w:w="87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9"/>
              <w:gridCol w:w="1267"/>
              <w:gridCol w:w="1344"/>
              <w:gridCol w:w="950"/>
              <w:gridCol w:w="2154"/>
              <w:gridCol w:w="2303"/>
            </w:tblGrid>
            <w:tr w14:paraId="1100C9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00" w:type="pct"/>
                  <w:noWrap w:val="0"/>
                  <w:vAlign w:val="center"/>
                </w:tcPr>
                <w:p w14:paraId="5D7EBA00">
                  <w:pPr>
                    <w:pStyle w:val="25"/>
                    <w:keepNext w:val="0"/>
                    <w:pageBreakBefore w:val="0"/>
                    <w:kinsoku/>
                    <w:overflowPunct/>
                    <w:bidi w:val="0"/>
                    <w:snapToGrid/>
                    <w:rPr>
                      <w:b/>
                      <w:bCs/>
                    </w:rPr>
                  </w:pPr>
                  <w:r>
                    <w:rPr>
                      <w:b/>
                      <w:bCs/>
                    </w:rPr>
                    <w:t>序号</w:t>
                  </w:r>
                </w:p>
              </w:tc>
              <w:tc>
                <w:tcPr>
                  <w:tcW w:w="1497" w:type="pct"/>
                  <w:gridSpan w:val="2"/>
                  <w:noWrap w:val="0"/>
                  <w:vAlign w:val="center"/>
                </w:tcPr>
                <w:p w14:paraId="752BEAA5">
                  <w:pPr>
                    <w:pStyle w:val="25"/>
                    <w:keepNext w:val="0"/>
                    <w:pageBreakBefore w:val="0"/>
                    <w:kinsoku/>
                    <w:overflowPunct/>
                    <w:bidi w:val="0"/>
                    <w:snapToGrid/>
                    <w:rPr>
                      <w:b/>
                      <w:bCs/>
                    </w:rPr>
                  </w:pPr>
                  <w:r>
                    <w:rPr>
                      <w:b/>
                      <w:bCs/>
                    </w:rPr>
                    <w:t>名称</w:t>
                  </w:r>
                </w:p>
              </w:tc>
              <w:tc>
                <w:tcPr>
                  <w:tcW w:w="544" w:type="pct"/>
                  <w:noWrap w:val="0"/>
                  <w:vAlign w:val="center"/>
                </w:tcPr>
                <w:p w14:paraId="34B9043B">
                  <w:pPr>
                    <w:pStyle w:val="25"/>
                    <w:keepNext w:val="0"/>
                    <w:pageBreakBefore w:val="0"/>
                    <w:kinsoku/>
                    <w:overflowPunct/>
                    <w:bidi w:val="0"/>
                    <w:snapToGrid/>
                    <w:rPr>
                      <w:b/>
                      <w:bCs/>
                    </w:rPr>
                  </w:pPr>
                  <w:r>
                    <w:rPr>
                      <w:b/>
                      <w:bCs/>
                    </w:rPr>
                    <w:t>单位</w:t>
                  </w:r>
                </w:p>
              </w:tc>
              <w:tc>
                <w:tcPr>
                  <w:tcW w:w="1235" w:type="pct"/>
                  <w:noWrap w:val="0"/>
                  <w:vAlign w:val="center"/>
                </w:tcPr>
                <w:p w14:paraId="3BE223DA">
                  <w:pPr>
                    <w:pStyle w:val="25"/>
                    <w:keepNext w:val="0"/>
                    <w:pageBreakBefore w:val="0"/>
                    <w:kinsoku/>
                    <w:overflowPunct/>
                    <w:bidi w:val="0"/>
                    <w:snapToGrid/>
                    <w:rPr>
                      <w:b/>
                      <w:bCs/>
                    </w:rPr>
                  </w:pPr>
                  <w:r>
                    <w:rPr>
                      <w:rFonts w:hint="eastAsia"/>
                      <w:b/>
                      <w:bCs/>
                      <w:lang w:eastAsia="zh-CN"/>
                    </w:rPr>
                    <w:t>实际</w:t>
                  </w:r>
                  <w:r>
                    <w:rPr>
                      <w:b/>
                      <w:bCs/>
                    </w:rPr>
                    <w:t>数量</w:t>
                  </w:r>
                </w:p>
              </w:tc>
              <w:tc>
                <w:tcPr>
                  <w:tcW w:w="1320" w:type="pct"/>
                  <w:noWrap w:val="0"/>
                  <w:vAlign w:val="center"/>
                </w:tcPr>
                <w:p w14:paraId="00B1DCC8">
                  <w:pPr>
                    <w:pStyle w:val="25"/>
                    <w:keepNext w:val="0"/>
                    <w:pageBreakBefore w:val="0"/>
                    <w:kinsoku/>
                    <w:overflowPunct/>
                    <w:bidi w:val="0"/>
                    <w:snapToGrid/>
                    <w:rPr>
                      <w:rFonts w:hint="eastAsia" w:eastAsia="宋体"/>
                      <w:b/>
                      <w:bCs/>
                      <w:lang w:eastAsia="zh-CN"/>
                    </w:rPr>
                  </w:pPr>
                  <w:r>
                    <w:rPr>
                      <w:rFonts w:hint="eastAsia"/>
                      <w:b/>
                      <w:bCs/>
                      <w:lang w:eastAsia="zh-CN"/>
                    </w:rPr>
                    <w:t>环评设计数量</w:t>
                  </w:r>
                </w:p>
              </w:tc>
            </w:tr>
            <w:tr w14:paraId="67933F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00" w:type="pct"/>
                  <w:noWrap w:val="0"/>
                  <w:vAlign w:val="center"/>
                </w:tcPr>
                <w:p w14:paraId="4EF6A365">
                  <w:pPr>
                    <w:pStyle w:val="25"/>
                    <w:keepNext w:val="0"/>
                    <w:pageBreakBefore w:val="0"/>
                    <w:kinsoku/>
                    <w:overflowPunct/>
                    <w:bidi w:val="0"/>
                    <w:snapToGrid/>
                  </w:pPr>
                  <w:r>
                    <w:rPr>
                      <w:rFonts w:hint="eastAsia"/>
                    </w:rPr>
                    <w:t>1</w:t>
                  </w:r>
                </w:p>
              </w:tc>
              <w:tc>
                <w:tcPr>
                  <w:tcW w:w="1497" w:type="pct"/>
                  <w:gridSpan w:val="2"/>
                  <w:noWrap w:val="0"/>
                  <w:vAlign w:val="center"/>
                </w:tcPr>
                <w:p w14:paraId="1205F42B">
                  <w:pPr>
                    <w:pStyle w:val="25"/>
                    <w:keepNext w:val="0"/>
                    <w:pageBreakBefore w:val="0"/>
                    <w:kinsoku/>
                    <w:overflowPunct/>
                    <w:bidi w:val="0"/>
                    <w:snapToGrid/>
                  </w:pPr>
                  <w:r>
                    <w:t>单厢分毛机</w:t>
                  </w:r>
                </w:p>
              </w:tc>
              <w:tc>
                <w:tcPr>
                  <w:tcW w:w="544" w:type="pct"/>
                  <w:noWrap w:val="0"/>
                  <w:vAlign w:val="center"/>
                </w:tcPr>
                <w:p w14:paraId="22A19762">
                  <w:pPr>
                    <w:pStyle w:val="25"/>
                    <w:keepNext w:val="0"/>
                    <w:pageBreakBefore w:val="0"/>
                    <w:kinsoku/>
                    <w:overflowPunct/>
                    <w:bidi w:val="0"/>
                    <w:snapToGrid/>
                  </w:pPr>
                  <w:r>
                    <w:t>台</w:t>
                  </w:r>
                </w:p>
              </w:tc>
              <w:tc>
                <w:tcPr>
                  <w:tcW w:w="1235" w:type="pct"/>
                  <w:noWrap w:val="0"/>
                  <w:vAlign w:val="center"/>
                </w:tcPr>
                <w:p w14:paraId="4A32252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lang w:eastAsia="zh-CN"/>
                    </w:rPr>
                  </w:pPr>
                  <w:r>
                    <w:rPr>
                      <w:rFonts w:hint="eastAsia" w:ascii="Times New Roman" w:hAnsi="Times New Roman" w:eastAsia="宋体"/>
                      <w:sz w:val="21"/>
                      <w:szCs w:val="21"/>
                      <w:lang w:val="en-US" w:eastAsia="zh-CN"/>
                    </w:rPr>
                    <w:t>4</w:t>
                  </w:r>
                </w:p>
              </w:tc>
              <w:tc>
                <w:tcPr>
                  <w:tcW w:w="1320" w:type="pct"/>
                  <w:noWrap w:val="0"/>
                  <w:vAlign w:val="center"/>
                </w:tcPr>
                <w:p w14:paraId="18EF12A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pPr>
                  <w:r>
                    <w:rPr>
                      <w:rFonts w:hint="eastAsia" w:ascii="Times New Roman" w:hAnsi="Times New Roman" w:eastAsia="宋体"/>
                      <w:sz w:val="21"/>
                      <w:szCs w:val="21"/>
                      <w:lang w:val="en-US" w:eastAsia="zh-CN"/>
                    </w:rPr>
                    <w:t>4</w:t>
                  </w:r>
                </w:p>
              </w:tc>
            </w:tr>
            <w:tr w14:paraId="267297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00" w:type="pct"/>
                  <w:noWrap w:val="0"/>
                  <w:vAlign w:val="center"/>
                </w:tcPr>
                <w:p w14:paraId="53FF9078">
                  <w:pPr>
                    <w:pStyle w:val="25"/>
                    <w:keepNext w:val="0"/>
                    <w:pageBreakBefore w:val="0"/>
                    <w:kinsoku/>
                    <w:overflowPunct/>
                    <w:bidi w:val="0"/>
                    <w:snapToGrid/>
                  </w:pPr>
                  <w:r>
                    <w:rPr>
                      <w:rFonts w:hint="eastAsia"/>
                    </w:rPr>
                    <w:t>2</w:t>
                  </w:r>
                </w:p>
              </w:tc>
              <w:tc>
                <w:tcPr>
                  <w:tcW w:w="1497" w:type="pct"/>
                  <w:gridSpan w:val="2"/>
                  <w:noWrap w:val="0"/>
                  <w:vAlign w:val="center"/>
                </w:tcPr>
                <w:p w14:paraId="7CEE596D">
                  <w:pPr>
                    <w:pStyle w:val="25"/>
                    <w:keepNext w:val="0"/>
                    <w:pageBreakBefore w:val="0"/>
                    <w:kinsoku/>
                    <w:overflowPunct/>
                    <w:bidi w:val="0"/>
                    <w:snapToGrid/>
                  </w:pPr>
                  <w:r>
                    <w:t>五厢分毛机</w:t>
                  </w:r>
                </w:p>
              </w:tc>
              <w:tc>
                <w:tcPr>
                  <w:tcW w:w="544" w:type="pct"/>
                  <w:noWrap w:val="0"/>
                  <w:vAlign w:val="center"/>
                </w:tcPr>
                <w:p w14:paraId="58A0D140">
                  <w:pPr>
                    <w:pStyle w:val="25"/>
                    <w:keepNext w:val="0"/>
                    <w:pageBreakBefore w:val="0"/>
                    <w:kinsoku/>
                    <w:overflowPunct/>
                    <w:bidi w:val="0"/>
                    <w:snapToGrid/>
                  </w:pPr>
                  <w:r>
                    <w:t>台</w:t>
                  </w:r>
                </w:p>
              </w:tc>
              <w:tc>
                <w:tcPr>
                  <w:tcW w:w="1235" w:type="pct"/>
                  <w:noWrap w:val="0"/>
                  <w:vAlign w:val="center"/>
                </w:tcPr>
                <w:p w14:paraId="50E2103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lang w:eastAsia="zh-CN"/>
                    </w:rPr>
                  </w:pPr>
                  <w:r>
                    <w:rPr>
                      <w:rFonts w:hint="eastAsia" w:ascii="Times New Roman" w:hAnsi="Times New Roman" w:eastAsia="宋体"/>
                      <w:sz w:val="21"/>
                      <w:szCs w:val="21"/>
                      <w:lang w:val="en-US" w:eastAsia="zh-CN"/>
                    </w:rPr>
                    <w:t>2</w:t>
                  </w:r>
                </w:p>
              </w:tc>
              <w:tc>
                <w:tcPr>
                  <w:tcW w:w="1320" w:type="pct"/>
                  <w:noWrap w:val="0"/>
                  <w:vAlign w:val="center"/>
                </w:tcPr>
                <w:p w14:paraId="3857953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pPr>
                  <w:r>
                    <w:rPr>
                      <w:rFonts w:hint="eastAsia" w:ascii="Times New Roman" w:hAnsi="Times New Roman" w:eastAsia="宋体"/>
                      <w:sz w:val="21"/>
                      <w:szCs w:val="21"/>
                      <w:lang w:val="en-US" w:eastAsia="zh-CN"/>
                    </w:rPr>
                    <w:t>2</w:t>
                  </w:r>
                </w:p>
              </w:tc>
            </w:tr>
            <w:tr w14:paraId="7EDBA7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00" w:type="pct"/>
                  <w:vMerge w:val="restart"/>
                  <w:noWrap w:val="0"/>
                  <w:vAlign w:val="center"/>
                </w:tcPr>
                <w:p w14:paraId="45067DA4">
                  <w:pPr>
                    <w:pStyle w:val="25"/>
                    <w:keepNext w:val="0"/>
                    <w:pageBreakBefore w:val="0"/>
                    <w:kinsoku/>
                    <w:overflowPunct/>
                    <w:bidi w:val="0"/>
                    <w:snapToGrid/>
                  </w:pPr>
                  <w:r>
                    <w:rPr>
                      <w:rFonts w:hint="eastAsia"/>
                    </w:rPr>
                    <w:t>3</w:t>
                  </w:r>
                </w:p>
              </w:tc>
              <w:tc>
                <w:tcPr>
                  <w:tcW w:w="726" w:type="pct"/>
                  <w:vMerge w:val="restart"/>
                  <w:noWrap w:val="0"/>
                  <w:vAlign w:val="center"/>
                </w:tcPr>
                <w:p w14:paraId="4AEAB18E">
                  <w:pPr>
                    <w:pStyle w:val="25"/>
                    <w:keepNext w:val="0"/>
                    <w:pageBreakBefore w:val="0"/>
                    <w:kinsoku/>
                    <w:overflowPunct/>
                    <w:bidi w:val="0"/>
                    <w:snapToGrid/>
                  </w:pPr>
                  <w:r>
                    <w:t>水洗</w:t>
                  </w:r>
                  <w:r>
                    <w:rPr>
                      <w:rFonts w:hint="eastAsia"/>
                    </w:rPr>
                    <w:t>系统</w:t>
                  </w:r>
                </w:p>
              </w:tc>
              <w:tc>
                <w:tcPr>
                  <w:tcW w:w="770" w:type="pct"/>
                  <w:noWrap w:val="0"/>
                  <w:vAlign w:val="center"/>
                </w:tcPr>
                <w:p w14:paraId="39132A1B">
                  <w:pPr>
                    <w:pStyle w:val="25"/>
                    <w:keepNext w:val="0"/>
                    <w:pageBreakBefore w:val="0"/>
                    <w:kinsoku/>
                    <w:overflowPunct/>
                    <w:bidi w:val="0"/>
                    <w:snapToGrid/>
                  </w:pPr>
                  <w:r>
                    <w:rPr>
                      <w:rFonts w:hint="eastAsia"/>
                    </w:rPr>
                    <w:t>水洗机</w:t>
                  </w:r>
                </w:p>
              </w:tc>
              <w:tc>
                <w:tcPr>
                  <w:tcW w:w="544" w:type="pct"/>
                  <w:noWrap w:val="0"/>
                  <w:vAlign w:val="center"/>
                </w:tcPr>
                <w:p w14:paraId="00ADB357">
                  <w:pPr>
                    <w:pStyle w:val="25"/>
                    <w:keepNext w:val="0"/>
                    <w:pageBreakBefore w:val="0"/>
                    <w:kinsoku/>
                    <w:overflowPunct/>
                    <w:bidi w:val="0"/>
                    <w:snapToGrid/>
                  </w:pPr>
                  <w:r>
                    <w:t>台</w:t>
                  </w:r>
                </w:p>
              </w:tc>
              <w:tc>
                <w:tcPr>
                  <w:tcW w:w="1235" w:type="pct"/>
                  <w:noWrap w:val="0"/>
                  <w:vAlign w:val="center"/>
                </w:tcPr>
                <w:p w14:paraId="2E37ADD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lang w:eastAsia="zh-CN"/>
                    </w:rPr>
                  </w:pPr>
                  <w:r>
                    <w:rPr>
                      <w:rFonts w:hint="eastAsia" w:ascii="Times New Roman" w:hAnsi="Times New Roman" w:eastAsia="宋体"/>
                      <w:sz w:val="21"/>
                      <w:szCs w:val="21"/>
                      <w:lang w:val="en-US" w:eastAsia="zh-CN"/>
                    </w:rPr>
                    <w:t>2</w:t>
                  </w:r>
                </w:p>
              </w:tc>
              <w:tc>
                <w:tcPr>
                  <w:tcW w:w="1320" w:type="pct"/>
                  <w:noWrap w:val="0"/>
                  <w:vAlign w:val="center"/>
                </w:tcPr>
                <w:p w14:paraId="491AECA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pPr>
                  <w:r>
                    <w:rPr>
                      <w:rFonts w:hint="eastAsia" w:ascii="Times New Roman" w:hAnsi="Times New Roman" w:eastAsia="宋体"/>
                      <w:sz w:val="21"/>
                      <w:szCs w:val="21"/>
                      <w:lang w:val="en-US" w:eastAsia="zh-CN"/>
                    </w:rPr>
                    <w:t>2</w:t>
                  </w:r>
                </w:p>
              </w:tc>
            </w:tr>
            <w:tr w14:paraId="2618AA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00" w:type="pct"/>
                  <w:vMerge w:val="continue"/>
                  <w:noWrap w:val="0"/>
                  <w:vAlign w:val="center"/>
                </w:tcPr>
                <w:p w14:paraId="4F310358">
                  <w:pPr>
                    <w:pStyle w:val="25"/>
                    <w:keepNext w:val="0"/>
                    <w:pageBreakBefore w:val="0"/>
                    <w:kinsoku/>
                    <w:overflowPunct/>
                    <w:bidi w:val="0"/>
                    <w:snapToGrid/>
                  </w:pPr>
                </w:p>
              </w:tc>
              <w:tc>
                <w:tcPr>
                  <w:tcW w:w="726" w:type="pct"/>
                  <w:vMerge w:val="continue"/>
                  <w:noWrap w:val="0"/>
                  <w:vAlign w:val="center"/>
                </w:tcPr>
                <w:p w14:paraId="5F3AC0A2">
                  <w:pPr>
                    <w:pStyle w:val="25"/>
                    <w:keepNext w:val="0"/>
                    <w:pageBreakBefore w:val="0"/>
                    <w:kinsoku/>
                    <w:overflowPunct/>
                    <w:bidi w:val="0"/>
                    <w:snapToGrid/>
                  </w:pPr>
                </w:p>
              </w:tc>
              <w:tc>
                <w:tcPr>
                  <w:tcW w:w="770" w:type="pct"/>
                  <w:noWrap w:val="0"/>
                  <w:vAlign w:val="center"/>
                </w:tcPr>
                <w:p w14:paraId="1AD53CD7">
                  <w:pPr>
                    <w:pStyle w:val="25"/>
                    <w:keepNext w:val="0"/>
                    <w:pageBreakBefore w:val="0"/>
                    <w:kinsoku/>
                    <w:overflowPunct/>
                    <w:bidi w:val="0"/>
                    <w:snapToGrid/>
                  </w:pPr>
                  <w:r>
                    <w:rPr>
                      <w:rFonts w:hint="eastAsia"/>
                    </w:rPr>
                    <w:t>脱水机</w:t>
                  </w:r>
                </w:p>
              </w:tc>
              <w:tc>
                <w:tcPr>
                  <w:tcW w:w="544" w:type="pct"/>
                  <w:noWrap w:val="0"/>
                  <w:vAlign w:val="center"/>
                </w:tcPr>
                <w:p w14:paraId="28FAAC8D">
                  <w:pPr>
                    <w:pStyle w:val="25"/>
                    <w:keepNext w:val="0"/>
                    <w:pageBreakBefore w:val="0"/>
                    <w:kinsoku/>
                    <w:overflowPunct/>
                    <w:bidi w:val="0"/>
                    <w:snapToGrid/>
                  </w:pPr>
                  <w:r>
                    <w:t>台</w:t>
                  </w:r>
                </w:p>
              </w:tc>
              <w:tc>
                <w:tcPr>
                  <w:tcW w:w="1235" w:type="pct"/>
                  <w:noWrap w:val="0"/>
                  <w:vAlign w:val="center"/>
                </w:tcPr>
                <w:p w14:paraId="58F51C5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lang w:val="en-US" w:eastAsia="zh-CN"/>
                    </w:rPr>
                  </w:pPr>
                  <w:r>
                    <w:rPr>
                      <w:rFonts w:hint="eastAsia" w:ascii="Times New Roman" w:hAnsi="Times New Roman" w:eastAsia="宋体"/>
                      <w:sz w:val="21"/>
                      <w:szCs w:val="21"/>
                      <w:lang w:val="en-US" w:eastAsia="zh-CN"/>
                    </w:rPr>
                    <w:t>4</w:t>
                  </w:r>
                </w:p>
              </w:tc>
              <w:tc>
                <w:tcPr>
                  <w:tcW w:w="1320" w:type="pct"/>
                  <w:noWrap w:val="0"/>
                  <w:vAlign w:val="center"/>
                </w:tcPr>
                <w:p w14:paraId="16DB3CE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pPr>
                  <w:r>
                    <w:rPr>
                      <w:rFonts w:hint="eastAsia" w:ascii="Times New Roman" w:hAnsi="Times New Roman" w:eastAsia="宋体"/>
                      <w:sz w:val="21"/>
                      <w:szCs w:val="21"/>
                      <w:lang w:val="en-US" w:eastAsia="zh-CN"/>
                    </w:rPr>
                    <w:t>4</w:t>
                  </w:r>
                </w:p>
              </w:tc>
            </w:tr>
            <w:tr w14:paraId="421695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00" w:type="pct"/>
                  <w:vMerge w:val="continue"/>
                  <w:noWrap w:val="0"/>
                  <w:vAlign w:val="center"/>
                </w:tcPr>
                <w:p w14:paraId="37282F2A">
                  <w:pPr>
                    <w:pStyle w:val="25"/>
                    <w:keepNext w:val="0"/>
                    <w:pageBreakBefore w:val="0"/>
                    <w:kinsoku/>
                    <w:overflowPunct/>
                    <w:bidi w:val="0"/>
                    <w:snapToGrid/>
                  </w:pPr>
                </w:p>
              </w:tc>
              <w:tc>
                <w:tcPr>
                  <w:tcW w:w="726" w:type="pct"/>
                  <w:vMerge w:val="continue"/>
                  <w:noWrap w:val="0"/>
                  <w:vAlign w:val="center"/>
                </w:tcPr>
                <w:p w14:paraId="2B87523B">
                  <w:pPr>
                    <w:pStyle w:val="25"/>
                    <w:keepNext w:val="0"/>
                    <w:pageBreakBefore w:val="0"/>
                    <w:kinsoku/>
                    <w:overflowPunct/>
                    <w:bidi w:val="0"/>
                    <w:snapToGrid/>
                  </w:pPr>
                </w:p>
              </w:tc>
              <w:tc>
                <w:tcPr>
                  <w:tcW w:w="770" w:type="pct"/>
                  <w:noWrap w:val="0"/>
                  <w:vAlign w:val="center"/>
                </w:tcPr>
                <w:p w14:paraId="1B53D91E">
                  <w:pPr>
                    <w:pStyle w:val="25"/>
                    <w:keepNext w:val="0"/>
                    <w:pageBreakBefore w:val="0"/>
                    <w:kinsoku/>
                    <w:overflowPunct/>
                    <w:bidi w:val="0"/>
                    <w:snapToGrid/>
                  </w:pPr>
                  <w:r>
                    <w:rPr>
                      <w:rFonts w:hint="eastAsia"/>
                    </w:rPr>
                    <w:t>烘干机</w:t>
                  </w:r>
                </w:p>
              </w:tc>
              <w:tc>
                <w:tcPr>
                  <w:tcW w:w="544" w:type="pct"/>
                  <w:noWrap w:val="0"/>
                  <w:vAlign w:val="center"/>
                </w:tcPr>
                <w:p w14:paraId="15AF376F">
                  <w:pPr>
                    <w:pStyle w:val="25"/>
                    <w:keepNext w:val="0"/>
                    <w:pageBreakBefore w:val="0"/>
                    <w:kinsoku/>
                    <w:overflowPunct/>
                    <w:bidi w:val="0"/>
                    <w:snapToGrid/>
                  </w:pPr>
                  <w:r>
                    <w:t>台</w:t>
                  </w:r>
                </w:p>
              </w:tc>
              <w:tc>
                <w:tcPr>
                  <w:tcW w:w="1235" w:type="pct"/>
                  <w:noWrap w:val="0"/>
                  <w:vAlign w:val="center"/>
                </w:tcPr>
                <w:p w14:paraId="0079719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lang w:eastAsia="zh-CN"/>
                    </w:rPr>
                  </w:pPr>
                  <w:r>
                    <w:rPr>
                      <w:rFonts w:hint="eastAsia" w:ascii="Times New Roman" w:hAnsi="Times New Roman" w:eastAsia="宋体"/>
                      <w:sz w:val="21"/>
                      <w:szCs w:val="21"/>
                      <w:lang w:val="en-US" w:eastAsia="zh-CN"/>
                    </w:rPr>
                    <w:t>2</w:t>
                  </w:r>
                </w:p>
              </w:tc>
              <w:tc>
                <w:tcPr>
                  <w:tcW w:w="1320" w:type="pct"/>
                  <w:noWrap w:val="0"/>
                  <w:vAlign w:val="center"/>
                </w:tcPr>
                <w:p w14:paraId="23B9058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pPr>
                  <w:r>
                    <w:rPr>
                      <w:rFonts w:hint="eastAsia" w:ascii="Times New Roman" w:hAnsi="Times New Roman" w:eastAsia="宋体"/>
                      <w:sz w:val="21"/>
                      <w:szCs w:val="21"/>
                      <w:lang w:val="en-US" w:eastAsia="zh-CN"/>
                    </w:rPr>
                    <w:t>2</w:t>
                  </w:r>
                </w:p>
              </w:tc>
            </w:tr>
            <w:tr w14:paraId="0ACF64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00" w:type="pct"/>
                  <w:vMerge w:val="continue"/>
                  <w:noWrap w:val="0"/>
                  <w:vAlign w:val="center"/>
                </w:tcPr>
                <w:p w14:paraId="45C6BAFD">
                  <w:pPr>
                    <w:pStyle w:val="25"/>
                    <w:keepNext w:val="0"/>
                    <w:pageBreakBefore w:val="0"/>
                    <w:kinsoku/>
                    <w:overflowPunct/>
                    <w:bidi w:val="0"/>
                    <w:snapToGrid/>
                  </w:pPr>
                </w:p>
              </w:tc>
              <w:tc>
                <w:tcPr>
                  <w:tcW w:w="726" w:type="pct"/>
                  <w:vMerge w:val="continue"/>
                  <w:noWrap w:val="0"/>
                  <w:vAlign w:val="center"/>
                </w:tcPr>
                <w:p w14:paraId="3267CD99">
                  <w:pPr>
                    <w:pStyle w:val="25"/>
                    <w:keepNext w:val="0"/>
                    <w:pageBreakBefore w:val="0"/>
                    <w:kinsoku/>
                    <w:overflowPunct/>
                    <w:bidi w:val="0"/>
                    <w:snapToGrid/>
                  </w:pPr>
                </w:p>
              </w:tc>
              <w:tc>
                <w:tcPr>
                  <w:tcW w:w="770" w:type="pct"/>
                  <w:noWrap w:val="0"/>
                  <w:vAlign w:val="center"/>
                </w:tcPr>
                <w:p w14:paraId="0EDAC0D5">
                  <w:pPr>
                    <w:pStyle w:val="25"/>
                    <w:keepNext w:val="0"/>
                    <w:pageBreakBefore w:val="0"/>
                    <w:kinsoku/>
                    <w:overflowPunct/>
                    <w:bidi w:val="0"/>
                    <w:snapToGrid/>
                  </w:pPr>
                  <w:r>
                    <w:rPr>
                      <w:rFonts w:hint="eastAsia"/>
                    </w:rPr>
                    <w:t>冷却机</w:t>
                  </w:r>
                </w:p>
              </w:tc>
              <w:tc>
                <w:tcPr>
                  <w:tcW w:w="544" w:type="pct"/>
                  <w:noWrap w:val="0"/>
                  <w:vAlign w:val="center"/>
                </w:tcPr>
                <w:p w14:paraId="4D04D622">
                  <w:pPr>
                    <w:pStyle w:val="25"/>
                    <w:keepNext w:val="0"/>
                    <w:pageBreakBefore w:val="0"/>
                    <w:kinsoku/>
                    <w:overflowPunct/>
                    <w:bidi w:val="0"/>
                    <w:snapToGrid/>
                  </w:pPr>
                  <w:r>
                    <w:t>台</w:t>
                  </w:r>
                </w:p>
              </w:tc>
              <w:tc>
                <w:tcPr>
                  <w:tcW w:w="1235" w:type="pct"/>
                  <w:noWrap w:val="0"/>
                  <w:vAlign w:val="center"/>
                </w:tcPr>
                <w:p w14:paraId="45E4C94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lang w:eastAsia="zh-CN"/>
                    </w:rPr>
                  </w:pPr>
                  <w:r>
                    <w:rPr>
                      <w:rFonts w:hint="eastAsia" w:ascii="Times New Roman" w:hAnsi="Times New Roman" w:eastAsia="宋体"/>
                      <w:sz w:val="21"/>
                      <w:szCs w:val="21"/>
                      <w:lang w:val="en-US" w:eastAsia="zh-CN"/>
                    </w:rPr>
                    <w:t>2</w:t>
                  </w:r>
                </w:p>
              </w:tc>
              <w:tc>
                <w:tcPr>
                  <w:tcW w:w="1320" w:type="pct"/>
                  <w:noWrap w:val="0"/>
                  <w:vAlign w:val="center"/>
                </w:tcPr>
                <w:p w14:paraId="5575E2E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pPr>
                  <w:r>
                    <w:rPr>
                      <w:rFonts w:hint="eastAsia" w:ascii="Times New Roman" w:hAnsi="Times New Roman" w:eastAsia="宋体"/>
                      <w:sz w:val="21"/>
                      <w:szCs w:val="21"/>
                      <w:lang w:val="en-US" w:eastAsia="zh-CN"/>
                    </w:rPr>
                    <w:t>2</w:t>
                  </w:r>
                </w:p>
              </w:tc>
            </w:tr>
            <w:tr w14:paraId="7C1FC2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00" w:type="pct"/>
                  <w:noWrap w:val="0"/>
                  <w:vAlign w:val="center"/>
                </w:tcPr>
                <w:p w14:paraId="5F73C071">
                  <w:pPr>
                    <w:pStyle w:val="25"/>
                    <w:keepNext w:val="0"/>
                    <w:pageBreakBefore w:val="0"/>
                    <w:kinsoku/>
                    <w:overflowPunct/>
                    <w:bidi w:val="0"/>
                    <w:snapToGrid/>
                  </w:pPr>
                  <w:r>
                    <w:rPr>
                      <w:rFonts w:hint="eastAsia"/>
                    </w:rPr>
                    <w:t>4</w:t>
                  </w:r>
                </w:p>
              </w:tc>
              <w:tc>
                <w:tcPr>
                  <w:tcW w:w="1497" w:type="pct"/>
                  <w:gridSpan w:val="2"/>
                  <w:noWrap w:val="0"/>
                  <w:vAlign w:val="center"/>
                </w:tcPr>
                <w:p w14:paraId="7C8D8174">
                  <w:pPr>
                    <w:pStyle w:val="25"/>
                    <w:keepNext w:val="0"/>
                    <w:pageBreakBefore w:val="0"/>
                    <w:kinsoku/>
                    <w:overflowPunct/>
                    <w:bidi w:val="0"/>
                    <w:snapToGrid/>
                  </w:pPr>
                  <w:r>
                    <w:t>除灰机</w:t>
                  </w:r>
                </w:p>
              </w:tc>
              <w:tc>
                <w:tcPr>
                  <w:tcW w:w="544" w:type="pct"/>
                  <w:noWrap w:val="0"/>
                  <w:vAlign w:val="center"/>
                </w:tcPr>
                <w:p w14:paraId="042CB6EE">
                  <w:pPr>
                    <w:pStyle w:val="25"/>
                    <w:keepNext w:val="0"/>
                    <w:pageBreakBefore w:val="0"/>
                    <w:kinsoku/>
                    <w:overflowPunct/>
                    <w:bidi w:val="0"/>
                    <w:snapToGrid/>
                  </w:pPr>
                  <w:r>
                    <w:t>台</w:t>
                  </w:r>
                </w:p>
              </w:tc>
              <w:tc>
                <w:tcPr>
                  <w:tcW w:w="1235" w:type="pct"/>
                  <w:noWrap w:val="0"/>
                  <w:vAlign w:val="center"/>
                </w:tcPr>
                <w:p w14:paraId="7C8B68C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pPr>
                  <w:r>
                    <w:rPr>
                      <w:rFonts w:hint="eastAsia" w:ascii="Times New Roman" w:hAnsi="Times New Roman" w:eastAsia="宋体"/>
                      <w:sz w:val="21"/>
                      <w:szCs w:val="21"/>
                      <w:lang w:val="en-US" w:eastAsia="zh-CN"/>
                    </w:rPr>
                    <w:t>2</w:t>
                  </w:r>
                </w:p>
              </w:tc>
              <w:tc>
                <w:tcPr>
                  <w:tcW w:w="1320" w:type="pct"/>
                  <w:noWrap w:val="0"/>
                  <w:vAlign w:val="center"/>
                </w:tcPr>
                <w:p w14:paraId="49CD846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pPr>
                  <w:r>
                    <w:rPr>
                      <w:rFonts w:hint="eastAsia" w:ascii="Times New Roman" w:hAnsi="Times New Roman" w:eastAsia="宋体"/>
                      <w:sz w:val="21"/>
                      <w:szCs w:val="21"/>
                      <w:lang w:val="en-US" w:eastAsia="zh-CN"/>
                    </w:rPr>
                    <w:t>2</w:t>
                  </w:r>
                </w:p>
              </w:tc>
            </w:tr>
            <w:tr w14:paraId="5F17C6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00" w:type="pct"/>
                  <w:noWrap w:val="0"/>
                  <w:vAlign w:val="center"/>
                </w:tcPr>
                <w:p w14:paraId="2C3DEB59">
                  <w:pPr>
                    <w:pStyle w:val="25"/>
                    <w:keepNext w:val="0"/>
                    <w:pageBreakBefore w:val="0"/>
                    <w:kinsoku/>
                    <w:overflowPunct/>
                    <w:bidi w:val="0"/>
                    <w:snapToGrid/>
                  </w:pPr>
                  <w:r>
                    <w:rPr>
                      <w:rFonts w:hint="eastAsia"/>
                    </w:rPr>
                    <w:t>5</w:t>
                  </w:r>
                </w:p>
              </w:tc>
              <w:tc>
                <w:tcPr>
                  <w:tcW w:w="1497" w:type="pct"/>
                  <w:gridSpan w:val="2"/>
                  <w:noWrap w:val="0"/>
                  <w:vAlign w:val="center"/>
                </w:tcPr>
                <w:p w14:paraId="09CDF9F3">
                  <w:pPr>
                    <w:pStyle w:val="25"/>
                    <w:keepNext w:val="0"/>
                    <w:pageBreakBefore w:val="0"/>
                    <w:kinsoku/>
                    <w:overflowPunct/>
                    <w:bidi w:val="0"/>
                    <w:snapToGrid/>
                  </w:pPr>
                  <w:r>
                    <w:rPr>
                      <w:rFonts w:hint="eastAsia"/>
                    </w:rPr>
                    <w:t>打包机</w:t>
                  </w:r>
                </w:p>
              </w:tc>
              <w:tc>
                <w:tcPr>
                  <w:tcW w:w="544" w:type="pct"/>
                  <w:noWrap w:val="0"/>
                  <w:vAlign w:val="center"/>
                </w:tcPr>
                <w:p w14:paraId="4B8F7F7E">
                  <w:pPr>
                    <w:pStyle w:val="25"/>
                    <w:keepNext w:val="0"/>
                    <w:pageBreakBefore w:val="0"/>
                    <w:kinsoku/>
                    <w:overflowPunct/>
                    <w:bidi w:val="0"/>
                    <w:snapToGrid/>
                  </w:pPr>
                  <w:r>
                    <w:t>台</w:t>
                  </w:r>
                </w:p>
              </w:tc>
              <w:tc>
                <w:tcPr>
                  <w:tcW w:w="1235" w:type="pct"/>
                  <w:noWrap w:val="0"/>
                  <w:vAlign w:val="center"/>
                </w:tcPr>
                <w:p w14:paraId="674844B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pPr>
                  <w:r>
                    <w:rPr>
                      <w:rFonts w:hint="eastAsia" w:ascii="Times New Roman" w:hAnsi="Times New Roman" w:eastAsia="宋体"/>
                      <w:sz w:val="21"/>
                      <w:szCs w:val="21"/>
                      <w:lang w:val="en-US" w:eastAsia="zh-CN"/>
                    </w:rPr>
                    <w:t>17</w:t>
                  </w:r>
                </w:p>
              </w:tc>
              <w:tc>
                <w:tcPr>
                  <w:tcW w:w="1320" w:type="pct"/>
                  <w:noWrap w:val="0"/>
                  <w:vAlign w:val="center"/>
                </w:tcPr>
                <w:p w14:paraId="0852FE0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pPr>
                  <w:r>
                    <w:rPr>
                      <w:rFonts w:hint="eastAsia" w:ascii="Times New Roman" w:hAnsi="Times New Roman" w:eastAsia="宋体"/>
                      <w:sz w:val="21"/>
                      <w:szCs w:val="21"/>
                      <w:lang w:val="en-US" w:eastAsia="zh-CN"/>
                    </w:rPr>
                    <w:t>17</w:t>
                  </w:r>
                </w:p>
              </w:tc>
            </w:tr>
            <w:tr w14:paraId="6B1703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00" w:type="pct"/>
                  <w:noWrap w:val="0"/>
                  <w:vAlign w:val="center"/>
                </w:tcPr>
                <w:p w14:paraId="47486418">
                  <w:pPr>
                    <w:pStyle w:val="25"/>
                    <w:keepNext w:val="0"/>
                    <w:pageBreakBefore w:val="0"/>
                    <w:kinsoku/>
                    <w:overflowPunct/>
                    <w:bidi w:val="0"/>
                    <w:snapToGrid/>
                  </w:pPr>
                  <w:r>
                    <w:rPr>
                      <w:rFonts w:hint="eastAsia"/>
                    </w:rPr>
                    <w:t>6</w:t>
                  </w:r>
                </w:p>
              </w:tc>
              <w:tc>
                <w:tcPr>
                  <w:tcW w:w="1497" w:type="pct"/>
                  <w:gridSpan w:val="2"/>
                  <w:noWrap w:val="0"/>
                  <w:vAlign w:val="center"/>
                </w:tcPr>
                <w:p w14:paraId="56656F32">
                  <w:pPr>
                    <w:pStyle w:val="25"/>
                    <w:keepNext w:val="0"/>
                    <w:pageBreakBefore w:val="0"/>
                    <w:kinsoku/>
                    <w:overflowPunct/>
                    <w:bidi w:val="0"/>
                    <w:snapToGrid/>
                  </w:pPr>
                  <w:r>
                    <w:t>高绒机</w:t>
                  </w:r>
                </w:p>
              </w:tc>
              <w:tc>
                <w:tcPr>
                  <w:tcW w:w="544" w:type="pct"/>
                  <w:noWrap w:val="0"/>
                  <w:vAlign w:val="center"/>
                </w:tcPr>
                <w:p w14:paraId="093E548B">
                  <w:pPr>
                    <w:pStyle w:val="25"/>
                    <w:keepNext w:val="0"/>
                    <w:pageBreakBefore w:val="0"/>
                    <w:kinsoku/>
                    <w:overflowPunct/>
                    <w:bidi w:val="0"/>
                    <w:snapToGrid/>
                  </w:pPr>
                  <w:r>
                    <w:t>台</w:t>
                  </w:r>
                </w:p>
              </w:tc>
              <w:tc>
                <w:tcPr>
                  <w:tcW w:w="1235" w:type="pct"/>
                  <w:noWrap w:val="0"/>
                  <w:vAlign w:val="center"/>
                </w:tcPr>
                <w:p w14:paraId="7D90386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lang w:eastAsia="zh-CN"/>
                    </w:rPr>
                  </w:pPr>
                  <w:r>
                    <w:rPr>
                      <w:rFonts w:hint="eastAsia" w:ascii="Times New Roman" w:hAnsi="Times New Roman" w:eastAsia="宋体"/>
                      <w:sz w:val="21"/>
                      <w:szCs w:val="21"/>
                      <w:lang w:val="en-US" w:eastAsia="zh-CN"/>
                    </w:rPr>
                    <w:t>2</w:t>
                  </w:r>
                </w:p>
              </w:tc>
              <w:tc>
                <w:tcPr>
                  <w:tcW w:w="1320" w:type="pct"/>
                  <w:noWrap w:val="0"/>
                  <w:vAlign w:val="center"/>
                </w:tcPr>
                <w:p w14:paraId="07C9A32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pPr>
                  <w:r>
                    <w:rPr>
                      <w:rFonts w:hint="eastAsia" w:ascii="Times New Roman" w:hAnsi="Times New Roman" w:eastAsia="宋体"/>
                      <w:sz w:val="21"/>
                      <w:szCs w:val="21"/>
                      <w:lang w:val="en-US" w:eastAsia="zh-CN"/>
                    </w:rPr>
                    <w:t>2</w:t>
                  </w:r>
                </w:p>
              </w:tc>
            </w:tr>
            <w:tr w14:paraId="62CB16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00" w:type="pct"/>
                  <w:noWrap w:val="0"/>
                  <w:vAlign w:val="center"/>
                </w:tcPr>
                <w:p w14:paraId="5AB5F8BA">
                  <w:pPr>
                    <w:pStyle w:val="25"/>
                    <w:keepNext w:val="0"/>
                    <w:pageBreakBefore w:val="0"/>
                    <w:kinsoku/>
                    <w:overflowPunct/>
                    <w:bidi w:val="0"/>
                    <w:snapToGrid/>
                  </w:pPr>
                  <w:r>
                    <w:rPr>
                      <w:rFonts w:hint="eastAsia"/>
                    </w:rPr>
                    <w:t>7</w:t>
                  </w:r>
                </w:p>
              </w:tc>
              <w:tc>
                <w:tcPr>
                  <w:tcW w:w="1497" w:type="pct"/>
                  <w:gridSpan w:val="2"/>
                  <w:noWrap w:val="0"/>
                  <w:vAlign w:val="center"/>
                </w:tcPr>
                <w:p w14:paraId="0BA6C460">
                  <w:pPr>
                    <w:pStyle w:val="25"/>
                    <w:keepNext w:val="0"/>
                    <w:pageBreakBefore w:val="0"/>
                    <w:kinsoku/>
                    <w:overflowPunct/>
                    <w:bidi w:val="0"/>
                    <w:snapToGrid/>
                  </w:pPr>
                  <w:r>
                    <w:t>拼堆机</w:t>
                  </w:r>
                </w:p>
              </w:tc>
              <w:tc>
                <w:tcPr>
                  <w:tcW w:w="544" w:type="pct"/>
                  <w:noWrap w:val="0"/>
                  <w:vAlign w:val="center"/>
                </w:tcPr>
                <w:p w14:paraId="59A7DC75">
                  <w:pPr>
                    <w:pStyle w:val="25"/>
                    <w:keepNext w:val="0"/>
                    <w:pageBreakBefore w:val="0"/>
                    <w:kinsoku/>
                    <w:overflowPunct/>
                    <w:bidi w:val="0"/>
                    <w:snapToGrid/>
                  </w:pPr>
                  <w:r>
                    <w:t>台</w:t>
                  </w:r>
                </w:p>
              </w:tc>
              <w:tc>
                <w:tcPr>
                  <w:tcW w:w="1235" w:type="pct"/>
                  <w:noWrap w:val="0"/>
                  <w:vAlign w:val="center"/>
                </w:tcPr>
                <w:p w14:paraId="457274A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lang w:eastAsia="zh-CN"/>
                    </w:rPr>
                  </w:pPr>
                  <w:r>
                    <w:rPr>
                      <w:rFonts w:hint="eastAsia" w:ascii="Times New Roman" w:hAnsi="Times New Roman" w:eastAsia="宋体"/>
                      <w:sz w:val="21"/>
                      <w:szCs w:val="21"/>
                      <w:lang w:val="en-US" w:eastAsia="zh-CN"/>
                    </w:rPr>
                    <w:t>2</w:t>
                  </w:r>
                </w:p>
              </w:tc>
              <w:tc>
                <w:tcPr>
                  <w:tcW w:w="1320" w:type="pct"/>
                  <w:noWrap w:val="0"/>
                  <w:vAlign w:val="center"/>
                </w:tcPr>
                <w:p w14:paraId="4D02427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pPr>
                  <w:r>
                    <w:rPr>
                      <w:rFonts w:hint="eastAsia" w:ascii="Times New Roman" w:hAnsi="Times New Roman" w:eastAsia="宋体"/>
                      <w:sz w:val="21"/>
                      <w:szCs w:val="21"/>
                      <w:lang w:val="en-US" w:eastAsia="zh-CN"/>
                    </w:rPr>
                    <w:t>2</w:t>
                  </w:r>
                </w:p>
              </w:tc>
            </w:tr>
            <w:tr w14:paraId="316207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0" w:type="pct"/>
                  <w:noWrap w:val="0"/>
                  <w:vAlign w:val="center"/>
                </w:tcPr>
                <w:p w14:paraId="63C2B676">
                  <w:pPr>
                    <w:pStyle w:val="25"/>
                    <w:keepNext w:val="0"/>
                    <w:pageBreakBefore w:val="0"/>
                    <w:kinsoku/>
                    <w:overflowPunct/>
                    <w:bidi w:val="0"/>
                    <w:snapToGrid/>
                  </w:pPr>
                  <w:r>
                    <w:rPr>
                      <w:rFonts w:hint="eastAsia"/>
                    </w:rPr>
                    <w:t>8</w:t>
                  </w:r>
                </w:p>
              </w:tc>
              <w:tc>
                <w:tcPr>
                  <w:tcW w:w="1497" w:type="pct"/>
                  <w:gridSpan w:val="2"/>
                  <w:noWrap w:val="0"/>
                  <w:vAlign w:val="center"/>
                </w:tcPr>
                <w:p w14:paraId="60EFD7B6">
                  <w:pPr>
                    <w:pStyle w:val="25"/>
                    <w:keepNext w:val="0"/>
                    <w:pageBreakBefore w:val="0"/>
                    <w:kinsoku/>
                    <w:overflowPunct/>
                    <w:bidi w:val="0"/>
                    <w:snapToGrid/>
                  </w:pPr>
                  <w:r>
                    <w:rPr>
                      <w:rFonts w:hint="eastAsia"/>
                    </w:rPr>
                    <w:t>天然气锅炉</w:t>
                  </w:r>
                </w:p>
              </w:tc>
              <w:tc>
                <w:tcPr>
                  <w:tcW w:w="544" w:type="pct"/>
                  <w:noWrap w:val="0"/>
                  <w:vAlign w:val="center"/>
                </w:tcPr>
                <w:p w14:paraId="265A856D">
                  <w:pPr>
                    <w:pStyle w:val="25"/>
                    <w:keepNext w:val="0"/>
                    <w:pageBreakBefore w:val="0"/>
                    <w:kinsoku/>
                    <w:overflowPunct/>
                    <w:bidi w:val="0"/>
                    <w:snapToGrid/>
                  </w:pPr>
                  <w:r>
                    <w:t>台</w:t>
                  </w:r>
                </w:p>
              </w:tc>
              <w:tc>
                <w:tcPr>
                  <w:tcW w:w="1235" w:type="pct"/>
                  <w:noWrap w:val="0"/>
                  <w:vAlign w:val="center"/>
                </w:tcPr>
                <w:p w14:paraId="39FADACD">
                  <w:pPr>
                    <w:pStyle w:val="25"/>
                    <w:keepNext w:val="0"/>
                    <w:pageBreakBefore w:val="0"/>
                    <w:kinsoku/>
                    <w:overflowPunct/>
                    <w:bidi w:val="0"/>
                    <w:snapToGrid/>
                  </w:pPr>
                  <w:r>
                    <w:rPr>
                      <w:rFonts w:hint="eastAsia"/>
                    </w:rPr>
                    <w:t>2（1用1备）</w:t>
                  </w:r>
                </w:p>
              </w:tc>
              <w:tc>
                <w:tcPr>
                  <w:tcW w:w="1320" w:type="pct"/>
                  <w:noWrap w:val="0"/>
                  <w:vAlign w:val="center"/>
                </w:tcPr>
                <w:p w14:paraId="4609C199">
                  <w:pPr>
                    <w:pStyle w:val="25"/>
                    <w:keepNext w:val="0"/>
                    <w:pageBreakBefore w:val="0"/>
                    <w:kinsoku/>
                    <w:overflowPunct/>
                    <w:bidi w:val="0"/>
                    <w:snapToGrid/>
                    <w:ind w:firstLine="0" w:firstLineChars="0"/>
                    <w:rPr>
                      <w:rFonts w:hint="eastAsia" w:eastAsia="宋体"/>
                      <w:lang w:eastAsia="zh-CN"/>
                    </w:rPr>
                  </w:pPr>
                  <w:r>
                    <w:rPr>
                      <w:rFonts w:hint="eastAsia"/>
                    </w:rPr>
                    <w:t>2（1用1备）</w:t>
                  </w:r>
                </w:p>
              </w:tc>
            </w:tr>
          </w:tbl>
          <w:p w14:paraId="6CE093A8">
            <w:pPr>
              <w:keepNext w:val="0"/>
              <w:pageBreakBefore w:val="0"/>
              <w:kinsoku/>
              <w:overflowPunct/>
              <w:bidi w:val="0"/>
              <w:snapToGrid/>
              <w:rPr>
                <w:rFonts w:hint="eastAsia"/>
                <w:b/>
                <w:bCs/>
                <w:lang w:val="en-US" w:eastAsia="zh-CN"/>
              </w:rPr>
            </w:pPr>
            <w:r>
              <w:rPr>
                <w:rFonts w:hint="eastAsia"/>
                <w:b/>
                <w:bCs/>
                <w:lang w:val="en-US" w:eastAsia="zh-CN"/>
              </w:rPr>
              <w:t>6、产品方案</w:t>
            </w:r>
          </w:p>
          <w:p w14:paraId="3A1AA84A">
            <w:pPr>
              <w:keepNext w:val="0"/>
              <w:pageBreakBefore w:val="0"/>
              <w:kinsoku/>
              <w:overflowPunct/>
              <w:bidi w:val="0"/>
              <w:snapToGrid/>
              <w:spacing w:line="240" w:lineRule="auto"/>
              <w:jc w:val="center"/>
              <w:rPr>
                <w:rFonts w:hint="default" w:ascii="Times New Roman" w:hAnsi="Times New Roman" w:cs="Times New Roman"/>
                <w:b/>
                <w:sz w:val="24"/>
                <w:szCs w:val="24"/>
              </w:rPr>
            </w:pPr>
            <w:r>
              <w:rPr>
                <w:rFonts w:hint="default" w:ascii="Times New Roman" w:hAnsi="Times New Roman" w:cs="Times New Roman"/>
                <w:b/>
                <w:bCs/>
                <w:sz w:val="24"/>
                <w:szCs w:val="24"/>
              </w:rPr>
              <w:t>表2</w:t>
            </w:r>
            <w:r>
              <w:rPr>
                <w:rFonts w:hint="eastAsia" w:ascii="Times New Roman" w:hAnsi="Times New Roman" w:cs="Times New Roman"/>
                <w:b/>
                <w:bCs/>
                <w:sz w:val="24"/>
                <w:szCs w:val="24"/>
                <w:lang w:val="en-US" w:eastAsia="zh-CN"/>
              </w:rPr>
              <w:t>-</w:t>
            </w:r>
            <w:r>
              <w:rPr>
                <w:rFonts w:hint="eastAsia" w:cs="Times New Roman"/>
                <w:b/>
                <w:bCs/>
                <w:sz w:val="24"/>
                <w:szCs w:val="24"/>
                <w:lang w:val="en-US" w:eastAsia="zh-CN"/>
              </w:rPr>
              <w:t>5</w:t>
            </w:r>
            <w:r>
              <w:rPr>
                <w:rFonts w:hint="eastAsia" w:ascii="Times New Roman" w:hAnsi="Times New Roman" w:cs="Times New Roman"/>
                <w:b/>
                <w:bCs/>
                <w:sz w:val="24"/>
                <w:szCs w:val="24"/>
                <w:lang w:val="en-US" w:eastAsia="zh-CN"/>
              </w:rPr>
              <w:t xml:space="preserve"> </w:t>
            </w:r>
            <w:r>
              <w:rPr>
                <w:rFonts w:hint="eastAsia" w:cs="Times New Roman"/>
                <w:b/>
                <w:bCs/>
                <w:sz w:val="24"/>
                <w:szCs w:val="24"/>
                <w:lang w:val="en-US" w:eastAsia="zh-CN"/>
              </w:rPr>
              <w:t xml:space="preserve"> </w:t>
            </w:r>
            <w:r>
              <w:rPr>
                <w:rFonts w:hint="default" w:ascii="Times New Roman" w:hAnsi="Times New Roman" w:cs="Times New Roman"/>
                <w:b/>
                <w:sz w:val="24"/>
                <w:szCs w:val="24"/>
              </w:rPr>
              <w:t>产品方案一览表</w:t>
            </w:r>
          </w:p>
          <w:tbl>
            <w:tblPr>
              <w:tblStyle w:val="20"/>
              <w:tblW w:w="87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9"/>
              <w:gridCol w:w="2662"/>
              <w:gridCol w:w="2545"/>
              <w:gridCol w:w="2842"/>
            </w:tblGrid>
            <w:tr w14:paraId="07DBE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415" w:type="pct"/>
                  <w:tcBorders>
                    <w:top w:val="single" w:color="000000" w:sz="4" w:space="0"/>
                    <w:left w:val="single" w:color="000000" w:sz="4" w:space="0"/>
                    <w:bottom w:val="single" w:color="000000" w:sz="4" w:space="0"/>
                    <w:right w:val="single" w:color="000000" w:sz="4" w:space="0"/>
                  </w:tcBorders>
                  <w:noWrap w:val="0"/>
                  <w:vAlign w:val="center"/>
                </w:tcPr>
                <w:p w14:paraId="59C89CFE">
                  <w:pPr>
                    <w:pStyle w:val="25"/>
                    <w:keepNext w:val="0"/>
                    <w:pageBreakBefore w:val="0"/>
                    <w:kinsoku/>
                    <w:overflowPunct/>
                    <w:bidi w:val="0"/>
                    <w:snapToGrid/>
                    <w:rPr>
                      <w:rFonts w:hint="default"/>
                      <w:b/>
                      <w:bCs/>
                      <w:sz w:val="21"/>
                      <w:szCs w:val="21"/>
                    </w:rPr>
                  </w:pPr>
                  <w:r>
                    <w:rPr>
                      <w:rFonts w:hint="default"/>
                      <w:b/>
                      <w:bCs/>
                      <w:sz w:val="21"/>
                      <w:szCs w:val="21"/>
                    </w:rPr>
                    <w:t>序号</w:t>
                  </w:r>
                </w:p>
              </w:tc>
              <w:tc>
                <w:tcPr>
                  <w:tcW w:w="1516" w:type="pct"/>
                  <w:tcBorders>
                    <w:top w:val="single" w:color="000000" w:sz="4" w:space="0"/>
                    <w:bottom w:val="single" w:color="000000" w:sz="4" w:space="0"/>
                    <w:right w:val="single" w:color="000000" w:sz="4" w:space="0"/>
                  </w:tcBorders>
                  <w:noWrap w:val="0"/>
                  <w:vAlign w:val="center"/>
                </w:tcPr>
                <w:p w14:paraId="641F0659">
                  <w:pPr>
                    <w:pStyle w:val="25"/>
                    <w:keepNext w:val="0"/>
                    <w:pageBreakBefore w:val="0"/>
                    <w:kinsoku/>
                    <w:overflowPunct/>
                    <w:bidi w:val="0"/>
                    <w:snapToGrid/>
                    <w:rPr>
                      <w:rFonts w:hint="default"/>
                      <w:b/>
                      <w:bCs/>
                      <w:sz w:val="21"/>
                      <w:szCs w:val="21"/>
                    </w:rPr>
                  </w:pPr>
                  <w:r>
                    <w:rPr>
                      <w:rFonts w:hint="default"/>
                      <w:b/>
                      <w:bCs/>
                      <w:sz w:val="21"/>
                      <w:szCs w:val="21"/>
                    </w:rPr>
                    <w:t>产品名称</w:t>
                  </w:r>
                </w:p>
              </w:tc>
              <w:tc>
                <w:tcPr>
                  <w:tcW w:w="1449" w:type="pct"/>
                  <w:tcBorders>
                    <w:top w:val="single" w:color="000000" w:sz="4" w:space="0"/>
                    <w:bottom w:val="single" w:color="000000" w:sz="4" w:space="0"/>
                    <w:right w:val="single" w:color="000000" w:sz="4" w:space="0"/>
                  </w:tcBorders>
                  <w:noWrap w:val="0"/>
                  <w:vAlign w:val="center"/>
                </w:tcPr>
                <w:p w14:paraId="6F76F05C">
                  <w:pPr>
                    <w:pStyle w:val="25"/>
                    <w:keepNext w:val="0"/>
                    <w:pageBreakBefore w:val="0"/>
                    <w:kinsoku/>
                    <w:overflowPunct/>
                    <w:bidi w:val="0"/>
                    <w:snapToGrid/>
                    <w:rPr>
                      <w:rFonts w:hint="eastAsia" w:eastAsia="宋体"/>
                      <w:b/>
                      <w:bCs/>
                      <w:sz w:val="21"/>
                      <w:szCs w:val="21"/>
                      <w:lang w:eastAsia="zh-CN"/>
                    </w:rPr>
                  </w:pPr>
                  <w:r>
                    <w:rPr>
                      <w:rFonts w:hint="default"/>
                      <w:b/>
                      <w:bCs/>
                      <w:sz w:val="21"/>
                      <w:szCs w:val="21"/>
                    </w:rPr>
                    <w:t>环评规划生产能力</w:t>
                  </w:r>
                  <w:r>
                    <w:rPr>
                      <w:rFonts w:hint="eastAsia"/>
                      <w:b/>
                      <w:bCs/>
                      <w:sz w:val="21"/>
                      <w:szCs w:val="21"/>
                      <w:lang w:eastAsia="zh-CN"/>
                    </w:rPr>
                    <w:t>（</w:t>
                  </w:r>
                  <w:r>
                    <w:rPr>
                      <w:rFonts w:hint="default"/>
                      <w:b/>
                      <w:bCs/>
                      <w:sz w:val="21"/>
                      <w:szCs w:val="21"/>
                      <w:lang w:eastAsia="zh-CN"/>
                    </w:rPr>
                    <w:t>t/a</w:t>
                  </w:r>
                  <w:r>
                    <w:rPr>
                      <w:rFonts w:hint="eastAsia"/>
                      <w:b/>
                      <w:bCs/>
                      <w:sz w:val="21"/>
                      <w:szCs w:val="21"/>
                      <w:lang w:eastAsia="zh-CN"/>
                    </w:rPr>
                    <w:t>）</w:t>
                  </w:r>
                </w:p>
              </w:tc>
              <w:tc>
                <w:tcPr>
                  <w:tcW w:w="1618" w:type="pct"/>
                  <w:tcBorders>
                    <w:top w:val="single" w:color="000000" w:sz="4" w:space="0"/>
                    <w:bottom w:val="single" w:color="000000" w:sz="4" w:space="0"/>
                    <w:right w:val="single" w:color="000000" w:sz="4" w:space="0"/>
                  </w:tcBorders>
                  <w:noWrap w:val="0"/>
                  <w:vAlign w:val="center"/>
                </w:tcPr>
                <w:p w14:paraId="358F049B">
                  <w:pPr>
                    <w:pStyle w:val="25"/>
                    <w:keepNext w:val="0"/>
                    <w:pageBreakBefore w:val="0"/>
                    <w:kinsoku/>
                    <w:overflowPunct/>
                    <w:bidi w:val="0"/>
                    <w:snapToGrid/>
                    <w:rPr>
                      <w:rFonts w:hint="default"/>
                      <w:b/>
                      <w:bCs/>
                      <w:sz w:val="21"/>
                      <w:szCs w:val="21"/>
                    </w:rPr>
                  </w:pPr>
                  <w:r>
                    <w:rPr>
                      <w:rFonts w:hint="default"/>
                      <w:b/>
                      <w:bCs/>
                      <w:sz w:val="21"/>
                      <w:szCs w:val="21"/>
                    </w:rPr>
                    <w:t>实际生产能力</w:t>
                  </w:r>
                  <w:r>
                    <w:rPr>
                      <w:rFonts w:hint="eastAsia"/>
                      <w:b/>
                      <w:bCs/>
                      <w:sz w:val="21"/>
                      <w:szCs w:val="21"/>
                      <w:lang w:eastAsia="zh-CN"/>
                    </w:rPr>
                    <w:t>（</w:t>
                  </w:r>
                  <w:r>
                    <w:rPr>
                      <w:rFonts w:hint="default"/>
                      <w:b/>
                      <w:bCs/>
                      <w:sz w:val="21"/>
                      <w:szCs w:val="21"/>
                      <w:lang w:eastAsia="zh-CN"/>
                    </w:rPr>
                    <w:t>t/a</w:t>
                  </w:r>
                  <w:r>
                    <w:rPr>
                      <w:rFonts w:hint="eastAsia"/>
                      <w:b/>
                      <w:bCs/>
                      <w:sz w:val="21"/>
                      <w:szCs w:val="21"/>
                      <w:lang w:eastAsia="zh-CN"/>
                    </w:rPr>
                    <w:t>）</w:t>
                  </w:r>
                </w:p>
              </w:tc>
            </w:tr>
            <w:tr w14:paraId="250703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415" w:type="pct"/>
                  <w:tcBorders>
                    <w:top w:val="single" w:color="000000" w:sz="4" w:space="0"/>
                    <w:left w:val="single" w:color="000000" w:sz="4" w:space="0"/>
                    <w:right w:val="single" w:color="000000" w:sz="4" w:space="0"/>
                  </w:tcBorders>
                  <w:noWrap w:val="0"/>
                  <w:vAlign w:val="center"/>
                </w:tcPr>
                <w:p w14:paraId="1F2689C3">
                  <w:pPr>
                    <w:pStyle w:val="25"/>
                    <w:keepNext w:val="0"/>
                    <w:pageBreakBefore w:val="0"/>
                    <w:kinsoku/>
                    <w:overflowPunct/>
                    <w:bidi w:val="0"/>
                    <w:snapToGrid/>
                    <w:rPr>
                      <w:rFonts w:hint="default"/>
                      <w:sz w:val="21"/>
                      <w:szCs w:val="21"/>
                      <w:lang w:val="en-US" w:eastAsia="zh-CN"/>
                    </w:rPr>
                  </w:pPr>
                  <w:r>
                    <w:rPr>
                      <w:rFonts w:hint="eastAsia"/>
                      <w:sz w:val="21"/>
                      <w:szCs w:val="21"/>
                      <w:lang w:val="en-US" w:eastAsia="zh-CN"/>
                    </w:rPr>
                    <w:t>1</w:t>
                  </w:r>
                </w:p>
              </w:tc>
              <w:tc>
                <w:tcPr>
                  <w:tcW w:w="1516" w:type="pct"/>
                  <w:tcBorders>
                    <w:top w:val="single" w:color="000000" w:sz="4" w:space="0"/>
                    <w:right w:val="single" w:color="000000" w:sz="4" w:space="0"/>
                  </w:tcBorders>
                  <w:noWrap w:val="0"/>
                  <w:vAlign w:val="center"/>
                </w:tcPr>
                <w:p w14:paraId="7AD6C7BB">
                  <w:pPr>
                    <w:pStyle w:val="25"/>
                    <w:keepNext w:val="0"/>
                    <w:pageBreakBefore w:val="0"/>
                    <w:kinsoku/>
                    <w:overflowPunct/>
                    <w:bidi w:val="0"/>
                    <w:snapToGrid/>
                    <w:rPr>
                      <w:rFonts w:hint="default"/>
                      <w:sz w:val="21"/>
                      <w:szCs w:val="21"/>
                    </w:rPr>
                  </w:pPr>
                  <w:r>
                    <w:rPr>
                      <w:rFonts w:hint="eastAsia"/>
                      <w:sz w:val="21"/>
                      <w:szCs w:val="21"/>
                    </w:rPr>
                    <w:t>毛片</w:t>
                  </w:r>
                </w:p>
              </w:tc>
              <w:tc>
                <w:tcPr>
                  <w:tcW w:w="1449" w:type="pct"/>
                  <w:tcBorders>
                    <w:top w:val="single" w:color="000000" w:sz="4" w:space="0"/>
                    <w:right w:val="single" w:color="000000" w:sz="4" w:space="0"/>
                  </w:tcBorders>
                  <w:noWrap w:val="0"/>
                  <w:vAlign w:val="center"/>
                </w:tcPr>
                <w:p w14:paraId="61E7D659">
                  <w:pPr>
                    <w:pStyle w:val="25"/>
                    <w:keepNext w:val="0"/>
                    <w:pageBreakBefore w:val="0"/>
                    <w:kinsoku/>
                    <w:overflowPunct/>
                    <w:bidi w:val="0"/>
                    <w:snapToGrid/>
                    <w:rPr>
                      <w:rFonts w:hint="default"/>
                      <w:sz w:val="21"/>
                      <w:szCs w:val="21"/>
                      <w:lang w:eastAsia="zh-CN"/>
                    </w:rPr>
                  </w:pPr>
                  <w:r>
                    <w:rPr>
                      <w:rFonts w:hint="eastAsia"/>
                      <w:sz w:val="21"/>
                      <w:szCs w:val="21"/>
                      <w:lang w:val="en-US" w:eastAsia="zh-CN"/>
                    </w:rPr>
                    <w:t>450</w:t>
                  </w:r>
                </w:p>
              </w:tc>
              <w:tc>
                <w:tcPr>
                  <w:tcW w:w="1618" w:type="pct"/>
                  <w:tcBorders>
                    <w:top w:val="single" w:color="000000" w:sz="4" w:space="0"/>
                    <w:bottom w:val="single" w:color="000000" w:sz="4" w:space="0"/>
                    <w:right w:val="single" w:color="000000" w:sz="4" w:space="0"/>
                  </w:tcBorders>
                  <w:noWrap w:val="0"/>
                  <w:vAlign w:val="center"/>
                </w:tcPr>
                <w:p w14:paraId="013A55BF">
                  <w:pPr>
                    <w:pStyle w:val="25"/>
                    <w:keepNext w:val="0"/>
                    <w:pageBreakBefore w:val="0"/>
                    <w:kinsoku/>
                    <w:overflowPunct/>
                    <w:bidi w:val="0"/>
                    <w:snapToGrid/>
                    <w:rPr>
                      <w:rFonts w:hint="default"/>
                      <w:sz w:val="21"/>
                      <w:szCs w:val="21"/>
                      <w:lang w:val="en-US" w:eastAsia="zh-CN"/>
                    </w:rPr>
                  </w:pPr>
                  <w:r>
                    <w:rPr>
                      <w:rFonts w:hint="eastAsia"/>
                      <w:sz w:val="21"/>
                      <w:szCs w:val="21"/>
                      <w:lang w:val="en-US" w:eastAsia="zh-CN"/>
                    </w:rPr>
                    <w:t>450</w:t>
                  </w:r>
                </w:p>
              </w:tc>
            </w:tr>
            <w:tr w14:paraId="3974CE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jc w:val="center"/>
              </w:trPr>
              <w:tc>
                <w:tcPr>
                  <w:tcW w:w="415" w:type="pct"/>
                  <w:tcBorders>
                    <w:top w:val="single" w:color="000000" w:sz="4" w:space="0"/>
                    <w:left w:val="single" w:color="000000" w:sz="4" w:space="0"/>
                    <w:bottom w:val="single" w:color="000000" w:sz="4" w:space="0"/>
                    <w:right w:val="single" w:color="000000" w:sz="4" w:space="0"/>
                  </w:tcBorders>
                  <w:noWrap w:val="0"/>
                  <w:vAlign w:val="center"/>
                </w:tcPr>
                <w:p w14:paraId="0C705604">
                  <w:pPr>
                    <w:pStyle w:val="25"/>
                    <w:keepNext w:val="0"/>
                    <w:pageBreakBefore w:val="0"/>
                    <w:kinsoku/>
                    <w:overflowPunct/>
                    <w:bidi w:val="0"/>
                    <w:snapToGrid/>
                    <w:rPr>
                      <w:rFonts w:hint="default"/>
                      <w:sz w:val="21"/>
                      <w:szCs w:val="21"/>
                      <w:lang w:val="en-US" w:eastAsia="zh-CN"/>
                    </w:rPr>
                  </w:pPr>
                  <w:r>
                    <w:rPr>
                      <w:rFonts w:hint="eastAsia"/>
                      <w:sz w:val="21"/>
                      <w:szCs w:val="21"/>
                      <w:lang w:val="en-US" w:eastAsia="zh-CN"/>
                    </w:rPr>
                    <w:t>2</w:t>
                  </w:r>
                </w:p>
              </w:tc>
              <w:tc>
                <w:tcPr>
                  <w:tcW w:w="1516" w:type="pct"/>
                  <w:tcBorders>
                    <w:top w:val="single" w:color="000000" w:sz="4" w:space="0"/>
                    <w:bottom w:val="single" w:color="000000" w:sz="4" w:space="0"/>
                    <w:right w:val="single" w:color="000000" w:sz="4" w:space="0"/>
                  </w:tcBorders>
                  <w:noWrap w:val="0"/>
                  <w:vAlign w:val="center"/>
                </w:tcPr>
                <w:p w14:paraId="49650E9E">
                  <w:pPr>
                    <w:pStyle w:val="25"/>
                    <w:keepNext w:val="0"/>
                    <w:pageBreakBefore w:val="0"/>
                    <w:kinsoku/>
                    <w:overflowPunct/>
                    <w:bidi w:val="0"/>
                    <w:snapToGrid/>
                    <w:rPr>
                      <w:rFonts w:hint="eastAsia"/>
                      <w:sz w:val="21"/>
                      <w:szCs w:val="21"/>
                      <w:lang w:eastAsia="zh-CN"/>
                    </w:rPr>
                  </w:pPr>
                  <w:r>
                    <w:rPr>
                      <w:rFonts w:hint="eastAsia"/>
                      <w:sz w:val="21"/>
                      <w:szCs w:val="21"/>
                      <w:lang w:eastAsia="zh-CN"/>
                    </w:rPr>
                    <w:t>羽绒</w:t>
                  </w:r>
                </w:p>
              </w:tc>
              <w:tc>
                <w:tcPr>
                  <w:tcW w:w="1449" w:type="pct"/>
                  <w:tcBorders>
                    <w:top w:val="single" w:color="000000" w:sz="4" w:space="0"/>
                    <w:bottom w:val="single" w:color="000000" w:sz="4" w:space="0"/>
                    <w:right w:val="single" w:color="000000" w:sz="4" w:space="0"/>
                  </w:tcBorders>
                  <w:noWrap w:val="0"/>
                  <w:vAlign w:val="center"/>
                </w:tcPr>
                <w:p w14:paraId="1EB5DD00">
                  <w:pPr>
                    <w:pStyle w:val="25"/>
                    <w:keepNext w:val="0"/>
                    <w:pageBreakBefore w:val="0"/>
                    <w:kinsoku/>
                    <w:overflowPunct/>
                    <w:bidi w:val="0"/>
                    <w:snapToGrid/>
                    <w:rPr>
                      <w:rFonts w:hint="default"/>
                      <w:sz w:val="21"/>
                      <w:szCs w:val="21"/>
                      <w:lang w:eastAsia="zh-CN"/>
                    </w:rPr>
                  </w:pPr>
                  <w:r>
                    <w:rPr>
                      <w:rFonts w:hint="eastAsia"/>
                      <w:sz w:val="21"/>
                      <w:szCs w:val="21"/>
                      <w:lang w:val="en-US" w:eastAsia="zh-CN"/>
                    </w:rPr>
                    <w:t>300</w:t>
                  </w:r>
                </w:p>
              </w:tc>
              <w:tc>
                <w:tcPr>
                  <w:tcW w:w="1618" w:type="pct"/>
                  <w:tcBorders>
                    <w:top w:val="single" w:color="000000" w:sz="4" w:space="0"/>
                    <w:bottom w:val="single" w:color="000000" w:sz="4" w:space="0"/>
                    <w:right w:val="single" w:color="000000" w:sz="4" w:space="0"/>
                  </w:tcBorders>
                  <w:noWrap w:val="0"/>
                  <w:vAlign w:val="center"/>
                </w:tcPr>
                <w:p w14:paraId="6A02DE15">
                  <w:pPr>
                    <w:pStyle w:val="25"/>
                    <w:keepNext w:val="0"/>
                    <w:pageBreakBefore w:val="0"/>
                    <w:kinsoku/>
                    <w:overflowPunct/>
                    <w:bidi w:val="0"/>
                    <w:snapToGrid/>
                    <w:rPr>
                      <w:rFonts w:hint="default"/>
                      <w:sz w:val="21"/>
                      <w:szCs w:val="21"/>
                      <w:lang w:val="en-US" w:eastAsia="zh-CN"/>
                    </w:rPr>
                  </w:pPr>
                  <w:r>
                    <w:rPr>
                      <w:rFonts w:hint="eastAsia"/>
                      <w:sz w:val="21"/>
                      <w:szCs w:val="21"/>
                      <w:lang w:val="en-US" w:eastAsia="zh-CN"/>
                    </w:rPr>
                    <w:t>300</w:t>
                  </w:r>
                </w:p>
              </w:tc>
            </w:tr>
            <w:tr w14:paraId="5A82D8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31" w:type="pct"/>
                  <w:gridSpan w:val="2"/>
                  <w:tcBorders>
                    <w:top w:val="single" w:color="000000" w:sz="4" w:space="0"/>
                    <w:left w:val="single" w:color="000000" w:sz="4" w:space="0"/>
                    <w:bottom w:val="single" w:color="000000" w:sz="4" w:space="0"/>
                    <w:right w:val="single" w:color="000000" w:sz="4" w:space="0"/>
                  </w:tcBorders>
                  <w:noWrap w:val="0"/>
                  <w:vAlign w:val="center"/>
                </w:tcPr>
                <w:p w14:paraId="1C6BF0D1">
                  <w:pPr>
                    <w:pStyle w:val="25"/>
                    <w:keepNext w:val="0"/>
                    <w:pageBreakBefore w:val="0"/>
                    <w:kinsoku/>
                    <w:overflowPunct/>
                    <w:bidi w:val="0"/>
                    <w:snapToGrid/>
                    <w:rPr>
                      <w:rFonts w:hint="eastAsia"/>
                      <w:sz w:val="21"/>
                      <w:szCs w:val="21"/>
                      <w:lang w:eastAsia="zh-CN"/>
                    </w:rPr>
                  </w:pPr>
                  <w:r>
                    <w:rPr>
                      <w:rFonts w:hint="eastAsia"/>
                      <w:sz w:val="21"/>
                      <w:szCs w:val="21"/>
                      <w:lang w:val="en-US" w:eastAsia="zh-CN"/>
                    </w:rPr>
                    <w:t>总计</w:t>
                  </w:r>
                </w:p>
              </w:tc>
              <w:tc>
                <w:tcPr>
                  <w:tcW w:w="1449" w:type="pct"/>
                  <w:tcBorders>
                    <w:top w:val="single" w:color="000000" w:sz="4" w:space="0"/>
                    <w:bottom w:val="single" w:color="000000" w:sz="4" w:space="0"/>
                    <w:right w:val="single" w:color="000000" w:sz="4" w:space="0"/>
                  </w:tcBorders>
                  <w:noWrap w:val="0"/>
                  <w:vAlign w:val="center"/>
                </w:tcPr>
                <w:p w14:paraId="035457D3">
                  <w:pPr>
                    <w:pStyle w:val="25"/>
                    <w:keepNext w:val="0"/>
                    <w:pageBreakBefore w:val="0"/>
                    <w:kinsoku/>
                    <w:overflowPunct/>
                    <w:bidi w:val="0"/>
                    <w:snapToGrid/>
                    <w:rPr>
                      <w:rFonts w:hint="default"/>
                      <w:sz w:val="21"/>
                      <w:szCs w:val="21"/>
                      <w:lang w:val="en-US" w:eastAsia="zh-CN"/>
                    </w:rPr>
                  </w:pPr>
                  <w:r>
                    <w:rPr>
                      <w:rFonts w:hint="eastAsia"/>
                      <w:sz w:val="21"/>
                      <w:szCs w:val="21"/>
                      <w:lang w:val="en-US" w:eastAsia="zh-CN"/>
                    </w:rPr>
                    <w:t>750</w:t>
                  </w:r>
                </w:p>
              </w:tc>
              <w:tc>
                <w:tcPr>
                  <w:tcW w:w="1618" w:type="pct"/>
                  <w:tcBorders>
                    <w:top w:val="single" w:color="000000" w:sz="4" w:space="0"/>
                    <w:bottom w:val="single" w:color="000000" w:sz="4" w:space="0"/>
                    <w:right w:val="single" w:color="000000" w:sz="4" w:space="0"/>
                  </w:tcBorders>
                  <w:noWrap w:val="0"/>
                  <w:vAlign w:val="center"/>
                </w:tcPr>
                <w:p w14:paraId="1F9E95B7">
                  <w:pPr>
                    <w:pStyle w:val="25"/>
                    <w:keepNext w:val="0"/>
                    <w:pageBreakBefore w:val="0"/>
                    <w:kinsoku/>
                    <w:overflowPunct/>
                    <w:bidi w:val="0"/>
                    <w:snapToGrid/>
                    <w:rPr>
                      <w:rFonts w:hint="default"/>
                      <w:sz w:val="21"/>
                      <w:szCs w:val="21"/>
                      <w:lang w:val="en-US" w:eastAsia="zh-CN"/>
                    </w:rPr>
                  </w:pPr>
                  <w:r>
                    <w:rPr>
                      <w:rFonts w:hint="eastAsia"/>
                      <w:sz w:val="21"/>
                      <w:szCs w:val="21"/>
                      <w:lang w:val="en-US" w:eastAsia="zh-CN"/>
                    </w:rPr>
                    <w:t>750</w:t>
                  </w:r>
                </w:p>
              </w:tc>
            </w:tr>
          </w:tbl>
          <w:p w14:paraId="4B20AEEA">
            <w:pPr>
              <w:keepNext w:val="0"/>
              <w:pageBreakBefore w:val="0"/>
              <w:numPr>
                <w:ilvl w:val="0"/>
                <w:numId w:val="0"/>
              </w:numPr>
              <w:kinsoku/>
              <w:overflowPunct/>
              <w:bidi w:val="0"/>
              <w:snapToGrid/>
              <w:rPr>
                <w:rFonts w:hint="default"/>
                <w:b/>
                <w:bCs/>
                <w:sz w:val="24"/>
                <w:szCs w:val="24"/>
                <w:lang w:val="en-US" w:eastAsia="zh-CN"/>
              </w:rPr>
            </w:pPr>
            <w:r>
              <w:rPr>
                <w:rFonts w:hint="eastAsia"/>
                <w:b/>
                <w:bCs/>
                <w:lang w:val="en-US" w:eastAsia="zh-CN"/>
              </w:rPr>
              <w:t>7、原辅料消耗情况</w:t>
            </w:r>
          </w:p>
          <w:p w14:paraId="5E58B1B6">
            <w:pPr>
              <w:keepNext w:val="0"/>
              <w:pageBreakBefore w:val="0"/>
              <w:kinsoku/>
              <w:overflowPunct/>
              <w:bidi w:val="0"/>
              <w:adjustRightInd w:val="0"/>
              <w:snapToGrid/>
              <w:spacing w:line="240" w:lineRule="auto"/>
              <w:jc w:val="center"/>
              <w:rPr>
                <w:b/>
                <w:color w:val="000000"/>
                <w:sz w:val="24"/>
                <w:szCs w:val="24"/>
              </w:rPr>
            </w:pPr>
            <w:r>
              <w:rPr>
                <w:b/>
                <w:color w:val="000000"/>
                <w:sz w:val="24"/>
                <w:szCs w:val="24"/>
              </w:rPr>
              <w:t>表</w:t>
            </w:r>
            <w:r>
              <w:rPr>
                <w:rFonts w:hint="eastAsia"/>
                <w:b/>
                <w:color w:val="000000"/>
                <w:sz w:val="24"/>
                <w:szCs w:val="24"/>
              </w:rPr>
              <w:t>2</w:t>
            </w:r>
            <w:r>
              <w:rPr>
                <w:rFonts w:hint="eastAsia"/>
                <w:b/>
                <w:color w:val="000000"/>
                <w:sz w:val="24"/>
                <w:szCs w:val="24"/>
                <w:lang w:val="en-US" w:eastAsia="zh-CN"/>
              </w:rPr>
              <w:t>-6</w:t>
            </w:r>
            <w:r>
              <w:rPr>
                <w:rFonts w:hint="eastAsia"/>
                <w:b/>
                <w:color w:val="000000"/>
                <w:sz w:val="24"/>
                <w:szCs w:val="24"/>
              </w:rPr>
              <w:t xml:space="preserve"> </w:t>
            </w:r>
            <w:r>
              <w:rPr>
                <w:b/>
                <w:color w:val="000000"/>
                <w:sz w:val="24"/>
                <w:szCs w:val="24"/>
              </w:rPr>
              <w:t xml:space="preserve"> 原辅料一览表</w:t>
            </w:r>
          </w:p>
          <w:tbl>
            <w:tblPr>
              <w:tblStyle w:val="20"/>
              <w:tblW w:w="496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6"/>
              <w:gridCol w:w="1396"/>
              <w:gridCol w:w="2043"/>
              <w:gridCol w:w="2249"/>
              <w:gridCol w:w="2295"/>
            </w:tblGrid>
            <w:tr w14:paraId="181E0B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jc w:val="center"/>
              </w:trPr>
              <w:tc>
                <w:tcPr>
                  <w:tcW w:w="1231" w:type="pct"/>
                  <w:gridSpan w:val="2"/>
                  <w:noWrap w:val="0"/>
                  <w:vAlign w:val="center"/>
                </w:tcPr>
                <w:p w14:paraId="56F3D4E6">
                  <w:pPr>
                    <w:pStyle w:val="25"/>
                    <w:keepNext w:val="0"/>
                    <w:pageBreakBefore w:val="0"/>
                    <w:kinsoku/>
                    <w:overflowPunct/>
                    <w:bidi w:val="0"/>
                    <w:snapToGrid/>
                    <w:rPr>
                      <w:b/>
                      <w:bCs/>
                    </w:rPr>
                  </w:pPr>
                  <w:r>
                    <w:rPr>
                      <w:b/>
                      <w:bCs/>
                    </w:rPr>
                    <w:t>名称</w:t>
                  </w:r>
                </w:p>
              </w:tc>
              <w:tc>
                <w:tcPr>
                  <w:tcW w:w="1168" w:type="pct"/>
                  <w:noWrap w:val="0"/>
                  <w:vAlign w:val="center"/>
                </w:tcPr>
                <w:p w14:paraId="0C317D48">
                  <w:pPr>
                    <w:pStyle w:val="25"/>
                    <w:keepNext w:val="0"/>
                    <w:pageBreakBefore w:val="0"/>
                    <w:kinsoku/>
                    <w:overflowPunct/>
                    <w:bidi w:val="0"/>
                    <w:snapToGrid/>
                    <w:rPr>
                      <w:b/>
                      <w:bCs/>
                    </w:rPr>
                  </w:pPr>
                  <w:r>
                    <w:rPr>
                      <w:rFonts w:hint="eastAsia"/>
                      <w:b/>
                      <w:bCs/>
                      <w:lang w:eastAsia="zh-CN"/>
                    </w:rPr>
                    <w:t>实际</w:t>
                  </w:r>
                  <w:r>
                    <w:rPr>
                      <w:b/>
                      <w:bCs/>
                    </w:rPr>
                    <w:t>消耗量</w:t>
                  </w:r>
                </w:p>
              </w:tc>
              <w:tc>
                <w:tcPr>
                  <w:tcW w:w="1286" w:type="pct"/>
                  <w:noWrap w:val="0"/>
                  <w:vAlign w:val="center"/>
                </w:tcPr>
                <w:p w14:paraId="43F59AEC">
                  <w:pPr>
                    <w:pStyle w:val="25"/>
                    <w:keepNext w:val="0"/>
                    <w:pageBreakBefore w:val="0"/>
                    <w:kinsoku/>
                    <w:overflowPunct/>
                    <w:bidi w:val="0"/>
                    <w:snapToGrid/>
                    <w:rPr>
                      <w:b/>
                      <w:bCs/>
                    </w:rPr>
                  </w:pPr>
                  <w:r>
                    <w:rPr>
                      <w:rFonts w:hint="eastAsia"/>
                      <w:b/>
                      <w:bCs/>
                    </w:rPr>
                    <w:t>厂区存储量</w:t>
                  </w:r>
                </w:p>
              </w:tc>
              <w:tc>
                <w:tcPr>
                  <w:tcW w:w="1313" w:type="pct"/>
                  <w:noWrap w:val="0"/>
                  <w:vAlign w:val="center"/>
                </w:tcPr>
                <w:p w14:paraId="344C9E63">
                  <w:pPr>
                    <w:pStyle w:val="25"/>
                    <w:keepNext w:val="0"/>
                    <w:pageBreakBefore w:val="0"/>
                    <w:kinsoku/>
                    <w:overflowPunct/>
                    <w:bidi w:val="0"/>
                    <w:snapToGrid/>
                    <w:rPr>
                      <w:rFonts w:hint="eastAsia" w:eastAsia="宋体"/>
                      <w:b/>
                      <w:bCs/>
                      <w:lang w:eastAsia="zh-CN"/>
                    </w:rPr>
                  </w:pPr>
                  <w:r>
                    <w:rPr>
                      <w:rFonts w:hint="eastAsia"/>
                      <w:b/>
                      <w:bCs/>
                      <w:lang w:eastAsia="zh-CN"/>
                    </w:rPr>
                    <w:t>环评设计用量</w:t>
                  </w:r>
                </w:p>
              </w:tc>
            </w:tr>
            <w:tr w14:paraId="028566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432" w:type="pct"/>
                  <w:noWrap w:val="0"/>
                  <w:vAlign w:val="center"/>
                </w:tcPr>
                <w:p w14:paraId="45C91C76">
                  <w:pPr>
                    <w:pStyle w:val="25"/>
                    <w:keepNext w:val="0"/>
                    <w:pageBreakBefore w:val="0"/>
                    <w:kinsoku/>
                    <w:overflowPunct/>
                    <w:bidi w:val="0"/>
                    <w:snapToGrid/>
                  </w:pPr>
                  <w:r>
                    <w:t>原料</w:t>
                  </w:r>
                </w:p>
              </w:tc>
              <w:tc>
                <w:tcPr>
                  <w:tcW w:w="798" w:type="pct"/>
                  <w:noWrap w:val="0"/>
                  <w:vAlign w:val="center"/>
                </w:tcPr>
                <w:p w14:paraId="740B1350">
                  <w:pPr>
                    <w:pStyle w:val="25"/>
                    <w:keepNext w:val="0"/>
                    <w:pageBreakBefore w:val="0"/>
                    <w:kinsoku/>
                    <w:overflowPunct/>
                    <w:bidi w:val="0"/>
                    <w:snapToGrid/>
                  </w:pPr>
                  <w:r>
                    <w:rPr>
                      <w:rFonts w:hint="eastAsia"/>
                    </w:rPr>
                    <w:t>原毛</w:t>
                  </w:r>
                </w:p>
              </w:tc>
              <w:tc>
                <w:tcPr>
                  <w:tcW w:w="1168" w:type="pct"/>
                  <w:noWrap w:val="0"/>
                  <w:vAlign w:val="center"/>
                </w:tcPr>
                <w:p w14:paraId="2A097895">
                  <w:pPr>
                    <w:pStyle w:val="25"/>
                    <w:keepNext w:val="0"/>
                    <w:pageBreakBefore w:val="0"/>
                    <w:kinsoku/>
                    <w:overflowPunct/>
                    <w:bidi w:val="0"/>
                    <w:snapToGrid/>
                  </w:pPr>
                  <w:r>
                    <w:rPr>
                      <w:rFonts w:hint="eastAsia"/>
                    </w:rPr>
                    <w:t>800</w:t>
                  </w:r>
                  <w:r>
                    <w:t>t/a</w:t>
                  </w:r>
                </w:p>
              </w:tc>
              <w:tc>
                <w:tcPr>
                  <w:tcW w:w="1286" w:type="pct"/>
                  <w:noWrap w:val="0"/>
                  <w:vAlign w:val="center"/>
                </w:tcPr>
                <w:p w14:paraId="0B292350">
                  <w:pPr>
                    <w:pStyle w:val="25"/>
                    <w:keepNext w:val="0"/>
                    <w:pageBreakBefore w:val="0"/>
                    <w:kinsoku/>
                    <w:overflowPunct/>
                    <w:bidi w:val="0"/>
                    <w:snapToGrid/>
                  </w:pPr>
                  <w:r>
                    <w:rPr>
                      <w:rFonts w:hint="eastAsia"/>
                    </w:rPr>
                    <w:t>10t，袋装；50kg/袋</w:t>
                  </w:r>
                </w:p>
              </w:tc>
              <w:tc>
                <w:tcPr>
                  <w:tcW w:w="1313" w:type="pct"/>
                  <w:noWrap w:val="0"/>
                  <w:vAlign w:val="center"/>
                </w:tcPr>
                <w:p w14:paraId="623780AC">
                  <w:pPr>
                    <w:pStyle w:val="25"/>
                    <w:keepNext w:val="0"/>
                    <w:pageBreakBefore w:val="0"/>
                    <w:kinsoku/>
                    <w:overflowPunct/>
                    <w:bidi w:val="0"/>
                    <w:snapToGrid/>
                    <w:ind w:firstLine="0" w:firstLineChars="0"/>
                    <w:rPr>
                      <w:rFonts w:hint="eastAsia"/>
                    </w:rPr>
                  </w:pPr>
                  <w:r>
                    <w:rPr>
                      <w:rFonts w:hint="eastAsia"/>
                    </w:rPr>
                    <w:t>800</w:t>
                  </w:r>
                  <w:r>
                    <w:t>t/a</w:t>
                  </w:r>
                </w:p>
              </w:tc>
            </w:tr>
            <w:tr w14:paraId="04DA64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432" w:type="pct"/>
                  <w:vMerge w:val="restart"/>
                  <w:noWrap w:val="0"/>
                  <w:vAlign w:val="center"/>
                </w:tcPr>
                <w:p w14:paraId="60820616">
                  <w:pPr>
                    <w:pStyle w:val="25"/>
                    <w:keepNext w:val="0"/>
                    <w:pageBreakBefore w:val="0"/>
                    <w:kinsoku/>
                    <w:overflowPunct/>
                    <w:bidi w:val="0"/>
                    <w:snapToGrid/>
                  </w:pPr>
                  <w:r>
                    <w:t>辅料</w:t>
                  </w:r>
                </w:p>
              </w:tc>
              <w:tc>
                <w:tcPr>
                  <w:tcW w:w="798" w:type="pct"/>
                  <w:noWrap w:val="0"/>
                  <w:vAlign w:val="center"/>
                </w:tcPr>
                <w:p w14:paraId="6F25F15D">
                  <w:pPr>
                    <w:pStyle w:val="25"/>
                    <w:keepNext w:val="0"/>
                    <w:pageBreakBefore w:val="0"/>
                    <w:kinsoku/>
                    <w:overflowPunct/>
                    <w:bidi w:val="0"/>
                    <w:snapToGrid/>
                  </w:pPr>
                  <w:r>
                    <w:t>专用清洗剂（无磷）</w:t>
                  </w:r>
                </w:p>
              </w:tc>
              <w:tc>
                <w:tcPr>
                  <w:tcW w:w="1168" w:type="pct"/>
                  <w:noWrap w:val="0"/>
                  <w:vAlign w:val="center"/>
                </w:tcPr>
                <w:p w14:paraId="5FDFCEDA">
                  <w:pPr>
                    <w:pStyle w:val="25"/>
                    <w:keepNext w:val="0"/>
                    <w:pageBreakBefore w:val="0"/>
                    <w:kinsoku/>
                    <w:overflowPunct/>
                    <w:bidi w:val="0"/>
                    <w:snapToGrid/>
                  </w:pPr>
                  <w:r>
                    <w:rPr>
                      <w:rFonts w:hint="eastAsia"/>
                    </w:rPr>
                    <w:t>8</w:t>
                  </w:r>
                  <w:r>
                    <w:t>t/a</w:t>
                  </w:r>
                </w:p>
              </w:tc>
              <w:tc>
                <w:tcPr>
                  <w:tcW w:w="1286" w:type="pct"/>
                  <w:noWrap w:val="0"/>
                  <w:vAlign w:val="center"/>
                </w:tcPr>
                <w:p w14:paraId="0FB3057C">
                  <w:pPr>
                    <w:pStyle w:val="25"/>
                    <w:keepNext w:val="0"/>
                    <w:pageBreakBefore w:val="0"/>
                    <w:kinsoku/>
                    <w:overflowPunct/>
                    <w:bidi w:val="0"/>
                    <w:snapToGrid/>
                  </w:pPr>
                  <w:r>
                    <w:rPr>
                      <w:rFonts w:hint="eastAsia"/>
                    </w:rPr>
                    <w:t>1t，桶装，30kg/桶</w:t>
                  </w:r>
                </w:p>
              </w:tc>
              <w:tc>
                <w:tcPr>
                  <w:tcW w:w="1313" w:type="pct"/>
                  <w:noWrap w:val="0"/>
                  <w:vAlign w:val="center"/>
                </w:tcPr>
                <w:p w14:paraId="4669D74A">
                  <w:pPr>
                    <w:pStyle w:val="25"/>
                    <w:keepNext w:val="0"/>
                    <w:pageBreakBefore w:val="0"/>
                    <w:kinsoku/>
                    <w:overflowPunct/>
                    <w:bidi w:val="0"/>
                    <w:snapToGrid/>
                    <w:ind w:firstLine="0" w:firstLineChars="0"/>
                    <w:rPr>
                      <w:rFonts w:hint="eastAsia"/>
                    </w:rPr>
                  </w:pPr>
                  <w:r>
                    <w:rPr>
                      <w:rFonts w:hint="eastAsia"/>
                    </w:rPr>
                    <w:t>8</w:t>
                  </w:r>
                  <w:r>
                    <w:t>t/a</w:t>
                  </w:r>
                </w:p>
              </w:tc>
            </w:tr>
            <w:tr w14:paraId="5A79F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432" w:type="pct"/>
                  <w:vMerge w:val="continue"/>
                  <w:noWrap w:val="0"/>
                  <w:vAlign w:val="center"/>
                </w:tcPr>
                <w:p w14:paraId="45CAA46E">
                  <w:pPr>
                    <w:pStyle w:val="25"/>
                    <w:keepNext w:val="0"/>
                    <w:pageBreakBefore w:val="0"/>
                    <w:kinsoku/>
                    <w:overflowPunct/>
                    <w:bidi w:val="0"/>
                    <w:snapToGrid/>
                  </w:pPr>
                </w:p>
              </w:tc>
              <w:tc>
                <w:tcPr>
                  <w:tcW w:w="798" w:type="pct"/>
                  <w:noWrap w:val="0"/>
                  <w:vAlign w:val="center"/>
                </w:tcPr>
                <w:p w14:paraId="39107D5D">
                  <w:pPr>
                    <w:pStyle w:val="25"/>
                    <w:keepNext w:val="0"/>
                    <w:pageBreakBefore w:val="0"/>
                    <w:kinsoku/>
                    <w:overflowPunct/>
                    <w:bidi w:val="0"/>
                    <w:snapToGrid/>
                  </w:pPr>
                  <w:r>
                    <w:t>消毒剂</w:t>
                  </w:r>
                </w:p>
              </w:tc>
              <w:tc>
                <w:tcPr>
                  <w:tcW w:w="1168" w:type="pct"/>
                  <w:noWrap w:val="0"/>
                  <w:vAlign w:val="center"/>
                </w:tcPr>
                <w:p w14:paraId="4FF04515">
                  <w:pPr>
                    <w:pStyle w:val="25"/>
                    <w:keepNext w:val="0"/>
                    <w:pageBreakBefore w:val="0"/>
                    <w:kinsoku/>
                    <w:overflowPunct/>
                    <w:bidi w:val="0"/>
                    <w:snapToGrid/>
                  </w:pPr>
                  <w:r>
                    <w:t>0.</w:t>
                  </w:r>
                  <w:r>
                    <w:rPr>
                      <w:rFonts w:hint="eastAsia"/>
                    </w:rPr>
                    <w:t>5</w:t>
                  </w:r>
                  <w:r>
                    <w:t>t/a</w:t>
                  </w:r>
                </w:p>
              </w:tc>
              <w:tc>
                <w:tcPr>
                  <w:tcW w:w="1286" w:type="pct"/>
                  <w:noWrap w:val="0"/>
                  <w:vAlign w:val="center"/>
                </w:tcPr>
                <w:p w14:paraId="79BC9A74">
                  <w:pPr>
                    <w:pStyle w:val="25"/>
                    <w:keepNext w:val="0"/>
                    <w:pageBreakBefore w:val="0"/>
                    <w:kinsoku/>
                    <w:overflowPunct/>
                    <w:bidi w:val="0"/>
                    <w:snapToGrid/>
                  </w:pPr>
                  <w:r>
                    <w:rPr>
                      <w:rFonts w:hint="eastAsia"/>
                    </w:rPr>
                    <w:t>0.2t，桶装，10kg/桶</w:t>
                  </w:r>
                </w:p>
              </w:tc>
              <w:tc>
                <w:tcPr>
                  <w:tcW w:w="1313" w:type="pct"/>
                  <w:noWrap w:val="0"/>
                  <w:vAlign w:val="center"/>
                </w:tcPr>
                <w:p w14:paraId="498D402F">
                  <w:pPr>
                    <w:pStyle w:val="25"/>
                    <w:keepNext w:val="0"/>
                    <w:pageBreakBefore w:val="0"/>
                    <w:kinsoku/>
                    <w:overflowPunct/>
                    <w:bidi w:val="0"/>
                    <w:snapToGrid/>
                    <w:ind w:firstLine="0" w:firstLineChars="0"/>
                    <w:rPr>
                      <w:rFonts w:hint="eastAsia"/>
                    </w:rPr>
                  </w:pPr>
                  <w:r>
                    <w:t>0.</w:t>
                  </w:r>
                  <w:r>
                    <w:rPr>
                      <w:rFonts w:hint="eastAsia"/>
                    </w:rPr>
                    <w:t>5</w:t>
                  </w:r>
                  <w:r>
                    <w:t>t/a</w:t>
                  </w:r>
                </w:p>
              </w:tc>
            </w:tr>
            <w:tr w14:paraId="714067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432" w:type="pct"/>
                  <w:vMerge w:val="continue"/>
                  <w:noWrap w:val="0"/>
                  <w:vAlign w:val="center"/>
                </w:tcPr>
                <w:p w14:paraId="3E05CCC1">
                  <w:pPr>
                    <w:pStyle w:val="25"/>
                    <w:keepNext w:val="0"/>
                    <w:pageBreakBefore w:val="0"/>
                    <w:kinsoku/>
                    <w:overflowPunct/>
                    <w:bidi w:val="0"/>
                    <w:snapToGrid/>
                  </w:pPr>
                </w:p>
              </w:tc>
              <w:tc>
                <w:tcPr>
                  <w:tcW w:w="798" w:type="pct"/>
                  <w:noWrap w:val="0"/>
                  <w:vAlign w:val="center"/>
                </w:tcPr>
                <w:p w14:paraId="14C75558">
                  <w:pPr>
                    <w:pStyle w:val="25"/>
                    <w:keepNext w:val="0"/>
                    <w:pageBreakBefore w:val="0"/>
                    <w:kinsoku/>
                    <w:overflowPunct/>
                    <w:bidi w:val="0"/>
                    <w:snapToGrid/>
                  </w:pPr>
                  <w:r>
                    <w:t>除臭剂</w:t>
                  </w:r>
                </w:p>
              </w:tc>
              <w:tc>
                <w:tcPr>
                  <w:tcW w:w="1168" w:type="pct"/>
                  <w:noWrap w:val="0"/>
                  <w:vAlign w:val="center"/>
                </w:tcPr>
                <w:p w14:paraId="696C4F42">
                  <w:pPr>
                    <w:pStyle w:val="25"/>
                    <w:keepNext w:val="0"/>
                    <w:pageBreakBefore w:val="0"/>
                    <w:kinsoku/>
                    <w:overflowPunct/>
                    <w:bidi w:val="0"/>
                    <w:snapToGrid/>
                  </w:pPr>
                  <w:r>
                    <w:t>0.</w:t>
                  </w:r>
                  <w:r>
                    <w:rPr>
                      <w:rFonts w:hint="eastAsia"/>
                    </w:rPr>
                    <w:t>5</w:t>
                  </w:r>
                  <w:r>
                    <w:t>t/a</w:t>
                  </w:r>
                </w:p>
              </w:tc>
              <w:tc>
                <w:tcPr>
                  <w:tcW w:w="1286" w:type="pct"/>
                  <w:noWrap w:val="0"/>
                  <w:vAlign w:val="center"/>
                </w:tcPr>
                <w:p w14:paraId="5450FA83">
                  <w:pPr>
                    <w:pStyle w:val="25"/>
                    <w:keepNext w:val="0"/>
                    <w:pageBreakBefore w:val="0"/>
                    <w:kinsoku/>
                    <w:overflowPunct/>
                    <w:bidi w:val="0"/>
                    <w:snapToGrid/>
                  </w:pPr>
                  <w:r>
                    <w:rPr>
                      <w:rFonts w:hint="eastAsia"/>
                    </w:rPr>
                    <w:t>0.2t，桶装，10kg/桶</w:t>
                  </w:r>
                </w:p>
              </w:tc>
              <w:tc>
                <w:tcPr>
                  <w:tcW w:w="1313" w:type="pct"/>
                  <w:noWrap w:val="0"/>
                  <w:vAlign w:val="center"/>
                </w:tcPr>
                <w:p w14:paraId="41D6D451">
                  <w:pPr>
                    <w:pStyle w:val="25"/>
                    <w:keepNext w:val="0"/>
                    <w:pageBreakBefore w:val="0"/>
                    <w:kinsoku/>
                    <w:overflowPunct/>
                    <w:bidi w:val="0"/>
                    <w:snapToGrid/>
                    <w:ind w:firstLine="0" w:firstLineChars="0"/>
                    <w:rPr>
                      <w:rFonts w:hint="eastAsia"/>
                    </w:rPr>
                  </w:pPr>
                  <w:r>
                    <w:t>0.</w:t>
                  </w:r>
                  <w:r>
                    <w:rPr>
                      <w:rFonts w:hint="eastAsia"/>
                    </w:rPr>
                    <w:t>5</w:t>
                  </w:r>
                  <w:r>
                    <w:t>t/a</w:t>
                  </w:r>
                </w:p>
              </w:tc>
            </w:tr>
            <w:tr w14:paraId="1048AC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jc w:val="center"/>
              </w:trPr>
              <w:tc>
                <w:tcPr>
                  <w:tcW w:w="432" w:type="pct"/>
                  <w:vMerge w:val="continue"/>
                  <w:noWrap w:val="0"/>
                  <w:vAlign w:val="center"/>
                </w:tcPr>
                <w:p w14:paraId="76BB8D79">
                  <w:pPr>
                    <w:pStyle w:val="25"/>
                    <w:keepNext w:val="0"/>
                    <w:pageBreakBefore w:val="0"/>
                    <w:kinsoku/>
                    <w:overflowPunct/>
                    <w:bidi w:val="0"/>
                    <w:snapToGrid/>
                  </w:pPr>
                </w:p>
              </w:tc>
              <w:tc>
                <w:tcPr>
                  <w:tcW w:w="798" w:type="pct"/>
                  <w:noWrap w:val="0"/>
                  <w:vAlign w:val="center"/>
                </w:tcPr>
                <w:p w14:paraId="7BEB49AB">
                  <w:pPr>
                    <w:pStyle w:val="25"/>
                    <w:keepNext w:val="0"/>
                    <w:pageBreakBefore w:val="0"/>
                    <w:kinsoku/>
                    <w:overflowPunct/>
                    <w:bidi w:val="0"/>
                    <w:snapToGrid/>
                  </w:pPr>
                  <w:r>
                    <w:rPr>
                      <w:rFonts w:hint="eastAsia"/>
                    </w:rPr>
                    <w:t>润滑油</w:t>
                  </w:r>
                </w:p>
              </w:tc>
              <w:tc>
                <w:tcPr>
                  <w:tcW w:w="1168" w:type="pct"/>
                  <w:noWrap w:val="0"/>
                  <w:vAlign w:val="center"/>
                </w:tcPr>
                <w:p w14:paraId="47372F8D">
                  <w:pPr>
                    <w:pStyle w:val="25"/>
                    <w:keepNext w:val="0"/>
                    <w:pageBreakBefore w:val="0"/>
                    <w:kinsoku/>
                    <w:overflowPunct/>
                    <w:bidi w:val="0"/>
                    <w:snapToGrid/>
                  </w:pPr>
                  <w:r>
                    <w:rPr>
                      <w:rFonts w:hint="eastAsia"/>
                    </w:rPr>
                    <w:t>0.1</w:t>
                  </w:r>
                </w:p>
              </w:tc>
              <w:tc>
                <w:tcPr>
                  <w:tcW w:w="1286" w:type="pct"/>
                  <w:noWrap w:val="0"/>
                  <w:vAlign w:val="center"/>
                </w:tcPr>
                <w:p w14:paraId="50215A32">
                  <w:pPr>
                    <w:pStyle w:val="25"/>
                    <w:keepNext w:val="0"/>
                    <w:pageBreakBefore w:val="0"/>
                    <w:kinsoku/>
                    <w:overflowPunct/>
                    <w:bidi w:val="0"/>
                    <w:snapToGrid/>
                    <w:rPr>
                      <w:rFonts w:hint="eastAsia"/>
                    </w:rPr>
                  </w:pPr>
                  <w:r>
                    <w:rPr>
                      <w:rFonts w:hint="eastAsia"/>
                    </w:rPr>
                    <w:t>0.05，桶装，10kg/桶</w:t>
                  </w:r>
                </w:p>
              </w:tc>
              <w:tc>
                <w:tcPr>
                  <w:tcW w:w="1313" w:type="pct"/>
                  <w:noWrap w:val="0"/>
                  <w:vAlign w:val="center"/>
                </w:tcPr>
                <w:p w14:paraId="4674A35B">
                  <w:pPr>
                    <w:pStyle w:val="25"/>
                    <w:keepNext w:val="0"/>
                    <w:pageBreakBefore w:val="0"/>
                    <w:kinsoku/>
                    <w:overflowPunct/>
                    <w:bidi w:val="0"/>
                    <w:snapToGrid/>
                    <w:ind w:firstLine="0" w:firstLineChars="0"/>
                    <w:rPr>
                      <w:rFonts w:hint="eastAsia"/>
                    </w:rPr>
                  </w:pPr>
                  <w:r>
                    <w:rPr>
                      <w:rFonts w:hint="eastAsia"/>
                    </w:rPr>
                    <w:t>0.1</w:t>
                  </w:r>
                </w:p>
              </w:tc>
            </w:tr>
            <w:tr w14:paraId="04ACD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432" w:type="pct"/>
                  <w:noWrap w:val="0"/>
                  <w:vAlign w:val="center"/>
                </w:tcPr>
                <w:p w14:paraId="6A745427">
                  <w:pPr>
                    <w:pStyle w:val="25"/>
                    <w:keepNext w:val="0"/>
                    <w:pageBreakBefore w:val="0"/>
                    <w:kinsoku/>
                    <w:overflowPunct/>
                    <w:bidi w:val="0"/>
                    <w:snapToGrid/>
                  </w:pPr>
                  <w:r>
                    <w:t>燃料</w:t>
                  </w:r>
                </w:p>
              </w:tc>
              <w:tc>
                <w:tcPr>
                  <w:tcW w:w="798" w:type="pct"/>
                  <w:noWrap w:val="0"/>
                  <w:vAlign w:val="center"/>
                </w:tcPr>
                <w:p w14:paraId="060090D4">
                  <w:pPr>
                    <w:pStyle w:val="25"/>
                    <w:keepNext w:val="0"/>
                    <w:pageBreakBefore w:val="0"/>
                    <w:kinsoku/>
                    <w:overflowPunct/>
                    <w:bidi w:val="0"/>
                    <w:snapToGrid/>
                    <w:rPr>
                      <w:rFonts w:hint="eastAsia"/>
                    </w:rPr>
                  </w:pPr>
                  <w:r>
                    <w:rPr>
                      <w:rFonts w:hint="eastAsia"/>
                    </w:rPr>
                    <w:t>天然气</w:t>
                  </w:r>
                </w:p>
              </w:tc>
              <w:tc>
                <w:tcPr>
                  <w:tcW w:w="1168" w:type="pct"/>
                  <w:noWrap w:val="0"/>
                  <w:vAlign w:val="center"/>
                </w:tcPr>
                <w:p w14:paraId="2663127D">
                  <w:pPr>
                    <w:pStyle w:val="25"/>
                    <w:keepNext w:val="0"/>
                    <w:pageBreakBefore w:val="0"/>
                    <w:kinsoku/>
                    <w:overflowPunct/>
                    <w:bidi w:val="0"/>
                    <w:snapToGrid/>
                    <w:rPr>
                      <w:rFonts w:hint="eastAsia"/>
                    </w:rPr>
                  </w:pPr>
                  <w:r>
                    <w:rPr>
                      <w:rFonts w:hint="eastAsia"/>
                    </w:rPr>
                    <w:t>250000 Nm</w:t>
                  </w:r>
                  <w:r>
                    <w:rPr>
                      <w:rFonts w:hint="eastAsia"/>
                      <w:vertAlign w:val="superscript"/>
                    </w:rPr>
                    <w:t>3</w:t>
                  </w:r>
                  <w:r>
                    <w:rPr>
                      <w:rFonts w:hint="eastAsia"/>
                    </w:rPr>
                    <w:t>/a</w:t>
                  </w:r>
                </w:p>
              </w:tc>
              <w:tc>
                <w:tcPr>
                  <w:tcW w:w="1286" w:type="pct"/>
                  <w:noWrap w:val="0"/>
                  <w:vAlign w:val="center"/>
                </w:tcPr>
                <w:p w14:paraId="1ABADF4B">
                  <w:pPr>
                    <w:pStyle w:val="25"/>
                    <w:keepNext w:val="0"/>
                    <w:pageBreakBefore w:val="0"/>
                    <w:kinsoku/>
                    <w:overflowPunct/>
                    <w:bidi w:val="0"/>
                    <w:snapToGrid/>
                    <w:rPr>
                      <w:rFonts w:hint="eastAsia"/>
                    </w:rPr>
                  </w:pPr>
                  <w:r>
                    <w:rPr>
                      <w:rFonts w:hint="eastAsia"/>
                    </w:rPr>
                    <w:t>园区管道输送</w:t>
                  </w:r>
                </w:p>
              </w:tc>
              <w:tc>
                <w:tcPr>
                  <w:tcW w:w="1313" w:type="pct"/>
                  <w:noWrap w:val="0"/>
                  <w:vAlign w:val="center"/>
                </w:tcPr>
                <w:p w14:paraId="5333767D">
                  <w:pPr>
                    <w:pStyle w:val="25"/>
                    <w:keepNext w:val="0"/>
                    <w:pageBreakBefore w:val="0"/>
                    <w:kinsoku/>
                    <w:overflowPunct/>
                    <w:bidi w:val="0"/>
                    <w:snapToGrid/>
                    <w:ind w:firstLine="0" w:firstLineChars="0"/>
                    <w:rPr>
                      <w:rFonts w:hint="eastAsia"/>
                    </w:rPr>
                  </w:pPr>
                  <w:r>
                    <w:rPr>
                      <w:rFonts w:hint="eastAsia"/>
                    </w:rPr>
                    <w:t>250000 Nm</w:t>
                  </w:r>
                  <w:r>
                    <w:rPr>
                      <w:rFonts w:hint="eastAsia"/>
                      <w:vertAlign w:val="superscript"/>
                    </w:rPr>
                    <w:t>3</w:t>
                  </w:r>
                  <w:r>
                    <w:rPr>
                      <w:rFonts w:hint="eastAsia"/>
                    </w:rPr>
                    <w:t>/a</w:t>
                  </w:r>
                </w:p>
              </w:tc>
            </w:tr>
          </w:tbl>
          <w:p w14:paraId="1902F74A">
            <w:pPr>
              <w:keepNext w:val="0"/>
              <w:keepLines w:val="0"/>
              <w:pageBreakBefore w:val="0"/>
              <w:widowControl/>
              <w:kinsoku/>
              <w:wordWrap/>
              <w:overflowPunct/>
              <w:topLinePunct w:val="0"/>
              <w:autoSpaceDE/>
              <w:autoSpaceDN/>
              <w:bidi w:val="0"/>
              <w:adjustRightInd w:val="0"/>
              <w:snapToGrid/>
              <w:spacing w:before="181" w:beforeLines="50"/>
              <w:textAlignment w:val="auto"/>
              <w:rPr>
                <w:rFonts w:hint="default"/>
                <w:b/>
                <w:bCs/>
                <w:lang w:val="en-US" w:eastAsia="zh-CN"/>
              </w:rPr>
            </w:pPr>
            <w:r>
              <w:rPr>
                <w:rFonts w:hint="eastAsia"/>
                <w:b/>
                <w:bCs/>
                <w:lang w:val="en-US" w:eastAsia="zh-CN"/>
              </w:rPr>
              <w:t>8、水平衡</w:t>
            </w:r>
          </w:p>
          <w:p w14:paraId="3036A781">
            <w:pPr>
              <w:keepNext w:val="0"/>
              <w:pageBreakBefore w:val="0"/>
              <w:kinsoku/>
              <w:overflowPunct/>
              <w:bidi w:val="0"/>
              <w:adjustRightInd w:val="0"/>
              <w:snapToGrid/>
              <w:spacing w:line="360" w:lineRule="auto"/>
              <w:ind w:firstLine="480" w:firstLineChars="200"/>
              <w:rPr>
                <w:rFonts w:hint="eastAsia" w:hAnsi="宋体"/>
                <w:sz w:val="24"/>
              </w:rPr>
            </w:pPr>
            <w:r>
              <w:rPr>
                <w:rFonts w:hint="eastAsia" w:hAnsi="宋体"/>
                <w:sz w:val="24"/>
              </w:rPr>
              <w:t>（1）用水及排水情况</w:t>
            </w:r>
          </w:p>
          <w:p w14:paraId="3930150B">
            <w:pPr>
              <w:keepNext w:val="0"/>
              <w:pageBreakBefore w:val="0"/>
              <w:kinsoku/>
              <w:overflowPunct/>
              <w:bidi w:val="0"/>
              <w:adjustRightInd w:val="0"/>
              <w:snapToGrid/>
              <w:spacing w:line="360" w:lineRule="auto"/>
              <w:ind w:firstLine="480" w:firstLineChars="200"/>
              <w:rPr>
                <w:sz w:val="24"/>
              </w:rPr>
            </w:pPr>
            <w:r>
              <w:rPr>
                <w:rFonts w:hint="eastAsia"/>
                <w:sz w:val="24"/>
              </w:rPr>
              <w:t>①供热用水及排水</w:t>
            </w:r>
          </w:p>
          <w:p w14:paraId="1D28D4EB">
            <w:pPr>
              <w:keepNext w:val="0"/>
              <w:pageBreakBefore w:val="0"/>
              <w:kinsoku/>
              <w:overflowPunct/>
              <w:bidi w:val="0"/>
              <w:snapToGrid/>
              <w:rPr>
                <w:rFonts w:ascii="Times New Roman" w:cs="Times New Roman"/>
              </w:rPr>
            </w:pPr>
            <w:r>
              <w:rPr>
                <w:rFonts w:ascii="Times New Roman" w:cs="Times New Roman"/>
              </w:rPr>
              <w:t xml:space="preserve">   </w:t>
            </w:r>
            <w:r>
              <w:rPr>
                <w:rFonts w:ascii="Times New Roman" w:cs="Times New Roman"/>
                <w:b w:val="0"/>
                <w:bCs/>
              </w:rPr>
              <w:t xml:space="preserve"> 项目设置</w:t>
            </w:r>
            <w:r>
              <w:rPr>
                <w:rFonts w:hint="eastAsia" w:ascii="Times New Roman" w:cs="Times New Roman"/>
                <w:b w:val="0"/>
                <w:bCs/>
              </w:rPr>
              <w:t>1</w:t>
            </w:r>
            <w:r>
              <w:rPr>
                <w:rFonts w:ascii="Times New Roman" w:cs="Times New Roman"/>
                <w:b w:val="0"/>
                <w:bCs/>
              </w:rPr>
              <w:t>套</w:t>
            </w:r>
            <w:r>
              <w:rPr>
                <w:rFonts w:hint="eastAsia" w:ascii="Times New Roman" w:cs="Times New Roman"/>
                <w:b w:val="0"/>
                <w:bCs/>
              </w:rPr>
              <w:t>2</w:t>
            </w:r>
            <w:r>
              <w:rPr>
                <w:rFonts w:ascii="Times New Roman" w:cs="Times New Roman"/>
                <w:b w:val="0"/>
                <w:bCs/>
              </w:rPr>
              <w:t>t/h的</w:t>
            </w:r>
            <w:r>
              <w:rPr>
                <w:rFonts w:hint="eastAsia" w:ascii="Times New Roman" w:cs="Times New Roman"/>
                <w:b w:val="0"/>
                <w:bCs/>
              </w:rPr>
              <w:t>天然气</w:t>
            </w:r>
            <w:r>
              <w:rPr>
                <w:rFonts w:ascii="Times New Roman" w:cs="Times New Roman"/>
                <w:b w:val="0"/>
                <w:bCs/>
              </w:rPr>
              <w:t>锅炉，</w:t>
            </w:r>
            <w:r>
              <w:rPr>
                <w:rFonts w:hint="eastAsia" w:ascii="Times New Roman" w:cs="Times New Roman"/>
                <w:b w:val="0"/>
                <w:bCs/>
              </w:rPr>
              <w:t>用于烘干工序蒸汽供热，蒸汽用水来源于市政自来水，用水量约10m</w:t>
            </w:r>
            <w:r>
              <w:rPr>
                <w:rFonts w:hint="eastAsia" w:ascii="Times New Roman" w:cs="Times New Roman"/>
                <w:b w:val="0"/>
                <w:bCs/>
                <w:vertAlign w:val="superscript"/>
              </w:rPr>
              <w:t>3</w:t>
            </w:r>
            <w:r>
              <w:rPr>
                <w:rFonts w:hint="eastAsia" w:ascii="Times New Roman" w:cs="Times New Roman"/>
                <w:b w:val="0"/>
                <w:bCs/>
              </w:rPr>
              <w:t>/d，其中40%的热蒸汽直接进入大气，剩余60%的蒸汽受冷成为冷凝水，经集水箱收集后用于水洗用水，收集的冷凝水量为6m</w:t>
            </w:r>
            <w:r>
              <w:rPr>
                <w:rFonts w:hint="eastAsia" w:ascii="Times New Roman" w:cs="Times New Roman"/>
                <w:b w:val="0"/>
                <w:bCs/>
                <w:vertAlign w:val="superscript"/>
              </w:rPr>
              <w:t>3</w:t>
            </w:r>
            <w:r>
              <w:rPr>
                <w:rFonts w:hint="eastAsia" w:ascii="Times New Roman" w:cs="Times New Roman"/>
                <w:b w:val="0"/>
                <w:bCs/>
              </w:rPr>
              <w:t>/d，1800m</w:t>
            </w:r>
            <w:r>
              <w:rPr>
                <w:rFonts w:hint="eastAsia" w:ascii="Times New Roman" w:cs="Times New Roman"/>
                <w:b w:val="0"/>
                <w:bCs/>
                <w:vertAlign w:val="superscript"/>
              </w:rPr>
              <w:t>3</w:t>
            </w:r>
            <w:r>
              <w:rPr>
                <w:rFonts w:hint="eastAsia" w:ascii="Times New Roman" w:cs="Times New Roman"/>
                <w:b w:val="0"/>
                <w:bCs/>
              </w:rPr>
              <w:t>/a。</w:t>
            </w:r>
          </w:p>
          <w:p w14:paraId="413EC0A7">
            <w:pPr>
              <w:keepNext w:val="0"/>
              <w:pageBreakBefore w:val="0"/>
              <w:kinsoku/>
              <w:overflowPunct/>
              <w:bidi w:val="0"/>
              <w:adjustRightInd w:val="0"/>
              <w:snapToGrid/>
              <w:spacing w:line="360" w:lineRule="auto"/>
              <w:ind w:firstLine="480" w:firstLineChars="200"/>
              <w:rPr>
                <w:rFonts w:hAnsi="宋体"/>
                <w:sz w:val="24"/>
              </w:rPr>
            </w:pPr>
            <w:r>
              <w:rPr>
                <w:rFonts w:hint="eastAsia" w:hAnsi="宋体"/>
                <w:sz w:val="24"/>
              </w:rPr>
              <w:t>②水洗用水及排水</w:t>
            </w:r>
          </w:p>
          <w:p w14:paraId="4C317774">
            <w:pPr>
              <w:keepNext w:val="0"/>
              <w:pageBreakBefore w:val="0"/>
              <w:kinsoku/>
              <w:overflowPunct/>
              <w:bidi w:val="0"/>
              <w:adjustRightInd w:val="0"/>
              <w:snapToGrid/>
              <w:spacing w:line="360" w:lineRule="auto"/>
              <w:ind w:firstLine="480" w:firstLineChars="200"/>
              <w:rPr>
                <w:sz w:val="24"/>
              </w:rPr>
            </w:pPr>
            <w:r>
              <w:rPr>
                <w:sz w:val="24"/>
              </w:rPr>
              <w:t>水洗用水来源于市政供水、污水处理厂回用水以及蒸汽冷凝水。</w:t>
            </w:r>
          </w:p>
          <w:p w14:paraId="48DB4535">
            <w:pPr>
              <w:keepNext w:val="0"/>
              <w:pageBreakBefore w:val="0"/>
              <w:kinsoku/>
              <w:overflowPunct/>
              <w:bidi w:val="0"/>
              <w:snapToGrid/>
              <w:spacing w:line="360" w:lineRule="auto"/>
              <w:ind w:firstLine="480" w:firstLineChars="200"/>
              <w:rPr>
                <w:rFonts w:hint="eastAsia" w:ascii="Times New Roman"/>
                <w:bCs/>
                <w:sz w:val="24"/>
              </w:rPr>
            </w:pPr>
            <w:r>
              <w:rPr>
                <w:rFonts w:hint="eastAsia" w:ascii="Times New Roman"/>
                <w:bCs/>
                <w:sz w:val="24"/>
              </w:rPr>
              <w:t>原毛水洗工艺为</w:t>
            </w:r>
            <w:r>
              <w:rPr>
                <w:rFonts w:hint="eastAsia" w:ascii="Times New Roman"/>
                <w:bCs/>
                <w:sz w:val="24"/>
                <w:lang w:eastAsia="zh-CN"/>
              </w:rPr>
              <w:t>“</w:t>
            </w:r>
            <w:r>
              <w:rPr>
                <w:rFonts w:hint="eastAsia" w:ascii="Times New Roman"/>
                <w:bCs/>
                <w:sz w:val="24"/>
              </w:rPr>
              <w:t>初洗+复洗</w:t>
            </w:r>
            <w:r>
              <w:rPr>
                <w:rFonts w:hint="eastAsia" w:ascii="Times New Roman"/>
                <w:bCs/>
                <w:sz w:val="24"/>
                <w:lang w:eastAsia="zh-CN"/>
              </w:rPr>
              <w:t>”</w:t>
            </w:r>
            <w:r>
              <w:rPr>
                <w:rFonts w:hint="eastAsia" w:ascii="Times New Roman"/>
                <w:bCs/>
                <w:sz w:val="24"/>
              </w:rPr>
              <w:t>。</w:t>
            </w:r>
          </w:p>
          <w:p w14:paraId="1840BE14">
            <w:pPr>
              <w:keepNext w:val="0"/>
              <w:pageBreakBefore w:val="0"/>
              <w:kinsoku/>
              <w:overflowPunct/>
              <w:bidi w:val="0"/>
              <w:snapToGrid/>
              <w:spacing w:line="360" w:lineRule="auto"/>
              <w:ind w:firstLine="480" w:firstLineChars="200"/>
              <w:rPr>
                <w:rFonts w:ascii="Times New Roman"/>
                <w:bCs/>
                <w:sz w:val="24"/>
              </w:rPr>
            </w:pPr>
            <w:r>
              <w:rPr>
                <w:rFonts w:hint="eastAsia" w:ascii="Times New Roman"/>
                <w:bCs/>
                <w:sz w:val="24"/>
              </w:rPr>
              <w:t>项目共设置3条水洗生产线，水洗机单机能容纳羽毛（绒）200kg，其中原毛水洗工艺为</w:t>
            </w:r>
            <w:r>
              <w:rPr>
                <w:rFonts w:hint="eastAsia" w:ascii="Times New Roman"/>
                <w:bCs/>
                <w:sz w:val="24"/>
                <w:lang w:eastAsia="zh-CN"/>
              </w:rPr>
              <w:t>“</w:t>
            </w:r>
            <w:r>
              <w:rPr>
                <w:rFonts w:hint="eastAsia" w:ascii="Times New Roman"/>
                <w:bCs/>
                <w:sz w:val="24"/>
              </w:rPr>
              <w:t>初洗+复洗</w:t>
            </w:r>
            <w:r>
              <w:rPr>
                <w:rFonts w:hint="eastAsia" w:ascii="Times New Roman"/>
                <w:bCs/>
                <w:sz w:val="24"/>
                <w:lang w:eastAsia="zh-CN"/>
              </w:rPr>
              <w:t>”</w:t>
            </w:r>
            <w:r>
              <w:rPr>
                <w:rFonts w:hint="eastAsia" w:ascii="Times New Roman"/>
                <w:bCs/>
                <w:sz w:val="24"/>
              </w:rPr>
              <w:t>，即初洗1次，清洗1-2次，漂洗10-13次，总计约16次，每次需用水6.46m</w:t>
            </w:r>
            <w:r>
              <w:rPr>
                <w:rFonts w:hint="eastAsia" w:ascii="Times New Roman"/>
                <w:bCs/>
                <w:sz w:val="24"/>
                <w:vertAlign w:val="superscript"/>
              </w:rPr>
              <w:t>3</w:t>
            </w:r>
            <w:r>
              <w:rPr>
                <w:rFonts w:hint="eastAsia" w:ascii="Times New Roman"/>
                <w:bCs/>
                <w:sz w:val="24"/>
              </w:rPr>
              <w:t>，累计200kg物料水洗用水量约103.4m</w:t>
            </w:r>
            <w:r>
              <w:rPr>
                <w:rFonts w:hint="eastAsia" w:ascii="Times New Roman"/>
                <w:bCs/>
                <w:sz w:val="24"/>
                <w:vertAlign w:val="superscript"/>
              </w:rPr>
              <w:t>3</w:t>
            </w:r>
            <w:r>
              <w:rPr>
                <w:rFonts w:hint="eastAsia" w:ascii="Times New Roman"/>
                <w:bCs/>
                <w:sz w:val="24"/>
              </w:rPr>
              <w:t>，折算1t原毛水洗用水量51</w:t>
            </w:r>
            <w:r>
              <w:rPr>
                <w:rFonts w:hint="eastAsia"/>
                <w:bCs/>
                <w:sz w:val="24"/>
                <w:lang w:val="en-US" w:eastAsia="zh-CN"/>
              </w:rPr>
              <w:t>7</w:t>
            </w:r>
            <w:r>
              <w:rPr>
                <w:rFonts w:hint="eastAsia" w:ascii="Times New Roman"/>
                <w:bCs/>
                <w:sz w:val="24"/>
              </w:rPr>
              <w:t xml:space="preserve"> t，根据设计，进入到</w:t>
            </w:r>
            <w:r>
              <w:rPr>
                <w:rFonts w:hint="eastAsia" w:ascii="Times New Roman"/>
                <w:bCs/>
                <w:sz w:val="24"/>
                <w:lang w:eastAsia="zh-CN"/>
              </w:rPr>
              <w:t>“</w:t>
            </w:r>
            <w:r>
              <w:rPr>
                <w:rFonts w:hint="eastAsia" w:ascii="Times New Roman"/>
                <w:bCs/>
                <w:sz w:val="24"/>
              </w:rPr>
              <w:t>初洗+复洗</w:t>
            </w:r>
            <w:r>
              <w:rPr>
                <w:rFonts w:hint="eastAsia" w:ascii="Times New Roman"/>
                <w:bCs/>
                <w:sz w:val="24"/>
                <w:lang w:eastAsia="zh-CN"/>
              </w:rPr>
              <w:t>”</w:t>
            </w:r>
            <w:r>
              <w:rPr>
                <w:rFonts w:hint="eastAsia" w:ascii="Times New Roman"/>
                <w:bCs/>
                <w:sz w:val="24"/>
              </w:rPr>
              <w:t>工序的原毛量2.67t/d，800t/a，则原料毛水洗用水量约1380t/d，4140</w:t>
            </w:r>
            <w:r>
              <w:rPr>
                <w:rFonts w:hint="eastAsia"/>
                <w:bCs/>
                <w:sz w:val="24"/>
                <w:lang w:val="en-US" w:eastAsia="zh-CN"/>
              </w:rPr>
              <w:t>0</w:t>
            </w:r>
            <w:r>
              <w:rPr>
                <w:rFonts w:hint="eastAsia" w:ascii="Times New Roman"/>
                <w:bCs/>
                <w:sz w:val="24"/>
              </w:rPr>
              <w:t>0t/a</w:t>
            </w:r>
            <w:r>
              <w:rPr>
                <w:rFonts w:hint="eastAsia"/>
                <w:bCs/>
                <w:sz w:val="24"/>
                <w:lang w:eastAsia="zh-CN"/>
              </w:rPr>
              <w:t>。其中后</w:t>
            </w:r>
            <w:r>
              <w:rPr>
                <w:rFonts w:hint="eastAsia"/>
                <w:bCs/>
                <w:sz w:val="24"/>
                <w:lang w:val="en-US" w:eastAsia="zh-CN"/>
              </w:rPr>
              <w:t>2</w:t>
            </w:r>
            <w:r>
              <w:rPr>
                <w:rFonts w:hint="eastAsia"/>
                <w:bCs/>
                <w:sz w:val="24"/>
                <w:lang w:eastAsia="zh-CN"/>
              </w:rPr>
              <w:t>段漂洗工序用水总计约</w:t>
            </w:r>
            <w:r>
              <w:rPr>
                <w:rFonts w:hint="eastAsia"/>
                <w:bCs/>
                <w:sz w:val="24"/>
                <w:lang w:val="en-US" w:eastAsia="zh-CN"/>
              </w:rPr>
              <w:t>172.5t/d，</w:t>
            </w:r>
            <w:r>
              <w:rPr>
                <w:rFonts w:hint="eastAsia"/>
                <w:bCs/>
                <w:sz w:val="24"/>
                <w:lang w:eastAsia="zh-CN"/>
              </w:rPr>
              <w:t>其中新鲜水</w:t>
            </w:r>
            <w:r>
              <w:rPr>
                <w:rFonts w:hint="eastAsia"/>
                <w:bCs/>
                <w:sz w:val="24"/>
                <w:lang w:val="en-US" w:eastAsia="zh-CN"/>
              </w:rPr>
              <w:t>166.5t/d、蒸汽冷凝水6t/d</w:t>
            </w:r>
            <w:r>
              <w:rPr>
                <w:rFonts w:hint="eastAsia"/>
                <w:bCs/>
                <w:sz w:val="24"/>
                <w:lang w:eastAsia="zh-CN"/>
              </w:rPr>
              <w:t>，原毛前</w:t>
            </w:r>
            <w:r>
              <w:rPr>
                <w:rFonts w:hint="eastAsia"/>
                <w:bCs/>
                <w:sz w:val="24"/>
                <w:lang w:val="en-US" w:eastAsia="zh-CN"/>
              </w:rPr>
              <w:t>14段总计用水约1207.5t/d，</w:t>
            </w:r>
            <w:r>
              <w:rPr>
                <w:rFonts w:hint="eastAsia"/>
                <w:bCs/>
                <w:sz w:val="24"/>
                <w:lang w:eastAsia="zh-CN"/>
              </w:rPr>
              <w:t>初洗、清洗、漂洗工序使用回用水水量</w:t>
            </w:r>
            <w:r>
              <w:rPr>
                <w:rFonts w:hint="eastAsia"/>
                <w:bCs/>
                <w:sz w:val="24"/>
                <w:lang w:val="en-US" w:eastAsia="zh-CN"/>
              </w:rPr>
              <w:t>1159t/d，不足部分48.5t/d使用新鲜水补充</w:t>
            </w:r>
            <w:r>
              <w:rPr>
                <w:rFonts w:hint="eastAsia"/>
                <w:bCs/>
                <w:sz w:val="24"/>
                <w:lang w:eastAsia="zh-CN"/>
              </w:rPr>
              <w:t>；</w:t>
            </w:r>
            <w:r>
              <w:rPr>
                <w:rFonts w:hint="eastAsia" w:ascii="Times New Roman"/>
                <w:bCs/>
                <w:sz w:val="24"/>
              </w:rPr>
              <w:t>取废水产污系数为0.9，废水产生量1242t/a，372600t/a。</w:t>
            </w:r>
          </w:p>
          <w:p w14:paraId="64050BBF">
            <w:pPr>
              <w:keepNext w:val="0"/>
              <w:pageBreakBefore w:val="0"/>
              <w:kinsoku/>
              <w:overflowPunct/>
              <w:bidi w:val="0"/>
              <w:snapToGrid/>
              <w:spacing w:line="360" w:lineRule="auto"/>
              <w:ind w:firstLine="480" w:firstLineChars="200"/>
              <w:rPr>
                <w:rFonts w:hint="eastAsia" w:hAnsi="宋体"/>
                <w:b w:val="0"/>
                <w:bCs/>
              </w:rPr>
            </w:pPr>
            <w:r>
              <w:rPr>
                <w:rFonts w:hint="eastAsia" w:ascii="Times New Roman"/>
                <w:bCs/>
                <w:sz w:val="24"/>
              </w:rPr>
              <w:t>项目建有污水处理站1座用于水洗废水预处理，污水站主要处理工艺为</w:t>
            </w:r>
            <w:r>
              <w:rPr>
                <w:rFonts w:hint="eastAsia" w:ascii="Times New Roman"/>
                <w:bCs/>
                <w:sz w:val="24"/>
                <w:lang w:eastAsia="zh-CN"/>
              </w:rPr>
              <w:t>“</w:t>
            </w:r>
            <w:r>
              <w:rPr>
                <w:rFonts w:hint="eastAsia" w:ascii="Times New Roman"/>
                <w:bCs/>
                <w:sz w:val="24"/>
              </w:rPr>
              <w:t>捞毛+混凝气浮</w:t>
            </w:r>
            <w:r>
              <w:rPr>
                <w:rFonts w:ascii="Times New Roman"/>
                <w:bCs/>
                <w:sz w:val="24"/>
              </w:rPr>
              <w:t>+SBR</w:t>
            </w:r>
            <w:r>
              <w:rPr>
                <w:rFonts w:hint="eastAsia" w:ascii="Times New Roman"/>
                <w:bCs/>
                <w:sz w:val="24"/>
                <w:lang w:eastAsia="zh-CN"/>
              </w:rPr>
              <w:t>”</w:t>
            </w:r>
            <w:r>
              <w:rPr>
                <w:rFonts w:hint="eastAsia" w:ascii="Times New Roman"/>
                <w:bCs/>
                <w:sz w:val="24"/>
              </w:rPr>
              <w:t>，日处理能力可达到2000吨，水洗废水经该套设施预处理后再接入市政污水管网纳入污水处理厂，处理达标后的尾水部分进入</w:t>
            </w:r>
            <w:r>
              <w:rPr>
                <w:rFonts w:hint="eastAsia"/>
                <w:color w:val="000000"/>
                <w:sz w:val="24"/>
              </w:rPr>
              <w:t>舒茶中小企业创业园</w:t>
            </w:r>
            <w:r>
              <w:rPr>
                <w:rFonts w:hint="eastAsia" w:ascii="Times New Roman"/>
                <w:bCs/>
                <w:sz w:val="24"/>
              </w:rPr>
              <w:t>中水回用设施，经生物塘和生物床处理后通过管道泵入本厂区回水池暂存，用于项目水洗前端用水，多余尾水再通过</w:t>
            </w:r>
            <w:r>
              <w:rPr>
                <w:rFonts w:hint="eastAsia"/>
                <w:color w:val="000000"/>
                <w:sz w:val="24"/>
              </w:rPr>
              <w:t>舒茶中小企业创业园</w:t>
            </w:r>
            <w:r>
              <w:rPr>
                <w:rFonts w:hint="eastAsia" w:ascii="Times New Roman"/>
                <w:bCs/>
                <w:sz w:val="24"/>
              </w:rPr>
              <w:t>污水处理厂排污口排入清水河。</w:t>
            </w:r>
          </w:p>
          <w:p w14:paraId="4B0F75A4">
            <w:pPr>
              <w:keepNext w:val="0"/>
              <w:pageBreakBefore w:val="0"/>
              <w:kinsoku/>
              <w:overflowPunct/>
              <w:bidi w:val="0"/>
              <w:snapToGrid/>
              <w:ind w:firstLine="480" w:firstLineChars="200"/>
              <w:rPr>
                <w:rFonts w:ascii="Times New Roman" w:cs="Times New Roman"/>
                <w:b w:val="0"/>
              </w:rPr>
            </w:pPr>
            <w:r>
              <w:rPr>
                <w:rFonts w:hint="eastAsia" w:hAnsi="宋体"/>
                <w:b w:val="0"/>
                <w:bCs/>
              </w:rPr>
              <w:t>③生活用水及排水</w:t>
            </w:r>
          </w:p>
          <w:p w14:paraId="1F019344">
            <w:pPr>
              <w:keepNext w:val="0"/>
              <w:keepLines w:val="0"/>
              <w:pageBreakBefore w:val="0"/>
              <w:widowControl/>
              <w:kinsoku/>
              <w:wordWrap/>
              <w:overflowPunct/>
              <w:topLinePunct w:val="0"/>
              <w:autoSpaceDE/>
              <w:autoSpaceDN/>
              <w:bidi w:val="0"/>
              <w:adjustRightInd w:val="0"/>
              <w:snapToGrid/>
              <w:spacing w:line="360" w:lineRule="auto"/>
              <w:ind w:firstLine="480" w:firstLineChars="200"/>
              <w:textAlignment w:val="auto"/>
              <w:rPr>
                <w:rFonts w:hint="eastAsia" w:ascii="Times New Roman" w:cs="Times New Roman"/>
                <w:b w:val="0"/>
              </w:rPr>
            </w:pPr>
            <w:r>
              <w:rPr>
                <w:rFonts w:ascii="Times New Roman" w:cs="Times New Roman"/>
                <w:b w:val="0"/>
              </w:rPr>
              <w:t>生活</w:t>
            </w:r>
            <w:r>
              <w:rPr>
                <w:rFonts w:hint="eastAsia" w:ascii="Times New Roman" w:cs="Times New Roman"/>
                <w:b w:val="0"/>
              </w:rPr>
              <w:t>用</w:t>
            </w:r>
            <w:r>
              <w:rPr>
                <w:rFonts w:ascii="Times New Roman" w:cs="Times New Roman"/>
                <w:b w:val="0"/>
              </w:rPr>
              <w:t>水：项目劳动定员</w:t>
            </w:r>
            <w:r>
              <w:rPr>
                <w:rFonts w:hint="eastAsia" w:ascii="Times New Roman" w:cs="Times New Roman"/>
                <w:b w:val="0"/>
              </w:rPr>
              <w:t>20</w:t>
            </w:r>
            <w:r>
              <w:rPr>
                <w:rFonts w:ascii="Times New Roman" w:cs="Times New Roman"/>
                <w:b w:val="0"/>
              </w:rPr>
              <w:t>人，参照《安徽省行业用水定额》（DB34/T 679-2019），非住宿员工生活用水按1</w:t>
            </w:r>
            <w:r>
              <w:rPr>
                <w:rFonts w:hint="eastAsia" w:ascii="Times New Roman" w:cs="Times New Roman"/>
                <w:b w:val="0"/>
              </w:rPr>
              <w:t>00</w:t>
            </w:r>
            <w:r>
              <w:rPr>
                <w:rFonts w:ascii="Times New Roman" w:cs="Times New Roman"/>
                <w:b w:val="0"/>
              </w:rPr>
              <w:t>L/d计，则生活用水量为</w:t>
            </w:r>
            <w:r>
              <w:rPr>
                <w:rFonts w:hint="eastAsia" w:ascii="Times New Roman" w:cs="Times New Roman"/>
                <w:b w:val="0"/>
              </w:rPr>
              <w:t>2</w:t>
            </w:r>
            <w:r>
              <w:rPr>
                <w:rFonts w:ascii="Times New Roman" w:cs="Times New Roman"/>
                <w:b w:val="0"/>
              </w:rPr>
              <w:t>m</w:t>
            </w:r>
            <w:r>
              <w:rPr>
                <w:rFonts w:ascii="Times New Roman" w:cs="Times New Roman"/>
                <w:b w:val="0"/>
                <w:vertAlign w:val="superscript"/>
              </w:rPr>
              <w:t>3</w:t>
            </w:r>
            <w:r>
              <w:rPr>
                <w:rFonts w:ascii="Times New Roman" w:cs="Times New Roman"/>
                <w:b w:val="0"/>
              </w:rPr>
              <w:t>/d（</w:t>
            </w:r>
            <w:r>
              <w:rPr>
                <w:rFonts w:hint="eastAsia" w:ascii="Times New Roman" w:cs="Times New Roman"/>
                <w:b w:val="0"/>
              </w:rPr>
              <w:t>600</w:t>
            </w:r>
            <w:r>
              <w:rPr>
                <w:rFonts w:ascii="Times New Roman" w:cs="Times New Roman"/>
                <w:b w:val="0"/>
              </w:rPr>
              <w:t>m</w:t>
            </w:r>
            <w:r>
              <w:rPr>
                <w:rFonts w:ascii="Times New Roman" w:cs="Times New Roman"/>
                <w:b w:val="0"/>
                <w:vertAlign w:val="superscript"/>
              </w:rPr>
              <w:t>3</w:t>
            </w:r>
            <w:r>
              <w:rPr>
                <w:rFonts w:ascii="Times New Roman" w:cs="Times New Roman"/>
                <w:b w:val="0"/>
              </w:rPr>
              <w:t>/a），产污系数以0.8计，则排水量为</w:t>
            </w:r>
            <w:r>
              <w:rPr>
                <w:rFonts w:hint="eastAsia" w:ascii="Times New Roman" w:cs="Times New Roman"/>
                <w:b w:val="0"/>
              </w:rPr>
              <w:t>1.6</w:t>
            </w:r>
            <w:r>
              <w:rPr>
                <w:rFonts w:ascii="Times New Roman" w:cs="Times New Roman"/>
                <w:b w:val="0"/>
              </w:rPr>
              <w:t>m</w:t>
            </w:r>
            <w:r>
              <w:rPr>
                <w:rFonts w:ascii="Times New Roman" w:cs="Times New Roman"/>
                <w:b w:val="0"/>
                <w:vertAlign w:val="superscript"/>
              </w:rPr>
              <w:t>3</w:t>
            </w:r>
            <w:r>
              <w:rPr>
                <w:rFonts w:ascii="Times New Roman" w:cs="Times New Roman"/>
                <w:b w:val="0"/>
              </w:rPr>
              <w:t>/d（</w:t>
            </w:r>
            <w:r>
              <w:rPr>
                <w:rFonts w:hint="eastAsia" w:ascii="Times New Roman" w:cs="Times New Roman"/>
                <w:b w:val="0"/>
              </w:rPr>
              <w:t>480</w:t>
            </w:r>
            <w:r>
              <w:rPr>
                <w:rFonts w:ascii="Times New Roman" w:cs="Times New Roman"/>
                <w:b w:val="0"/>
              </w:rPr>
              <w:t>m</w:t>
            </w:r>
            <w:r>
              <w:rPr>
                <w:rFonts w:ascii="Times New Roman" w:cs="Times New Roman"/>
                <w:b w:val="0"/>
                <w:vertAlign w:val="superscript"/>
              </w:rPr>
              <w:t>3</w:t>
            </w:r>
            <w:r>
              <w:rPr>
                <w:rFonts w:ascii="Times New Roman" w:cs="Times New Roman"/>
                <w:b w:val="0"/>
              </w:rPr>
              <w:t>/a），</w:t>
            </w:r>
            <w:r>
              <w:rPr>
                <w:rFonts w:hint="eastAsia" w:ascii="Times New Roman" w:cs="Times New Roman"/>
                <w:b w:val="0"/>
                <w:lang w:eastAsia="zh-CN"/>
              </w:rPr>
              <w:t>生活废水</w:t>
            </w:r>
            <w:r>
              <w:rPr>
                <w:rFonts w:ascii="Times New Roman" w:cs="Times New Roman"/>
                <w:b w:val="0"/>
              </w:rPr>
              <w:t>经化粪池处理后</w:t>
            </w:r>
            <w:r>
              <w:rPr>
                <w:rFonts w:hint="eastAsia" w:ascii="Times New Roman" w:cs="Times New Roman"/>
                <w:b w:val="0"/>
              </w:rPr>
              <w:t>通过厂区规范化排污口接入市政污水管网纳入</w:t>
            </w:r>
            <w:r>
              <w:rPr>
                <w:rFonts w:hint="eastAsia" w:ascii="Times New Roman" w:cs="Times New Roman"/>
                <w:b w:val="0"/>
                <w:bCs/>
              </w:rPr>
              <w:t>污水处理厂</w:t>
            </w:r>
            <w:r>
              <w:rPr>
                <w:rFonts w:hint="eastAsia" w:ascii="Times New Roman" w:cs="Times New Roman"/>
                <w:b w:val="0"/>
              </w:rPr>
              <w:t>。</w:t>
            </w:r>
          </w:p>
          <w:p w14:paraId="6AFB1391">
            <w:pPr>
              <w:pStyle w:val="7"/>
              <w:keepNext w:val="0"/>
              <w:keepLines w:val="0"/>
              <w:pageBreakBefore w:val="0"/>
              <w:widowControl/>
              <w:kinsoku/>
              <w:wordWrap/>
              <w:overflowPunct/>
              <w:topLinePunct w:val="0"/>
              <w:autoSpaceDE/>
              <w:autoSpaceDN/>
              <w:bidi w:val="0"/>
              <w:adjustRightInd w:val="0"/>
              <w:snapToGrid/>
              <w:spacing w:before="0" w:beforeLines="0" w:line="360" w:lineRule="auto"/>
              <w:textAlignment w:val="auto"/>
              <w:rPr>
                <w:rFonts w:hint="eastAsia"/>
                <w:b/>
                <w:bCs/>
              </w:rPr>
            </w:pPr>
            <w:r>
              <w:rPr>
                <w:rFonts w:hint="eastAsia" w:ascii="Times New Roman" w:cs="Times New Roman"/>
                <w:b w:val="0"/>
                <w:lang w:val="en-US" w:eastAsia="zh-CN"/>
              </w:rPr>
              <w:t xml:space="preserve">  项目水平衡图如下：</w:t>
            </w:r>
          </w:p>
          <w:p w14:paraId="3772299E">
            <w:pPr>
              <w:keepNext w:val="0"/>
              <w:pageBreakBefore w:val="0"/>
              <w:kinsoku/>
              <w:overflowPunct/>
              <w:bidi w:val="0"/>
              <w:snapToGrid/>
              <w:spacing w:line="360" w:lineRule="auto"/>
              <w:jc w:val="center"/>
              <w:rPr>
                <w:rFonts w:hint="default"/>
                <w:lang w:val="en-US" w:eastAsia="zh-CN"/>
              </w:rPr>
            </w:pPr>
            <w:r>
              <w:rPr>
                <w:rFonts w:hint="default"/>
                <w:lang w:val="en-US" w:eastAsia="zh-CN"/>
              </w:rPr>
              <w:drawing>
                <wp:inline distT="0" distB="0" distL="114300" distR="114300">
                  <wp:extent cx="5587365" cy="2684145"/>
                  <wp:effectExtent l="0" t="0" r="13335" b="1905"/>
                  <wp:docPr id="3" name="图片 3" descr="皖羽羽绒水平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皖羽羽绒水平衡"/>
                          <pic:cNvPicPr>
                            <a:picLocks noChangeAspect="1"/>
                          </pic:cNvPicPr>
                        </pic:nvPicPr>
                        <pic:blipFill>
                          <a:blip r:embed="rId9"/>
                          <a:stretch>
                            <a:fillRect/>
                          </a:stretch>
                        </pic:blipFill>
                        <pic:spPr>
                          <a:xfrm>
                            <a:off x="0" y="0"/>
                            <a:ext cx="5587365" cy="2684145"/>
                          </a:xfrm>
                          <a:prstGeom prst="rect">
                            <a:avLst/>
                          </a:prstGeom>
                        </pic:spPr>
                      </pic:pic>
                    </a:graphicData>
                  </a:graphic>
                </wp:inline>
              </w:drawing>
            </w:r>
          </w:p>
          <w:p w14:paraId="68E596DF">
            <w:pPr>
              <w:keepNext w:val="0"/>
              <w:pageBreakBefore w:val="0"/>
              <w:kinsoku/>
              <w:overflowPunct/>
              <w:bidi w:val="0"/>
              <w:snapToGrid/>
              <w:spacing w:line="240" w:lineRule="auto"/>
              <w:jc w:val="center"/>
              <w:rPr>
                <w:rFonts w:hint="default"/>
                <w:lang w:val="en-US" w:eastAsia="zh-CN"/>
              </w:rPr>
            </w:pPr>
            <w:r>
              <w:rPr>
                <w:rFonts w:hint="eastAsia"/>
                <w:b/>
                <w:bCs/>
                <w:sz w:val="24"/>
                <w:szCs w:val="24"/>
                <w:lang w:val="en-US" w:eastAsia="zh-CN"/>
              </w:rPr>
              <w:t>图2-1  水平衡图  单位</w:t>
            </w:r>
            <w:r>
              <w:rPr>
                <w:rFonts w:ascii="Times New Roman"/>
                <w:b/>
                <w:bCs/>
                <w:sz w:val="24"/>
                <w:szCs w:val="24"/>
              </w:rPr>
              <w:t>m</w:t>
            </w:r>
            <w:r>
              <w:rPr>
                <w:rFonts w:ascii="Times New Roman"/>
                <w:b/>
                <w:bCs/>
                <w:sz w:val="24"/>
                <w:szCs w:val="24"/>
                <w:vertAlign w:val="superscript"/>
              </w:rPr>
              <w:t>3</w:t>
            </w:r>
            <w:r>
              <w:rPr>
                <w:rFonts w:ascii="Times New Roman"/>
                <w:b/>
                <w:bCs/>
                <w:sz w:val="24"/>
                <w:szCs w:val="24"/>
              </w:rPr>
              <w:t>/d</w:t>
            </w:r>
          </w:p>
        </w:tc>
      </w:tr>
      <w:tr w14:paraId="5537FF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789" w:hRule="atLeast"/>
          <w:jc w:val="center"/>
        </w:trPr>
        <w:tc>
          <w:tcPr>
            <w:tcW w:w="9028" w:type="dxa"/>
            <w:noWrap w:val="0"/>
            <w:vAlign w:val="top"/>
          </w:tcPr>
          <w:p w14:paraId="3DA5535A">
            <w:pPr>
              <w:keepNext w:val="0"/>
              <w:pageBreakBefore w:val="0"/>
              <w:kinsoku/>
              <w:overflowPunct/>
              <w:bidi w:val="0"/>
              <w:snapToGrid/>
              <w:rPr>
                <w:rFonts w:hint="default"/>
                <w:b/>
                <w:bCs/>
                <w:lang w:val="en-US" w:eastAsia="zh-CN"/>
              </w:rPr>
            </w:pPr>
            <w:r>
              <w:rPr>
                <w:rFonts w:hint="eastAsia"/>
                <w:b/>
                <w:bCs/>
                <w:lang w:val="en-US" w:eastAsia="zh-CN"/>
              </w:rPr>
              <w:t>9、主要工艺流程及产污环节</w:t>
            </w:r>
          </w:p>
          <w:p w14:paraId="6B18CDA7">
            <w:pPr>
              <w:keepNext w:val="0"/>
              <w:pageBreakBefore w:val="0"/>
              <w:kinsoku/>
              <w:overflowPunct/>
              <w:bidi w:val="0"/>
              <w:snapToGrid/>
              <w:ind w:firstLine="482" w:firstLineChars="200"/>
              <w:rPr>
                <w:rFonts w:hint="default"/>
                <w:b/>
                <w:bCs/>
                <w:lang w:val="en-US" w:eastAsia="zh-CN"/>
              </w:rPr>
            </w:pPr>
            <w:r>
              <w:rPr>
                <w:rFonts w:hint="eastAsia"/>
                <w:b/>
                <w:bCs/>
                <w:lang w:val="en-US" w:eastAsia="zh-CN"/>
              </w:rPr>
              <w:t>（1）工艺流程</w:t>
            </w:r>
          </w:p>
          <w:p w14:paraId="05CA3504">
            <w:pPr>
              <w:keepNext w:val="0"/>
              <w:pageBreakBefore w:val="0"/>
              <w:kinsoku/>
              <w:overflowPunct/>
              <w:bidi w:val="0"/>
              <w:snapToGrid/>
              <w:spacing w:line="240" w:lineRule="auto"/>
              <w:jc w:val="center"/>
              <w:rPr>
                <w:rFonts w:hint="default"/>
                <w:lang w:val="en-US" w:eastAsia="zh-CN"/>
              </w:rPr>
            </w:pPr>
            <w:r>
              <w:rPr>
                <w:rFonts w:hint="eastAsia"/>
                <w:b/>
                <w:bCs/>
                <w:kern w:val="0"/>
                <w:sz w:val="24"/>
              </w:rPr>
              <w:drawing>
                <wp:inline distT="0" distB="0" distL="114300" distR="114300">
                  <wp:extent cx="4126230" cy="5772150"/>
                  <wp:effectExtent l="0" t="0" r="0" b="0"/>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pic:cNvPicPr>
                        </pic:nvPicPr>
                        <pic:blipFill>
                          <a:blip r:embed="rId10"/>
                          <a:srcRect r="5812"/>
                          <a:stretch>
                            <a:fillRect/>
                          </a:stretch>
                        </pic:blipFill>
                        <pic:spPr>
                          <a:xfrm>
                            <a:off x="0" y="0"/>
                            <a:ext cx="4126230" cy="5772150"/>
                          </a:xfrm>
                          <a:prstGeom prst="rect">
                            <a:avLst/>
                          </a:prstGeom>
                          <a:noFill/>
                          <a:ln>
                            <a:noFill/>
                          </a:ln>
                        </pic:spPr>
                      </pic:pic>
                    </a:graphicData>
                  </a:graphic>
                </wp:inline>
              </w:drawing>
            </w:r>
          </w:p>
          <w:p w14:paraId="3C22FB47">
            <w:pPr>
              <w:pStyle w:val="7"/>
              <w:keepNext w:val="0"/>
              <w:pageBreakBefore w:val="0"/>
              <w:kinsoku/>
              <w:overflowPunct/>
              <w:bidi w:val="0"/>
              <w:snapToGrid/>
              <w:jc w:val="center"/>
              <w:rPr>
                <w:rFonts w:hint="eastAsia"/>
                <w:b/>
                <w:bCs/>
                <w:lang w:val="en-US" w:eastAsia="zh-CN"/>
              </w:rPr>
            </w:pPr>
            <w:r>
              <w:rPr>
                <w:rFonts w:hint="default" w:ascii="Times New Roman" w:hAnsi="Times New Roman" w:cs="Times New Roman"/>
                <w:b/>
                <w:bCs/>
                <w:lang w:val="en-US" w:eastAsia="zh-CN"/>
              </w:rPr>
              <w:t xml:space="preserve">图2-2 </w:t>
            </w:r>
            <w:r>
              <w:rPr>
                <w:rFonts w:hint="eastAsia"/>
                <w:b/>
                <w:bCs/>
                <w:lang w:val="en-US" w:eastAsia="zh-CN"/>
              </w:rPr>
              <w:t xml:space="preserve"> 生产工艺流程示意图</w:t>
            </w:r>
          </w:p>
          <w:p w14:paraId="622E05E7">
            <w:pPr>
              <w:keepNext w:val="0"/>
              <w:pageBreakBefore w:val="0"/>
              <w:kinsoku/>
              <w:overflowPunct/>
              <w:bidi w:val="0"/>
              <w:snapToGrid/>
              <w:spacing w:line="360" w:lineRule="auto"/>
              <w:jc w:val="left"/>
              <w:rPr>
                <w:rFonts w:hint="eastAsia"/>
                <w:b/>
                <w:bCs/>
                <w:sz w:val="24"/>
              </w:rPr>
            </w:pPr>
            <w:r>
              <w:rPr>
                <w:rFonts w:hint="eastAsia"/>
                <w:b/>
                <w:bCs/>
                <w:sz w:val="24"/>
              </w:rPr>
              <w:t>工艺流程简述：</w:t>
            </w:r>
          </w:p>
          <w:p w14:paraId="2CDE0002">
            <w:pPr>
              <w:keepNext w:val="0"/>
              <w:pageBreakBefore w:val="0"/>
              <w:widowControl/>
              <w:kinsoku/>
              <w:overflowPunct/>
              <w:bidi w:val="0"/>
              <w:snapToGrid/>
              <w:spacing w:line="360" w:lineRule="auto"/>
              <w:ind w:firstLine="480" w:firstLineChars="200"/>
              <w:jc w:val="left"/>
              <w:rPr>
                <w:sz w:val="24"/>
              </w:rPr>
            </w:pPr>
            <w:r>
              <w:rPr>
                <w:rFonts w:hint="eastAsia"/>
                <w:sz w:val="24"/>
              </w:rPr>
              <w:t>①预分</w:t>
            </w:r>
          </w:p>
          <w:p w14:paraId="212487FA">
            <w:pPr>
              <w:keepNext w:val="0"/>
              <w:pageBreakBefore w:val="0"/>
              <w:widowControl/>
              <w:kinsoku/>
              <w:overflowPunct/>
              <w:bidi w:val="0"/>
              <w:snapToGrid/>
              <w:spacing w:line="360" w:lineRule="auto"/>
              <w:ind w:firstLine="480" w:firstLineChars="200"/>
              <w:jc w:val="left"/>
            </w:pPr>
            <w:r>
              <w:rPr>
                <w:rFonts w:hint="eastAsia" w:ascii="宋体" w:hAnsi="宋体" w:cs="宋体"/>
                <w:color w:val="000000"/>
                <w:kern w:val="0"/>
                <w:sz w:val="24"/>
                <w:lang w:bidi="ar"/>
              </w:rPr>
              <w:t xml:space="preserve">将外购的袋装原料毛解袋后放入单箱分毛机中，由密闭管道通过负压吸入单箱机中。通过单箱分毛机将原料毛中的翅梗、杂质、灰沙与毛绒相分离，除去毛梗杂质，获取有用的毛片和绒子的加工过程。该过程以空气为介质，利用各种成分悬浮速度的差异，在分毛机的垂直分离风道内进行，通过设定风道内气流速度使绒、细小毛片在风道内向上输送，最后进入后箱，而长、硬毛片将沉淀在前箱底部，实现绒、细小毛片与长、硬毛片的分离。 </w:t>
            </w:r>
          </w:p>
          <w:p w14:paraId="68B8900B">
            <w:pPr>
              <w:keepNext w:val="0"/>
              <w:pageBreakBefore w:val="0"/>
              <w:widowControl/>
              <w:kinsoku/>
              <w:overflowPunct/>
              <w:bidi w:val="0"/>
              <w:snapToGrid/>
              <w:spacing w:line="360" w:lineRule="auto"/>
              <w:jc w:val="left"/>
            </w:pPr>
            <w:r>
              <w:rPr>
                <w:rFonts w:hint="eastAsia"/>
                <w:sz w:val="24"/>
              </w:rPr>
              <w:t xml:space="preserve">   </w:t>
            </w:r>
            <w:r>
              <w:rPr>
                <w:rFonts w:hint="eastAsia" w:ascii="宋体" w:hAnsi="宋体" w:cs="宋体"/>
                <w:color w:val="000000"/>
                <w:kern w:val="0"/>
                <w:sz w:val="24"/>
                <w:lang w:bidi="ar"/>
              </w:rPr>
              <w:t>预分过程中会产生羽毛废料、砂石杂质、粉尘、设备运行噪声等污染物。</w:t>
            </w:r>
          </w:p>
          <w:p w14:paraId="0453CE40">
            <w:pPr>
              <w:pStyle w:val="2"/>
              <w:keepNext w:val="0"/>
              <w:pageBreakBefore w:val="0"/>
              <w:kinsoku/>
              <w:overflowPunct/>
              <w:bidi w:val="0"/>
              <w:snapToGrid/>
              <w:spacing w:before="0" w:after="0" w:line="360" w:lineRule="auto"/>
              <w:ind w:right="0" w:firstLine="480" w:firstLineChars="200"/>
              <w:rPr>
                <w:sz w:val="24"/>
              </w:rPr>
            </w:pPr>
            <w:r>
              <w:rPr>
                <w:rFonts w:hint="eastAsia"/>
                <w:sz w:val="24"/>
              </w:rPr>
              <w:t>②水洗</w:t>
            </w:r>
          </w:p>
          <w:p w14:paraId="5BBC71B7">
            <w:pPr>
              <w:keepNext w:val="0"/>
              <w:pageBreakBefore w:val="0"/>
              <w:widowControl/>
              <w:kinsoku/>
              <w:overflowPunct/>
              <w:bidi w:val="0"/>
              <w:snapToGrid/>
              <w:spacing w:line="360" w:lineRule="auto"/>
              <w:ind w:firstLine="480" w:firstLineChars="200"/>
              <w:jc w:val="both"/>
              <w:rPr>
                <w:color w:val="000000"/>
                <w:kern w:val="0"/>
                <w:sz w:val="24"/>
                <w:lang w:bidi="ar"/>
              </w:rPr>
            </w:pPr>
            <w:r>
              <w:rPr>
                <w:rFonts w:hint="eastAsia" w:ascii="宋体" w:hAnsi="宋体" w:cs="宋体"/>
                <w:color w:val="000000"/>
                <w:kern w:val="0"/>
                <w:sz w:val="24"/>
                <w:lang w:bidi="ar"/>
              </w:rPr>
              <w:t>项目水洗羽毛分为原毛和半成品毛，其中原毛采取</w:t>
            </w:r>
            <w:r>
              <w:rPr>
                <w:rFonts w:hint="eastAsia" w:ascii="宋体" w:hAnsi="宋体" w:cs="宋体"/>
                <w:color w:val="000000"/>
                <w:kern w:val="0"/>
                <w:sz w:val="24"/>
                <w:lang w:eastAsia="zh-CN" w:bidi="ar"/>
              </w:rPr>
              <w:t>“</w:t>
            </w:r>
            <w:r>
              <w:rPr>
                <w:rFonts w:hint="eastAsia" w:ascii="宋体" w:hAnsi="宋体" w:cs="宋体"/>
                <w:color w:val="000000"/>
                <w:kern w:val="0"/>
                <w:sz w:val="24"/>
                <w:lang w:bidi="ar"/>
              </w:rPr>
              <w:t>初洗+复洗</w:t>
            </w:r>
            <w:r>
              <w:rPr>
                <w:rFonts w:hint="eastAsia" w:ascii="宋体" w:hAnsi="宋体" w:cs="宋体"/>
                <w:color w:val="000000"/>
                <w:kern w:val="0"/>
                <w:sz w:val="24"/>
                <w:lang w:eastAsia="zh-CN" w:bidi="ar"/>
              </w:rPr>
              <w:t>”</w:t>
            </w:r>
            <w:r>
              <w:rPr>
                <w:rFonts w:hint="eastAsia" w:ascii="宋体" w:hAnsi="宋体" w:cs="宋体"/>
                <w:color w:val="000000"/>
                <w:kern w:val="0"/>
                <w:sz w:val="24"/>
                <w:lang w:bidi="ar"/>
              </w:rPr>
              <w:t>水洗工艺，半成品毛采取</w:t>
            </w:r>
            <w:r>
              <w:rPr>
                <w:rFonts w:hint="eastAsia" w:ascii="宋体" w:hAnsi="宋体" w:cs="宋体"/>
                <w:color w:val="000000"/>
                <w:kern w:val="0"/>
                <w:sz w:val="24"/>
                <w:lang w:eastAsia="zh-CN" w:bidi="ar"/>
              </w:rPr>
              <w:t>“</w:t>
            </w:r>
            <w:r>
              <w:rPr>
                <w:rFonts w:hint="eastAsia" w:ascii="宋体" w:hAnsi="宋体" w:cs="宋体"/>
                <w:color w:val="000000"/>
                <w:kern w:val="0"/>
                <w:sz w:val="24"/>
                <w:lang w:bidi="ar"/>
              </w:rPr>
              <w:t>复洗</w:t>
            </w:r>
            <w:r>
              <w:rPr>
                <w:rFonts w:hint="eastAsia" w:ascii="宋体" w:hAnsi="宋体" w:cs="宋体"/>
                <w:color w:val="000000"/>
                <w:kern w:val="0"/>
                <w:sz w:val="24"/>
                <w:lang w:eastAsia="zh-CN" w:bidi="ar"/>
              </w:rPr>
              <w:t>”</w:t>
            </w:r>
            <w:r>
              <w:rPr>
                <w:rFonts w:hint="eastAsia" w:ascii="宋体" w:hAnsi="宋体" w:cs="宋体"/>
                <w:color w:val="000000"/>
                <w:kern w:val="0"/>
                <w:sz w:val="24"/>
                <w:lang w:bidi="ar"/>
              </w:rPr>
              <w:t>水洗工艺。水洗是在羽毛（绒）水洗成套设备中进行的，由初洗、清洗、漂洗等工序组成，单机单批次水洗原料</w:t>
            </w:r>
            <w:r>
              <w:rPr>
                <w:color w:val="000000"/>
                <w:kern w:val="0"/>
                <w:sz w:val="24"/>
                <w:lang w:bidi="ar"/>
              </w:rPr>
              <w:t>量约</w:t>
            </w:r>
            <w:r>
              <w:rPr>
                <w:rFonts w:hint="eastAsia"/>
                <w:color w:val="000000"/>
                <w:kern w:val="0"/>
                <w:sz w:val="24"/>
                <w:lang w:bidi="ar"/>
              </w:rPr>
              <w:t>200</w:t>
            </w:r>
            <w:r>
              <w:rPr>
                <w:color w:val="000000"/>
                <w:kern w:val="0"/>
                <w:sz w:val="24"/>
                <w:lang w:bidi="ar"/>
              </w:rPr>
              <w:t>kg</w:t>
            </w:r>
            <w:r>
              <w:rPr>
                <w:rFonts w:hint="eastAsia"/>
                <w:color w:val="000000"/>
                <w:kern w:val="0"/>
                <w:sz w:val="24"/>
                <w:lang w:bidi="ar"/>
              </w:rPr>
              <w:t>，原毛水洗频次在16次左右，每批次水洗用时约100min，半成品毛水洗频次在9次左右，每批次水洗用时约60min。</w:t>
            </w:r>
          </w:p>
          <w:p w14:paraId="257021ED">
            <w:pPr>
              <w:keepNext w:val="0"/>
              <w:pageBreakBefore w:val="0"/>
              <w:widowControl/>
              <w:kinsoku/>
              <w:overflowPunct/>
              <w:bidi w:val="0"/>
              <w:snapToGrid/>
              <w:spacing w:line="360" w:lineRule="auto"/>
              <w:ind w:firstLine="480" w:firstLineChars="200"/>
              <w:jc w:val="left"/>
              <w:rPr>
                <w:rFonts w:hint="eastAsia"/>
                <w:color w:val="000000"/>
                <w:kern w:val="0"/>
                <w:sz w:val="24"/>
                <w:lang w:bidi="ar"/>
              </w:rPr>
            </w:pPr>
            <w:r>
              <w:rPr>
                <w:color w:val="000000"/>
                <w:kern w:val="0"/>
                <w:sz w:val="24"/>
                <w:lang w:bidi="ar"/>
              </w:rPr>
              <w:t>初洗：将羽绒、羽毛放在清水中进行清洗，去除一些灰尘及沙等杂质并排出废水。</w:t>
            </w:r>
            <w:r>
              <w:rPr>
                <w:rFonts w:hint="eastAsia"/>
                <w:color w:val="000000"/>
                <w:kern w:val="0"/>
                <w:sz w:val="24"/>
                <w:lang w:bidi="ar"/>
              </w:rPr>
              <w:t>初洗洗1次，单次约5min，然后将水排出，产生初洗废水。</w:t>
            </w:r>
          </w:p>
          <w:p w14:paraId="79AE59C7">
            <w:pPr>
              <w:keepNext w:val="0"/>
              <w:pageBreakBefore w:val="0"/>
              <w:widowControl/>
              <w:kinsoku/>
              <w:overflowPunct/>
              <w:bidi w:val="0"/>
              <w:snapToGrid/>
              <w:spacing w:line="360" w:lineRule="auto"/>
              <w:ind w:firstLine="480" w:firstLineChars="200"/>
              <w:jc w:val="left"/>
              <w:rPr>
                <w:rFonts w:hint="eastAsia"/>
                <w:color w:val="000000"/>
                <w:kern w:val="0"/>
                <w:sz w:val="24"/>
                <w:lang w:bidi="ar"/>
              </w:rPr>
            </w:pPr>
            <w:r>
              <w:rPr>
                <w:rFonts w:hint="eastAsia" w:ascii="宋体" w:hAnsi="宋体" w:cs="宋体"/>
                <w:color w:val="000000"/>
                <w:kern w:val="0"/>
                <w:sz w:val="24"/>
                <w:lang w:bidi="ar"/>
              </w:rPr>
              <w:t>清洗：初洗后的羽毛（绒）</w:t>
            </w:r>
            <w:r>
              <w:rPr>
                <w:color w:val="000000"/>
                <w:kern w:val="0"/>
                <w:sz w:val="24"/>
                <w:lang w:bidi="ar"/>
              </w:rPr>
              <w:t>加入适量的专用洗涤剂</w:t>
            </w:r>
            <w:r>
              <w:rPr>
                <w:rFonts w:hint="eastAsia"/>
                <w:color w:val="000000"/>
                <w:kern w:val="0"/>
                <w:sz w:val="24"/>
                <w:lang w:bidi="ar"/>
              </w:rPr>
              <w:t>和除臭剂</w:t>
            </w:r>
            <w:r>
              <w:rPr>
                <w:color w:val="000000"/>
                <w:kern w:val="0"/>
                <w:sz w:val="24"/>
                <w:lang w:bidi="ar"/>
              </w:rPr>
              <w:t>，</w:t>
            </w:r>
            <w:r>
              <w:rPr>
                <w:rFonts w:hint="eastAsia"/>
                <w:color w:val="000000"/>
                <w:kern w:val="0"/>
                <w:sz w:val="24"/>
                <w:lang w:bidi="ar"/>
              </w:rPr>
              <w:t>原毛</w:t>
            </w:r>
            <w:r>
              <w:rPr>
                <w:color w:val="000000"/>
                <w:kern w:val="0"/>
                <w:sz w:val="24"/>
                <w:lang w:bidi="ar"/>
              </w:rPr>
              <w:t>加水洗</w:t>
            </w:r>
            <w:r>
              <w:rPr>
                <w:rFonts w:hint="eastAsia"/>
                <w:color w:val="000000"/>
                <w:kern w:val="0"/>
                <w:sz w:val="24"/>
                <w:lang w:bidi="ar"/>
              </w:rPr>
              <w:t>2</w:t>
            </w:r>
            <w:r>
              <w:rPr>
                <w:color w:val="000000"/>
                <w:kern w:val="0"/>
                <w:sz w:val="24"/>
                <w:lang w:bidi="ar"/>
              </w:rPr>
              <w:t>次，</w:t>
            </w:r>
            <w:r>
              <w:rPr>
                <w:rFonts w:hint="eastAsia"/>
                <w:color w:val="000000"/>
                <w:kern w:val="0"/>
                <w:sz w:val="24"/>
                <w:lang w:bidi="ar"/>
              </w:rPr>
              <w:t>半成品毛加水洗1次，单次</w:t>
            </w:r>
            <w:r>
              <w:rPr>
                <w:color w:val="000000"/>
                <w:kern w:val="0"/>
                <w:sz w:val="24"/>
                <w:lang w:bidi="ar"/>
              </w:rPr>
              <w:t>约</w:t>
            </w:r>
            <w:r>
              <w:rPr>
                <w:rFonts w:hint="eastAsia"/>
                <w:color w:val="000000"/>
                <w:kern w:val="0"/>
                <w:sz w:val="24"/>
                <w:lang w:bidi="ar"/>
              </w:rPr>
              <w:t>10</w:t>
            </w:r>
            <w:r>
              <w:rPr>
                <w:color w:val="000000"/>
                <w:kern w:val="0"/>
                <w:sz w:val="24"/>
                <w:lang w:bidi="ar"/>
              </w:rPr>
              <w:t>min左右</w:t>
            </w:r>
            <w:r>
              <w:rPr>
                <w:rFonts w:hint="eastAsia"/>
                <w:color w:val="000000"/>
                <w:kern w:val="0"/>
                <w:sz w:val="24"/>
                <w:lang w:bidi="ar"/>
              </w:rPr>
              <w:t>。</w:t>
            </w:r>
            <w:r>
              <w:rPr>
                <w:color w:val="000000"/>
                <w:kern w:val="0"/>
                <w:sz w:val="24"/>
                <w:lang w:bidi="ar"/>
              </w:rPr>
              <w:t>然后将污水排出，产生</w:t>
            </w:r>
            <w:r>
              <w:rPr>
                <w:rFonts w:hint="eastAsia"/>
                <w:color w:val="000000"/>
                <w:kern w:val="0"/>
                <w:sz w:val="24"/>
                <w:lang w:bidi="ar"/>
              </w:rPr>
              <w:t>清洗</w:t>
            </w:r>
            <w:r>
              <w:rPr>
                <w:color w:val="000000"/>
                <w:kern w:val="0"/>
                <w:sz w:val="24"/>
                <w:lang w:bidi="ar"/>
              </w:rPr>
              <w:t>废水</w:t>
            </w:r>
            <w:r>
              <w:rPr>
                <w:rFonts w:hint="eastAsia"/>
                <w:color w:val="000000"/>
                <w:kern w:val="0"/>
                <w:sz w:val="24"/>
                <w:lang w:bidi="ar"/>
              </w:rPr>
              <w:t>。</w:t>
            </w:r>
            <w:r>
              <w:rPr>
                <w:rFonts w:hint="eastAsia" w:ascii="宋体" w:hAnsi="宋体" w:cs="宋体"/>
                <w:color w:val="000000"/>
                <w:kern w:val="0"/>
                <w:sz w:val="24"/>
                <w:lang w:bidi="ar"/>
              </w:rPr>
              <w:t>部分油脂较大的羽毛（绒）需用热水进行清洗，</w:t>
            </w:r>
            <w:r>
              <w:rPr>
                <w:rFonts w:hint="eastAsia"/>
                <w:color w:val="000000"/>
                <w:kern w:val="0"/>
                <w:sz w:val="24"/>
                <w:lang w:bidi="ar"/>
              </w:rPr>
              <w:t>利用蒸汽间接加热，将水温控制在 50-60℃左右。</w:t>
            </w:r>
          </w:p>
          <w:p w14:paraId="07CF7C6C">
            <w:pPr>
              <w:keepNext w:val="0"/>
              <w:pageBreakBefore w:val="0"/>
              <w:widowControl/>
              <w:kinsoku/>
              <w:overflowPunct/>
              <w:bidi w:val="0"/>
              <w:snapToGrid/>
              <w:spacing w:line="360" w:lineRule="auto"/>
              <w:jc w:val="left"/>
            </w:pPr>
            <w:r>
              <w:rPr>
                <w:rFonts w:hint="eastAsia"/>
                <w:color w:val="000000"/>
                <w:kern w:val="0"/>
                <w:sz w:val="24"/>
                <w:lang w:bidi="ar"/>
              </w:rPr>
              <w:t xml:space="preserve">    </w:t>
            </w:r>
            <w:r>
              <w:rPr>
                <w:bCs/>
                <w:color w:val="000000"/>
                <w:kern w:val="0"/>
                <w:sz w:val="24"/>
                <w:lang w:bidi="ar"/>
              </w:rPr>
              <w:t>漂洗：</w:t>
            </w:r>
            <w:r>
              <w:rPr>
                <w:color w:val="000000"/>
                <w:kern w:val="0"/>
                <w:sz w:val="24"/>
                <w:lang w:bidi="ar"/>
              </w:rPr>
              <w:t>将清洗后的羽毛（绒）用水洗机进行漂洗</w:t>
            </w:r>
            <w:r>
              <w:rPr>
                <w:rFonts w:hint="eastAsia"/>
                <w:color w:val="000000"/>
                <w:kern w:val="0"/>
                <w:sz w:val="24"/>
                <w:lang w:bidi="ar"/>
              </w:rPr>
              <w:t>，原毛漂洗次数在10-13次左右，半成品毛</w:t>
            </w:r>
            <w:r>
              <w:rPr>
                <w:bCs/>
                <w:sz w:val="24"/>
              </w:rPr>
              <w:t>漂洗</w:t>
            </w:r>
            <w:r>
              <w:rPr>
                <w:rFonts w:hint="eastAsia"/>
                <w:bCs/>
                <w:sz w:val="24"/>
              </w:rPr>
              <w:t>次数在6-7次左右</w:t>
            </w:r>
            <w:r>
              <w:rPr>
                <w:color w:val="000000"/>
                <w:kern w:val="0"/>
                <w:sz w:val="24"/>
                <w:lang w:bidi="ar"/>
              </w:rPr>
              <w:t>，单次</w:t>
            </w:r>
            <w:r>
              <w:rPr>
                <w:rFonts w:hint="eastAsia"/>
                <w:color w:val="000000"/>
                <w:kern w:val="0"/>
                <w:sz w:val="24"/>
                <w:lang w:bidi="ar"/>
              </w:rPr>
              <w:t>5</w:t>
            </w:r>
            <w:r>
              <w:rPr>
                <w:color w:val="000000"/>
                <w:kern w:val="0"/>
                <w:sz w:val="24"/>
                <w:lang w:bidi="ar"/>
              </w:rPr>
              <w:t>min，过程中产生漂洗废水。</w:t>
            </w:r>
          </w:p>
          <w:p w14:paraId="572232AF">
            <w:pPr>
              <w:keepNext w:val="0"/>
              <w:pageBreakBefore w:val="0"/>
              <w:kinsoku/>
              <w:overflowPunct/>
              <w:bidi w:val="0"/>
              <w:snapToGrid/>
              <w:rPr>
                <w:rFonts w:ascii="Times New Roman" w:cs="Times New Roman"/>
                <w:kern w:val="0"/>
                <w:lang w:bidi="ar"/>
              </w:rPr>
            </w:pPr>
            <w:r>
              <w:rPr>
                <w:rFonts w:hint="eastAsia" w:ascii="Times New Roman" w:cs="Times New Roman"/>
                <w:kern w:val="0"/>
                <w:lang w:bidi="ar"/>
              </w:rPr>
              <w:t xml:space="preserve">    </w:t>
            </w:r>
            <w:r>
              <w:rPr>
                <w:rFonts w:hint="eastAsia" w:ascii="Times New Roman" w:cs="Times New Roman"/>
                <w:b w:val="0"/>
                <w:color w:val="auto"/>
                <w:kern w:val="0"/>
                <w:szCs w:val="20"/>
              </w:rPr>
              <w:t>③脱水</w:t>
            </w:r>
          </w:p>
          <w:p w14:paraId="0F8A2ECA">
            <w:pPr>
              <w:keepNext w:val="0"/>
              <w:pageBreakBefore w:val="0"/>
              <w:widowControl/>
              <w:kinsoku/>
              <w:overflowPunct/>
              <w:bidi w:val="0"/>
              <w:snapToGrid/>
              <w:spacing w:line="360" w:lineRule="auto"/>
              <w:ind w:firstLine="480" w:firstLineChars="200"/>
              <w:jc w:val="left"/>
              <w:rPr>
                <w:rFonts w:ascii="宋体" w:hAnsi="宋体" w:cs="宋体"/>
                <w:color w:val="000000"/>
                <w:kern w:val="0"/>
                <w:sz w:val="24"/>
                <w:lang w:bidi="ar"/>
              </w:rPr>
            </w:pPr>
            <w:r>
              <w:rPr>
                <w:rFonts w:ascii="宋体" w:hAnsi="宋体" w:cs="宋体"/>
                <w:color w:val="000000"/>
                <w:kern w:val="0"/>
                <w:sz w:val="24"/>
                <w:lang w:bidi="ar"/>
              </w:rPr>
              <w:t>羽毛（绒）经水洗符合要求后，用脱水机进行脱水，脱到机下口无水滴即可停止</w:t>
            </w:r>
            <w:r>
              <w:rPr>
                <w:rFonts w:hint="eastAsia" w:ascii="宋体" w:hAnsi="宋体" w:cs="宋体"/>
                <w:color w:val="000000"/>
                <w:kern w:val="0"/>
                <w:sz w:val="24"/>
                <w:lang w:bidi="ar"/>
              </w:rPr>
              <w:t>，</w:t>
            </w:r>
            <w:r>
              <w:rPr>
                <w:rFonts w:ascii="宋体" w:hAnsi="宋体" w:cs="宋体"/>
                <w:color w:val="000000"/>
                <w:kern w:val="0"/>
                <w:sz w:val="24"/>
                <w:lang w:bidi="ar"/>
              </w:rPr>
              <w:t>过程中产生脱水</w:t>
            </w:r>
            <w:r>
              <w:rPr>
                <w:rFonts w:hint="eastAsia" w:ascii="宋体" w:hAnsi="宋体" w:cs="宋体"/>
                <w:color w:val="000000"/>
                <w:kern w:val="0"/>
                <w:sz w:val="24"/>
                <w:lang w:bidi="ar"/>
              </w:rPr>
              <w:t>废水（在水平衡分析中纳入到水洗废水量，不另行计算）。</w:t>
            </w:r>
          </w:p>
          <w:p w14:paraId="61DB8D5A">
            <w:pPr>
              <w:keepNext w:val="0"/>
              <w:pageBreakBefore w:val="0"/>
              <w:widowControl/>
              <w:kinsoku/>
              <w:overflowPunct/>
              <w:bidi w:val="0"/>
              <w:snapToGrid/>
              <w:spacing w:line="360" w:lineRule="auto"/>
              <w:ind w:firstLine="480" w:firstLineChars="200"/>
              <w:jc w:val="left"/>
              <w:rPr>
                <w:rFonts w:ascii="宋体" w:hAnsi="宋体" w:cs="宋体"/>
                <w:color w:val="000000"/>
                <w:kern w:val="0"/>
                <w:sz w:val="24"/>
                <w:lang w:bidi="ar"/>
              </w:rPr>
            </w:pPr>
            <w:r>
              <w:rPr>
                <w:rFonts w:hint="eastAsia" w:ascii="宋体" w:hAnsi="宋体" w:cs="宋体"/>
                <w:color w:val="000000"/>
                <w:kern w:val="0"/>
                <w:sz w:val="24"/>
                <w:lang w:bidi="ar"/>
              </w:rPr>
              <w:t>④烘干</w:t>
            </w:r>
          </w:p>
          <w:p w14:paraId="1A1A561C">
            <w:pPr>
              <w:keepNext w:val="0"/>
              <w:pageBreakBefore w:val="0"/>
              <w:widowControl/>
              <w:kinsoku/>
              <w:overflowPunct/>
              <w:bidi w:val="0"/>
              <w:snapToGrid/>
              <w:spacing w:line="360" w:lineRule="auto"/>
              <w:ind w:firstLine="480" w:firstLineChars="200"/>
              <w:jc w:val="left"/>
              <w:rPr>
                <w:sz w:val="24"/>
              </w:rPr>
            </w:pPr>
            <w:r>
              <w:rPr>
                <w:color w:val="000000"/>
                <w:kern w:val="0"/>
                <w:sz w:val="24"/>
                <w:lang w:bidi="ar"/>
              </w:rPr>
              <w:t>通过热蒸汽对羽毛绒进行烘干处理，干燥腔内的温度为100℃左右，搅拌装置不停挑松翻动物料，水分不断气化，湿气不断排出，当水分含量小于13%时停机，</w:t>
            </w:r>
            <w:r>
              <w:rPr>
                <w:rFonts w:hint="eastAsia"/>
                <w:color w:val="000000"/>
                <w:kern w:val="0"/>
                <w:sz w:val="24"/>
                <w:lang w:bidi="ar"/>
              </w:rPr>
              <w:t>利用余温继续烘干</w:t>
            </w:r>
            <w:r>
              <w:rPr>
                <w:color w:val="000000"/>
                <w:kern w:val="0"/>
                <w:sz w:val="24"/>
                <w:lang w:bidi="ar"/>
              </w:rPr>
              <w:t>。</w:t>
            </w:r>
            <w:r>
              <w:rPr>
                <w:rFonts w:hint="eastAsia" w:ascii="宋体" w:hAnsi="宋体" w:cs="宋体"/>
                <w:color w:val="000000"/>
                <w:kern w:val="0"/>
                <w:sz w:val="24"/>
                <w:lang w:bidi="ar"/>
              </w:rPr>
              <w:t>烘干中产生的羽绒短纤等杂质经布袋进行收集。</w:t>
            </w:r>
          </w:p>
          <w:p w14:paraId="02041A6A">
            <w:pPr>
              <w:keepNext w:val="0"/>
              <w:pageBreakBefore w:val="0"/>
              <w:widowControl/>
              <w:kinsoku/>
              <w:overflowPunct/>
              <w:bidi w:val="0"/>
              <w:snapToGrid/>
              <w:spacing w:line="360" w:lineRule="auto"/>
              <w:ind w:firstLine="480" w:firstLineChars="200"/>
              <w:jc w:val="left"/>
              <w:rPr>
                <w:rFonts w:hint="eastAsia"/>
                <w:bCs/>
                <w:sz w:val="24"/>
              </w:rPr>
            </w:pPr>
            <w:r>
              <w:rPr>
                <w:rFonts w:hint="eastAsia"/>
                <w:bCs/>
                <w:sz w:val="24"/>
              </w:rPr>
              <w:t>⑤冷却</w:t>
            </w:r>
          </w:p>
          <w:p w14:paraId="5B1B4EC0">
            <w:pPr>
              <w:keepNext w:val="0"/>
              <w:pageBreakBefore w:val="0"/>
              <w:widowControl/>
              <w:kinsoku/>
              <w:overflowPunct/>
              <w:bidi w:val="0"/>
              <w:snapToGrid/>
              <w:spacing w:line="360" w:lineRule="auto"/>
              <w:ind w:firstLine="480" w:firstLineChars="200"/>
              <w:jc w:val="left"/>
            </w:pPr>
            <w:r>
              <w:rPr>
                <w:rFonts w:hint="eastAsia" w:ascii="宋体" w:hAnsi="宋体" w:cs="宋体"/>
                <w:color w:val="000000"/>
                <w:kern w:val="0"/>
                <w:sz w:val="24"/>
                <w:lang w:bidi="ar"/>
              </w:rPr>
              <w:t>烘干后的羽毛（绒）温度较高，需在冷却机内通入空气使之降温，此过程有辅助除灰功能，冷却</w:t>
            </w:r>
            <w:r>
              <w:rPr>
                <w:color w:val="000000"/>
                <w:kern w:val="0"/>
                <w:sz w:val="24"/>
                <w:lang w:bidi="ar"/>
              </w:rPr>
              <w:t>15</w:t>
            </w:r>
            <w:r>
              <w:rPr>
                <w:rFonts w:hint="eastAsia" w:ascii="宋体" w:hAnsi="宋体" w:cs="宋体"/>
                <w:color w:val="000000"/>
                <w:kern w:val="0"/>
                <w:sz w:val="24"/>
                <w:lang w:bidi="ar"/>
              </w:rPr>
              <w:t>分钟即可出毛，冷却产生的羽绒短纤等杂质进入冷却机自带的除尘器进行收集，该除尘器设置在密闭柜体内。</w:t>
            </w:r>
          </w:p>
          <w:p w14:paraId="4F3713ED">
            <w:pPr>
              <w:keepNext w:val="0"/>
              <w:pageBreakBefore w:val="0"/>
              <w:kinsoku/>
              <w:overflowPunct/>
              <w:bidi w:val="0"/>
              <w:snapToGrid/>
              <w:spacing w:line="360" w:lineRule="auto"/>
              <w:ind w:firstLine="480" w:firstLineChars="200"/>
              <w:rPr>
                <w:rFonts w:ascii="Times New Roman"/>
                <w:bCs/>
                <w:kern w:val="2"/>
                <w:sz w:val="24"/>
              </w:rPr>
            </w:pPr>
            <w:r>
              <w:rPr>
                <w:rFonts w:hint="eastAsia" w:ascii="Times New Roman"/>
                <w:bCs/>
                <w:kern w:val="2"/>
                <w:sz w:val="24"/>
              </w:rPr>
              <w:t>⑥精分</w:t>
            </w:r>
          </w:p>
          <w:p w14:paraId="4520CE0F">
            <w:pPr>
              <w:pStyle w:val="2"/>
              <w:keepNext w:val="0"/>
              <w:pageBreakBefore w:val="0"/>
              <w:kinsoku/>
              <w:overflowPunct/>
              <w:bidi w:val="0"/>
              <w:snapToGrid/>
              <w:spacing w:before="0" w:after="0" w:line="360" w:lineRule="auto"/>
              <w:ind w:right="0" w:firstLine="480" w:firstLineChars="200"/>
              <w:rPr>
                <w:rFonts w:hint="eastAsia"/>
                <w:sz w:val="24"/>
                <w:szCs w:val="24"/>
              </w:rPr>
            </w:pPr>
            <w:r>
              <w:rPr>
                <w:rFonts w:hint="eastAsia"/>
                <w:sz w:val="24"/>
              </w:rPr>
              <w:t>冷却后的羽绒解袋后放入五厢机进行提绒加工，使之成为规格毛绒。分毛机分厢设有出毛口，包装袋口与出毛口密闭连接，分毛过程产生的颗粒物进</w:t>
            </w:r>
            <w:r>
              <w:rPr>
                <w:rFonts w:hint="eastAsia"/>
                <w:sz w:val="24"/>
                <w:szCs w:val="24"/>
              </w:rPr>
              <w:t>入后箱中布袋进行收集，精分后的羽绒在出毛口装袋，装袋过程无粉尘产生。</w:t>
            </w:r>
          </w:p>
          <w:p w14:paraId="70CDB26B">
            <w:pPr>
              <w:keepNext w:val="0"/>
              <w:pageBreakBefore w:val="0"/>
              <w:widowControl/>
              <w:kinsoku/>
              <w:overflowPunct/>
              <w:bidi w:val="0"/>
              <w:snapToGrid/>
              <w:spacing w:line="360" w:lineRule="auto"/>
              <w:ind w:firstLine="480" w:firstLineChars="200"/>
              <w:jc w:val="left"/>
              <w:rPr>
                <w:rFonts w:hint="eastAsia"/>
                <w:color w:val="000000"/>
                <w:sz w:val="24"/>
              </w:rPr>
            </w:pPr>
            <w:r>
              <w:rPr>
                <w:rFonts w:hint="eastAsia"/>
                <w:color w:val="000000"/>
                <w:sz w:val="24"/>
              </w:rPr>
              <w:t>⑦拼堆</w:t>
            </w:r>
          </w:p>
          <w:p w14:paraId="3EA72589">
            <w:pPr>
              <w:keepNext w:val="0"/>
              <w:pageBreakBefore w:val="0"/>
              <w:kinsoku/>
              <w:overflowPunct/>
              <w:bidi w:val="0"/>
              <w:snapToGrid/>
              <w:ind w:firstLine="480" w:firstLineChars="200"/>
              <w:rPr>
                <w:rFonts w:hint="eastAsia"/>
                <w:b/>
                <w:bCs/>
                <w:lang w:val="en-US" w:eastAsia="zh-CN"/>
              </w:rPr>
            </w:pPr>
            <w:r>
              <w:rPr>
                <w:rFonts w:hint="eastAsia" w:ascii="宋体" w:hAnsi="宋体" w:cs="宋体"/>
                <w:color w:val="000000"/>
                <w:kern w:val="0"/>
                <w:sz w:val="24"/>
                <w:lang w:bidi="ar"/>
              </w:rPr>
              <w:t>精分后的羽绒与烘干冷却后的羽毛解袋后由密闭管道进入拼堆机进行拼堆处理，根据客户对绒度的要求，不同绒度的产品按一定比例进入拼堆机进行拼堆加工，得到客户所需的成品，拼堆工序在密闭空间内进行。拼堆机设有出毛口，包装袋口与出毛口密闭连接，拼堆后的羽绒在出毛口装袋。此过程将产生短纤维粉尘。</w:t>
            </w:r>
          </w:p>
          <w:p w14:paraId="0AE93CEE">
            <w:pPr>
              <w:keepNext w:val="0"/>
              <w:pageBreakBefore w:val="0"/>
              <w:kinsoku/>
              <w:overflowPunct/>
              <w:bidi w:val="0"/>
              <w:snapToGrid/>
              <w:rPr>
                <w:rFonts w:hint="default"/>
                <w:lang w:val="en-US" w:eastAsia="zh-CN"/>
              </w:rPr>
            </w:pPr>
          </w:p>
          <w:p w14:paraId="0F3BA684">
            <w:pPr>
              <w:bidi w:val="0"/>
              <w:rPr>
                <w:rFonts w:hint="default" w:ascii="Times New Roman" w:hAnsi="Times New Roman" w:eastAsia="宋体" w:cs="Times New Roman"/>
                <w:sz w:val="24"/>
                <w:szCs w:val="24"/>
                <w:lang w:val="en-US" w:eastAsia="zh-CN" w:bidi="ar-SA"/>
              </w:rPr>
            </w:pPr>
          </w:p>
          <w:p w14:paraId="2AF0B48A">
            <w:pPr>
              <w:bidi w:val="0"/>
              <w:rPr>
                <w:rFonts w:hint="default"/>
                <w:lang w:val="en-US" w:eastAsia="zh-CN"/>
              </w:rPr>
            </w:pPr>
          </w:p>
          <w:p w14:paraId="3F9F648C">
            <w:pPr>
              <w:bidi w:val="0"/>
              <w:rPr>
                <w:rFonts w:hint="default"/>
                <w:lang w:val="en-US" w:eastAsia="zh-CN"/>
              </w:rPr>
            </w:pPr>
          </w:p>
          <w:p w14:paraId="61DE6A44">
            <w:pPr>
              <w:bidi w:val="0"/>
              <w:rPr>
                <w:rFonts w:hint="default"/>
                <w:lang w:val="en-US" w:eastAsia="zh-CN"/>
              </w:rPr>
            </w:pPr>
          </w:p>
          <w:p w14:paraId="5686BA90">
            <w:pPr>
              <w:bidi w:val="0"/>
              <w:rPr>
                <w:rFonts w:hint="default"/>
                <w:lang w:val="en-US" w:eastAsia="zh-CN"/>
              </w:rPr>
            </w:pPr>
          </w:p>
          <w:p w14:paraId="6F57CEB6">
            <w:pPr>
              <w:bidi w:val="0"/>
              <w:rPr>
                <w:rFonts w:hint="default"/>
                <w:lang w:val="en-US" w:eastAsia="zh-CN"/>
              </w:rPr>
            </w:pPr>
          </w:p>
          <w:p w14:paraId="47B60BFF">
            <w:pPr>
              <w:bidi w:val="0"/>
              <w:rPr>
                <w:rFonts w:hint="default"/>
                <w:lang w:val="en-US" w:eastAsia="zh-CN"/>
              </w:rPr>
            </w:pPr>
          </w:p>
          <w:p w14:paraId="6D74ED7D">
            <w:pPr>
              <w:tabs>
                <w:tab w:val="left" w:pos="3303"/>
              </w:tabs>
              <w:bidi w:val="0"/>
              <w:jc w:val="left"/>
              <w:rPr>
                <w:rFonts w:hint="default"/>
                <w:lang w:val="en-US" w:eastAsia="zh-CN"/>
              </w:rPr>
            </w:pPr>
            <w:r>
              <w:rPr>
                <w:rFonts w:hint="eastAsia"/>
                <w:lang w:val="en-US" w:eastAsia="zh-CN"/>
              </w:rPr>
              <w:tab/>
            </w:r>
          </w:p>
        </w:tc>
      </w:tr>
    </w:tbl>
    <w:p w14:paraId="6CA65177">
      <w:pPr>
        <w:keepNext w:val="0"/>
        <w:pageBreakBefore w:val="0"/>
        <w:kinsoku/>
        <w:overflowPunct/>
        <w:bidi w:val="0"/>
        <w:snapToGrid/>
        <w:rPr>
          <w:rFonts w:hint="default"/>
        </w:rPr>
      </w:pPr>
      <w:r>
        <w:rPr>
          <w:rFonts w:hint="default"/>
        </w:rPr>
        <w:br w:type="page"/>
      </w:r>
    </w:p>
    <w:p w14:paraId="7C949311">
      <w:pPr>
        <w:keepNext w:val="0"/>
        <w:pageBreakBefore w:val="0"/>
        <w:kinsoku/>
        <w:overflowPunct/>
        <w:bidi w:val="0"/>
        <w:snapToGrid/>
        <w:spacing w:line="240" w:lineRule="auto"/>
        <w:rPr>
          <w:rFonts w:hint="default"/>
        </w:rPr>
      </w:pPr>
      <w:r>
        <w:rPr>
          <w:rFonts w:hint="default"/>
        </w:rPr>
        <w:t>表三</w:t>
      </w:r>
    </w:p>
    <w:tbl>
      <w:tblPr>
        <w:tblStyle w:val="20"/>
        <w:tblW w:w="89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24"/>
      </w:tblGrid>
      <w:tr w14:paraId="7B15B1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8924" w:type="dxa"/>
            <w:noWrap w:val="0"/>
            <w:vAlign w:val="top"/>
          </w:tcPr>
          <w:p w14:paraId="7EDE67D7">
            <w:pPr>
              <w:keepNext w:val="0"/>
              <w:keepLines w:val="0"/>
              <w:pageBreakBefore w:val="0"/>
              <w:kinsoku/>
              <w:wordWrap/>
              <w:overflowPunct/>
              <w:topLinePunct w:val="0"/>
              <w:autoSpaceDE/>
              <w:autoSpaceDN/>
              <w:bidi w:val="0"/>
              <w:adjustRightInd/>
              <w:snapToGrid/>
              <w:spacing w:line="360" w:lineRule="auto"/>
              <w:jc w:val="left"/>
              <w:textAlignment w:val="auto"/>
              <w:rPr>
                <w:rFonts w:hint="eastAsia" w:ascii="Times New Roman" w:hAnsi="Times New Roman" w:eastAsia="宋体" w:cs="Times New Roman"/>
                <w:b/>
                <w:bCs/>
                <w:sz w:val="24"/>
                <w:szCs w:val="24"/>
                <w:lang w:eastAsia="zh-CN"/>
              </w:rPr>
            </w:pPr>
            <w:r>
              <w:rPr>
                <w:rFonts w:hint="default" w:ascii="Times New Roman" w:hAnsi="Times New Roman" w:eastAsia="宋体" w:cs="Times New Roman"/>
                <w:b/>
                <w:bCs/>
                <w:sz w:val="24"/>
                <w:szCs w:val="24"/>
              </w:rPr>
              <w:t>主要污染源、污染物处理和排放</w:t>
            </w:r>
            <w:r>
              <w:rPr>
                <w:rFonts w:hint="eastAsia" w:ascii="Times New Roman" w:hAnsi="Times New Roman" w:eastAsia="宋体" w:cs="Times New Roman"/>
                <w:b/>
                <w:bCs/>
                <w:sz w:val="24"/>
                <w:szCs w:val="24"/>
                <w:lang w:eastAsia="zh-CN"/>
              </w:rPr>
              <w:t>情况</w:t>
            </w:r>
          </w:p>
          <w:p w14:paraId="2CF779F4">
            <w:pPr>
              <w:keepNext w:val="0"/>
              <w:pageBreakBefore w:val="0"/>
              <w:kinsoku/>
              <w:overflowPunct/>
              <w:bidi w:val="0"/>
              <w:snapToGrid/>
              <w:rPr>
                <w:rFonts w:hint="eastAsia" w:eastAsia="宋体"/>
                <w:b/>
                <w:bCs/>
                <w:lang w:val="en-US" w:eastAsia="zh-CN"/>
              </w:rPr>
            </w:pPr>
            <w:r>
              <w:rPr>
                <w:rFonts w:hint="eastAsia"/>
                <w:b/>
                <w:bCs/>
                <w:lang w:val="en-US" w:eastAsia="zh-CN"/>
              </w:rPr>
              <w:t>1、废水</w:t>
            </w:r>
          </w:p>
          <w:p w14:paraId="2CF7CFDA">
            <w:pPr>
              <w:keepNext w:val="0"/>
              <w:pageBreakBefore w:val="0"/>
              <w:kinsoku/>
              <w:overflowPunct/>
              <w:bidi w:val="0"/>
              <w:snapToGrid/>
              <w:ind w:firstLine="720" w:firstLineChars="300"/>
              <w:rPr>
                <w:b w:val="0"/>
                <w:bCs/>
              </w:rPr>
            </w:pPr>
            <w:r>
              <w:rPr>
                <w:b w:val="0"/>
                <w:bCs/>
              </w:rPr>
              <w:t>项目用水包括水洗用水，供热用水及生活用水，其中供热过程中冷凝水经收集箱收集后回用于水洗工段，废水主要为水洗废水和</w:t>
            </w:r>
            <w:r>
              <w:rPr>
                <w:rFonts w:hint="eastAsia"/>
                <w:b w:val="0"/>
                <w:bCs/>
                <w:lang w:eastAsia="zh-CN"/>
              </w:rPr>
              <w:t>生活废水</w:t>
            </w:r>
            <w:r>
              <w:rPr>
                <w:b w:val="0"/>
                <w:bCs/>
              </w:rPr>
              <w:t>。</w:t>
            </w:r>
          </w:p>
          <w:p w14:paraId="57927117">
            <w:pPr>
              <w:keepNext w:val="0"/>
              <w:pageBreakBefore w:val="0"/>
              <w:kinsoku/>
              <w:overflowPunct/>
              <w:bidi w:val="0"/>
              <w:snapToGrid/>
              <w:ind w:firstLine="241" w:firstLineChars="100"/>
              <w:rPr>
                <w:b/>
                <w:bCs w:val="0"/>
              </w:rPr>
            </w:pPr>
            <w:r>
              <w:rPr>
                <w:rFonts w:hint="eastAsia"/>
                <w:b/>
                <w:bCs w:val="0"/>
              </w:rPr>
              <w:t>（1）</w:t>
            </w:r>
            <w:r>
              <w:rPr>
                <w:b/>
                <w:bCs w:val="0"/>
              </w:rPr>
              <w:t>水洗废水</w:t>
            </w:r>
          </w:p>
          <w:p w14:paraId="1299F814">
            <w:pPr>
              <w:keepNext w:val="0"/>
              <w:pageBreakBefore w:val="0"/>
              <w:kinsoku/>
              <w:overflowPunct/>
              <w:bidi w:val="0"/>
              <w:snapToGrid/>
              <w:ind w:firstLine="480" w:firstLineChars="200"/>
              <w:jc w:val="both"/>
              <w:rPr>
                <w:rFonts w:ascii="Times New Roman" w:cs="Times New Roman"/>
                <w:b w:val="0"/>
                <w:bCs/>
              </w:rPr>
            </w:pPr>
            <w:r>
              <w:rPr>
                <w:rFonts w:hint="eastAsia" w:hAnsi="宋体"/>
                <w:b w:val="0"/>
                <w:bCs/>
              </w:rPr>
              <w:t>①</w:t>
            </w:r>
            <w:r>
              <w:rPr>
                <w:b w:val="0"/>
                <w:bCs/>
              </w:rPr>
              <w:t>污染物产生</w:t>
            </w:r>
            <w:r>
              <w:rPr>
                <w:rFonts w:ascii="Times New Roman" w:cs="Times New Roman"/>
                <w:b w:val="0"/>
                <w:bCs/>
              </w:rPr>
              <w:t>情况</w:t>
            </w:r>
          </w:p>
          <w:p w14:paraId="084F21EF">
            <w:pPr>
              <w:keepNext w:val="0"/>
              <w:pageBreakBefore w:val="0"/>
              <w:kinsoku/>
              <w:overflowPunct/>
              <w:bidi w:val="0"/>
              <w:snapToGrid/>
              <w:ind w:firstLine="480" w:firstLineChars="200"/>
              <w:jc w:val="both"/>
              <w:rPr>
                <w:rFonts w:ascii="Times New Roman" w:cs="Times New Roman"/>
                <w:b w:val="0"/>
              </w:rPr>
            </w:pPr>
            <w:r>
              <w:rPr>
                <w:rFonts w:ascii="Times New Roman" w:cs="Times New Roman"/>
                <w:b w:val="0"/>
                <w:bCs/>
              </w:rPr>
              <w:t>水洗废水中主要污染物包括COD、</w:t>
            </w:r>
            <w:r>
              <w:rPr>
                <w:rFonts w:hint="eastAsia" w:cs="Times New Roman"/>
                <w:b w:val="0"/>
                <w:bCs/>
                <w:lang w:eastAsia="zh-CN"/>
              </w:rPr>
              <w:t>氨氮</w:t>
            </w:r>
            <w:r>
              <w:rPr>
                <w:rFonts w:ascii="Times New Roman" w:cs="Times New Roman"/>
                <w:b w:val="0"/>
                <w:bCs/>
              </w:rPr>
              <w:t>、BOD</w:t>
            </w:r>
            <w:r>
              <w:rPr>
                <w:rFonts w:ascii="Times New Roman" w:cs="Times New Roman"/>
                <w:b w:val="0"/>
                <w:bCs/>
                <w:vertAlign w:val="subscript"/>
              </w:rPr>
              <w:t>5</w:t>
            </w:r>
            <w:r>
              <w:rPr>
                <w:rFonts w:ascii="Times New Roman" w:cs="Times New Roman"/>
                <w:b w:val="0"/>
                <w:bCs/>
              </w:rPr>
              <w:t>、</w:t>
            </w:r>
            <w:r>
              <w:rPr>
                <w:rFonts w:hint="eastAsia" w:cs="Times New Roman"/>
                <w:b w:val="0"/>
                <w:bCs/>
                <w:lang w:eastAsia="zh-CN"/>
              </w:rPr>
              <w:t>悬浮物</w:t>
            </w:r>
            <w:r>
              <w:rPr>
                <w:rFonts w:ascii="Times New Roman" w:cs="Times New Roman"/>
                <w:b w:val="0"/>
                <w:bCs/>
              </w:rPr>
              <w:t>、LAS、动植物油、</w:t>
            </w:r>
            <w:r>
              <w:rPr>
                <w:rFonts w:hint="eastAsia" w:cs="Times New Roman"/>
                <w:b w:val="0"/>
                <w:bCs/>
                <w:lang w:eastAsia="zh-CN"/>
              </w:rPr>
              <w:t>总磷</w:t>
            </w:r>
            <w:r>
              <w:rPr>
                <w:rFonts w:ascii="Times New Roman" w:cs="Times New Roman"/>
                <w:b w:val="0"/>
                <w:bCs/>
              </w:rPr>
              <w:t>、</w:t>
            </w:r>
            <w:r>
              <w:rPr>
                <w:rFonts w:hint="eastAsia" w:cs="Times New Roman"/>
                <w:b w:val="0"/>
                <w:bCs/>
                <w:lang w:eastAsia="zh-CN"/>
              </w:rPr>
              <w:t>总氮</w:t>
            </w:r>
            <w:r>
              <w:rPr>
                <w:rFonts w:ascii="Times New Roman" w:cs="Times New Roman"/>
                <w:b w:val="0"/>
                <w:bCs/>
              </w:rPr>
              <w:t>等。参照《排放源统计调查产排污核算方法和系数手册》（194 羽绒加工及制品制造行业系数手册）中的产污系数，不同水洗工艺废水污染物产生情况如下</w:t>
            </w:r>
            <w:r>
              <w:rPr>
                <w:rFonts w:hint="eastAsia" w:ascii="Times New Roman" w:cs="Times New Roman"/>
                <w:b w:val="0"/>
                <w:bCs/>
              </w:rPr>
              <w:t>：</w:t>
            </w:r>
          </w:p>
          <w:p w14:paraId="76A079F1">
            <w:pPr>
              <w:pStyle w:val="6"/>
              <w:keepNext w:val="0"/>
              <w:pageBreakBefore w:val="0"/>
              <w:kinsoku/>
              <w:overflowPunct/>
              <w:bidi w:val="0"/>
              <w:snapToGrid/>
              <w:spacing w:line="240" w:lineRule="auto"/>
              <w:ind w:firstLine="482"/>
              <w:jc w:val="center"/>
              <w:rPr>
                <w:b/>
                <w:bCs/>
              </w:rPr>
            </w:pPr>
            <w:r>
              <w:rPr>
                <w:b/>
                <w:bCs/>
              </w:rPr>
              <w:t>表</w:t>
            </w:r>
            <w:r>
              <w:rPr>
                <w:rFonts w:hint="eastAsia"/>
                <w:b/>
                <w:bCs/>
                <w:lang w:val="en-US" w:eastAsia="zh-CN"/>
              </w:rPr>
              <w:t>3-1</w:t>
            </w:r>
            <w:r>
              <w:rPr>
                <w:rFonts w:hint="eastAsia"/>
                <w:b/>
                <w:bCs/>
              </w:rPr>
              <w:t xml:space="preserve">  水洗废水主要污染物产生情况表</w:t>
            </w:r>
          </w:p>
          <w:tbl>
            <w:tblPr>
              <w:tblStyle w:val="20"/>
              <w:tblW w:w="4983"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8" w:space="0"/>
              </w:tblBorders>
              <w:tblLayout w:type="fixed"/>
              <w:tblCellMar>
                <w:top w:w="0" w:type="dxa"/>
                <w:left w:w="57" w:type="dxa"/>
                <w:bottom w:w="0" w:type="dxa"/>
                <w:right w:w="57" w:type="dxa"/>
              </w:tblCellMar>
            </w:tblPr>
            <w:tblGrid>
              <w:gridCol w:w="681"/>
              <w:gridCol w:w="688"/>
              <w:gridCol w:w="688"/>
              <w:gridCol w:w="657"/>
              <w:gridCol w:w="881"/>
              <w:gridCol w:w="894"/>
              <w:gridCol w:w="1060"/>
              <w:gridCol w:w="922"/>
              <w:gridCol w:w="881"/>
              <w:gridCol w:w="1313"/>
            </w:tblGrid>
            <w:tr w14:paraId="5E6AF356">
              <w:tblPrEx>
                <w:tblBorders>
                  <w:top w:val="single" w:color="auto" w:sz="6" w:space="0"/>
                  <w:left w:val="single" w:color="auto" w:sz="6" w:space="0"/>
                  <w:bottom w:val="single" w:color="auto" w:sz="6" w:space="0"/>
                  <w:right w:val="single" w:color="auto" w:sz="6" w:space="0"/>
                  <w:insideH w:val="single" w:color="auto" w:sz="6" w:space="0"/>
                  <w:insideV w:val="single" w:color="auto" w:sz="8" w:space="0"/>
                </w:tblBorders>
                <w:tblCellMar>
                  <w:top w:w="0" w:type="dxa"/>
                  <w:left w:w="57" w:type="dxa"/>
                  <w:bottom w:w="0" w:type="dxa"/>
                  <w:right w:w="57" w:type="dxa"/>
                </w:tblCellMar>
              </w:tblPrEx>
              <w:trPr>
                <w:trHeight w:val="639" w:hRule="atLeast"/>
                <w:jc w:val="center"/>
              </w:trPr>
              <w:tc>
                <w:tcPr>
                  <w:tcW w:w="392" w:type="pct"/>
                  <w:noWrap w:val="0"/>
                  <w:vAlign w:val="center"/>
                </w:tcPr>
                <w:p w14:paraId="4D97A0B8">
                  <w:pPr>
                    <w:pStyle w:val="6"/>
                    <w:keepNext w:val="0"/>
                    <w:pageBreakBefore w:val="0"/>
                    <w:kinsoku/>
                    <w:overflowPunct/>
                    <w:bidi w:val="0"/>
                    <w:snapToGrid/>
                    <w:spacing w:line="240" w:lineRule="auto"/>
                    <w:ind w:firstLine="0" w:firstLineChars="0"/>
                    <w:jc w:val="center"/>
                    <w:rPr>
                      <w:b/>
                      <w:bCs w:val="0"/>
                      <w:sz w:val="21"/>
                      <w:szCs w:val="21"/>
                    </w:rPr>
                  </w:pPr>
                  <w:r>
                    <w:rPr>
                      <w:rFonts w:hint="eastAsia"/>
                      <w:b/>
                      <w:bCs w:val="0"/>
                      <w:sz w:val="21"/>
                      <w:szCs w:val="21"/>
                    </w:rPr>
                    <w:t>产品名称</w:t>
                  </w:r>
                </w:p>
              </w:tc>
              <w:tc>
                <w:tcPr>
                  <w:tcW w:w="396" w:type="pct"/>
                  <w:noWrap w:val="0"/>
                  <w:vAlign w:val="center"/>
                </w:tcPr>
                <w:p w14:paraId="0181BDE9">
                  <w:pPr>
                    <w:pStyle w:val="6"/>
                    <w:keepNext w:val="0"/>
                    <w:pageBreakBefore w:val="0"/>
                    <w:kinsoku/>
                    <w:overflowPunct/>
                    <w:bidi w:val="0"/>
                    <w:snapToGrid/>
                    <w:spacing w:line="240" w:lineRule="auto"/>
                    <w:ind w:firstLine="0" w:firstLineChars="0"/>
                    <w:jc w:val="center"/>
                    <w:rPr>
                      <w:b/>
                      <w:bCs w:val="0"/>
                      <w:sz w:val="21"/>
                      <w:szCs w:val="21"/>
                    </w:rPr>
                  </w:pPr>
                  <w:r>
                    <w:rPr>
                      <w:rFonts w:hint="eastAsia"/>
                      <w:b/>
                      <w:bCs w:val="0"/>
                      <w:sz w:val="21"/>
                      <w:szCs w:val="21"/>
                    </w:rPr>
                    <w:t>原料名称</w:t>
                  </w:r>
                </w:p>
              </w:tc>
              <w:tc>
                <w:tcPr>
                  <w:tcW w:w="396" w:type="pct"/>
                  <w:noWrap w:val="0"/>
                  <w:vAlign w:val="center"/>
                </w:tcPr>
                <w:p w14:paraId="3CDE4C39">
                  <w:pPr>
                    <w:pStyle w:val="6"/>
                    <w:keepNext w:val="0"/>
                    <w:pageBreakBefore w:val="0"/>
                    <w:kinsoku/>
                    <w:overflowPunct/>
                    <w:bidi w:val="0"/>
                    <w:snapToGrid/>
                    <w:spacing w:line="240" w:lineRule="auto"/>
                    <w:ind w:firstLine="0" w:firstLineChars="0"/>
                    <w:jc w:val="center"/>
                    <w:rPr>
                      <w:b/>
                      <w:bCs w:val="0"/>
                      <w:sz w:val="21"/>
                      <w:szCs w:val="21"/>
                    </w:rPr>
                  </w:pPr>
                  <w:r>
                    <w:rPr>
                      <w:rFonts w:hint="eastAsia"/>
                      <w:b/>
                      <w:bCs w:val="0"/>
                      <w:sz w:val="21"/>
                      <w:szCs w:val="21"/>
                    </w:rPr>
                    <w:t>工艺名称</w:t>
                  </w:r>
                </w:p>
              </w:tc>
              <w:tc>
                <w:tcPr>
                  <w:tcW w:w="379" w:type="pct"/>
                  <w:noWrap w:val="0"/>
                  <w:vAlign w:val="center"/>
                </w:tcPr>
                <w:p w14:paraId="7E949FD2">
                  <w:pPr>
                    <w:pStyle w:val="6"/>
                    <w:keepNext w:val="0"/>
                    <w:pageBreakBefore w:val="0"/>
                    <w:kinsoku/>
                    <w:overflowPunct/>
                    <w:bidi w:val="0"/>
                    <w:snapToGrid/>
                    <w:spacing w:line="240" w:lineRule="auto"/>
                    <w:ind w:firstLine="0" w:firstLineChars="0"/>
                    <w:jc w:val="center"/>
                    <w:rPr>
                      <w:b/>
                      <w:bCs w:val="0"/>
                      <w:sz w:val="21"/>
                      <w:szCs w:val="21"/>
                    </w:rPr>
                  </w:pPr>
                  <w:r>
                    <w:rPr>
                      <w:rFonts w:hint="eastAsia"/>
                      <w:b/>
                      <w:bCs w:val="0"/>
                      <w:sz w:val="21"/>
                      <w:szCs w:val="21"/>
                    </w:rPr>
                    <w:t>水洗量</w:t>
                  </w:r>
                </w:p>
              </w:tc>
              <w:tc>
                <w:tcPr>
                  <w:tcW w:w="508" w:type="pct"/>
                  <w:noWrap w:val="0"/>
                  <w:vAlign w:val="center"/>
                </w:tcPr>
                <w:p w14:paraId="02452CF1">
                  <w:pPr>
                    <w:pStyle w:val="6"/>
                    <w:keepNext w:val="0"/>
                    <w:pageBreakBefore w:val="0"/>
                    <w:kinsoku/>
                    <w:overflowPunct/>
                    <w:bidi w:val="0"/>
                    <w:snapToGrid/>
                    <w:spacing w:line="240" w:lineRule="auto"/>
                    <w:ind w:firstLine="0" w:firstLineChars="0"/>
                    <w:jc w:val="center"/>
                    <w:rPr>
                      <w:b/>
                      <w:bCs w:val="0"/>
                      <w:sz w:val="21"/>
                      <w:szCs w:val="21"/>
                    </w:rPr>
                  </w:pPr>
                  <w:r>
                    <w:rPr>
                      <w:rFonts w:hint="eastAsia"/>
                      <w:b/>
                      <w:bCs w:val="0"/>
                      <w:sz w:val="21"/>
                      <w:szCs w:val="21"/>
                    </w:rPr>
                    <w:t>废水量t/a</w:t>
                  </w:r>
                </w:p>
              </w:tc>
              <w:tc>
                <w:tcPr>
                  <w:tcW w:w="515" w:type="pct"/>
                  <w:noWrap w:val="0"/>
                  <w:vAlign w:val="center"/>
                </w:tcPr>
                <w:p w14:paraId="24CD5FD1">
                  <w:pPr>
                    <w:pStyle w:val="6"/>
                    <w:keepNext w:val="0"/>
                    <w:pageBreakBefore w:val="0"/>
                    <w:kinsoku/>
                    <w:overflowPunct/>
                    <w:bidi w:val="0"/>
                    <w:snapToGrid/>
                    <w:spacing w:line="240" w:lineRule="auto"/>
                    <w:ind w:firstLine="0" w:firstLineChars="0"/>
                    <w:jc w:val="center"/>
                    <w:rPr>
                      <w:b/>
                      <w:bCs w:val="0"/>
                      <w:sz w:val="21"/>
                      <w:szCs w:val="21"/>
                    </w:rPr>
                  </w:pPr>
                  <w:r>
                    <w:rPr>
                      <w:rFonts w:hint="eastAsia"/>
                      <w:b/>
                      <w:bCs w:val="0"/>
                      <w:sz w:val="21"/>
                      <w:szCs w:val="21"/>
                    </w:rPr>
                    <w:t>污染物指标</w:t>
                  </w:r>
                </w:p>
              </w:tc>
              <w:tc>
                <w:tcPr>
                  <w:tcW w:w="611" w:type="pct"/>
                  <w:noWrap w:val="0"/>
                  <w:vAlign w:val="center"/>
                </w:tcPr>
                <w:p w14:paraId="61D16B68">
                  <w:pPr>
                    <w:pStyle w:val="6"/>
                    <w:keepNext w:val="0"/>
                    <w:pageBreakBefore w:val="0"/>
                    <w:kinsoku/>
                    <w:overflowPunct/>
                    <w:bidi w:val="0"/>
                    <w:snapToGrid/>
                    <w:spacing w:line="240" w:lineRule="auto"/>
                    <w:ind w:firstLine="0" w:firstLineChars="0"/>
                    <w:jc w:val="center"/>
                    <w:rPr>
                      <w:b/>
                      <w:bCs w:val="0"/>
                      <w:sz w:val="21"/>
                      <w:szCs w:val="21"/>
                    </w:rPr>
                  </w:pPr>
                  <w:r>
                    <w:rPr>
                      <w:rFonts w:hint="eastAsia"/>
                      <w:b/>
                      <w:bCs w:val="0"/>
                      <w:sz w:val="21"/>
                      <w:szCs w:val="21"/>
                    </w:rPr>
                    <w:t>系数单位</w:t>
                  </w:r>
                </w:p>
              </w:tc>
              <w:tc>
                <w:tcPr>
                  <w:tcW w:w="532" w:type="pct"/>
                  <w:noWrap w:val="0"/>
                  <w:vAlign w:val="center"/>
                </w:tcPr>
                <w:p w14:paraId="11DD508D">
                  <w:pPr>
                    <w:pStyle w:val="6"/>
                    <w:keepNext w:val="0"/>
                    <w:pageBreakBefore w:val="0"/>
                    <w:kinsoku/>
                    <w:overflowPunct/>
                    <w:bidi w:val="0"/>
                    <w:snapToGrid/>
                    <w:spacing w:line="240" w:lineRule="auto"/>
                    <w:ind w:firstLine="0" w:firstLineChars="0"/>
                    <w:jc w:val="center"/>
                    <w:rPr>
                      <w:rFonts w:hint="eastAsia"/>
                      <w:b/>
                      <w:bCs w:val="0"/>
                      <w:sz w:val="21"/>
                      <w:szCs w:val="21"/>
                    </w:rPr>
                  </w:pPr>
                  <w:r>
                    <w:rPr>
                      <w:rFonts w:hint="eastAsia"/>
                      <w:b/>
                      <w:bCs w:val="0"/>
                      <w:sz w:val="21"/>
                      <w:szCs w:val="21"/>
                    </w:rPr>
                    <w:t>产污</w:t>
                  </w:r>
                </w:p>
                <w:p w14:paraId="38FA3ECD">
                  <w:pPr>
                    <w:pStyle w:val="6"/>
                    <w:keepNext w:val="0"/>
                    <w:pageBreakBefore w:val="0"/>
                    <w:kinsoku/>
                    <w:overflowPunct/>
                    <w:bidi w:val="0"/>
                    <w:snapToGrid/>
                    <w:spacing w:line="240" w:lineRule="auto"/>
                    <w:ind w:firstLine="0" w:firstLineChars="0"/>
                    <w:jc w:val="center"/>
                    <w:rPr>
                      <w:b/>
                      <w:bCs w:val="0"/>
                      <w:sz w:val="21"/>
                      <w:szCs w:val="21"/>
                    </w:rPr>
                  </w:pPr>
                  <w:r>
                    <w:rPr>
                      <w:rFonts w:hint="eastAsia"/>
                      <w:b/>
                      <w:bCs w:val="0"/>
                      <w:sz w:val="21"/>
                      <w:szCs w:val="21"/>
                    </w:rPr>
                    <w:t>系数</w:t>
                  </w:r>
                </w:p>
              </w:tc>
              <w:tc>
                <w:tcPr>
                  <w:tcW w:w="508" w:type="pct"/>
                  <w:noWrap w:val="0"/>
                  <w:vAlign w:val="center"/>
                </w:tcPr>
                <w:p w14:paraId="689DA6DA">
                  <w:pPr>
                    <w:pStyle w:val="6"/>
                    <w:keepNext w:val="0"/>
                    <w:pageBreakBefore w:val="0"/>
                    <w:kinsoku/>
                    <w:overflowPunct/>
                    <w:bidi w:val="0"/>
                    <w:snapToGrid/>
                    <w:spacing w:line="240" w:lineRule="auto"/>
                    <w:ind w:firstLine="0" w:firstLineChars="0"/>
                    <w:jc w:val="center"/>
                    <w:rPr>
                      <w:b/>
                      <w:bCs w:val="0"/>
                      <w:sz w:val="21"/>
                      <w:szCs w:val="21"/>
                    </w:rPr>
                  </w:pPr>
                  <w:r>
                    <w:rPr>
                      <w:rFonts w:hint="eastAsia"/>
                      <w:b/>
                      <w:bCs w:val="0"/>
                      <w:sz w:val="21"/>
                      <w:szCs w:val="21"/>
                    </w:rPr>
                    <w:t>产生量t/a</w:t>
                  </w:r>
                </w:p>
              </w:tc>
              <w:tc>
                <w:tcPr>
                  <w:tcW w:w="757" w:type="pct"/>
                  <w:noWrap w:val="0"/>
                  <w:vAlign w:val="center"/>
                </w:tcPr>
                <w:p w14:paraId="25554363">
                  <w:pPr>
                    <w:pStyle w:val="6"/>
                    <w:keepNext w:val="0"/>
                    <w:pageBreakBefore w:val="0"/>
                    <w:kinsoku/>
                    <w:overflowPunct/>
                    <w:bidi w:val="0"/>
                    <w:snapToGrid/>
                    <w:spacing w:line="240" w:lineRule="auto"/>
                    <w:ind w:firstLine="0" w:firstLineChars="0"/>
                    <w:jc w:val="center"/>
                    <w:rPr>
                      <w:b/>
                      <w:bCs w:val="0"/>
                      <w:sz w:val="21"/>
                      <w:szCs w:val="21"/>
                    </w:rPr>
                  </w:pPr>
                  <w:r>
                    <w:rPr>
                      <w:rFonts w:hint="eastAsia"/>
                      <w:b/>
                      <w:bCs w:val="0"/>
                      <w:sz w:val="21"/>
                      <w:szCs w:val="21"/>
                    </w:rPr>
                    <w:t>折算浓度</w:t>
                  </w:r>
                </w:p>
              </w:tc>
            </w:tr>
            <w:tr w14:paraId="168E03B6">
              <w:tblPrEx>
                <w:tblBorders>
                  <w:top w:val="single" w:color="auto" w:sz="6" w:space="0"/>
                  <w:left w:val="single" w:color="auto" w:sz="6" w:space="0"/>
                  <w:bottom w:val="single" w:color="auto" w:sz="6" w:space="0"/>
                  <w:right w:val="single" w:color="auto" w:sz="6" w:space="0"/>
                  <w:insideH w:val="single" w:color="auto" w:sz="6" w:space="0"/>
                  <w:insideV w:val="single" w:color="auto" w:sz="8" w:space="0"/>
                </w:tblBorders>
                <w:tblCellMar>
                  <w:top w:w="0" w:type="dxa"/>
                  <w:left w:w="57" w:type="dxa"/>
                  <w:bottom w:w="0" w:type="dxa"/>
                  <w:right w:w="57" w:type="dxa"/>
                </w:tblCellMar>
              </w:tblPrEx>
              <w:trPr>
                <w:trHeight w:val="414" w:hRule="atLeast"/>
                <w:jc w:val="center"/>
              </w:trPr>
              <w:tc>
                <w:tcPr>
                  <w:tcW w:w="392" w:type="pct"/>
                  <w:vMerge w:val="restart"/>
                  <w:noWrap w:val="0"/>
                  <w:vAlign w:val="center"/>
                </w:tcPr>
                <w:p w14:paraId="66B72375">
                  <w:pPr>
                    <w:pStyle w:val="5"/>
                    <w:keepNext w:val="0"/>
                    <w:pageBreakBefore w:val="0"/>
                    <w:kinsoku/>
                    <w:overflowPunct/>
                    <w:bidi w:val="0"/>
                    <w:snapToGrid/>
                    <w:jc w:val="center"/>
                    <w:rPr>
                      <w:szCs w:val="21"/>
                    </w:rPr>
                  </w:pPr>
                  <w:r>
                    <w:rPr>
                      <w:rFonts w:hint="eastAsia"/>
                      <w:szCs w:val="21"/>
                    </w:rPr>
                    <w:t>成品羽毛绒</w:t>
                  </w:r>
                </w:p>
              </w:tc>
              <w:tc>
                <w:tcPr>
                  <w:tcW w:w="396" w:type="pct"/>
                  <w:vMerge w:val="restart"/>
                  <w:noWrap w:val="0"/>
                  <w:vAlign w:val="center"/>
                </w:tcPr>
                <w:p w14:paraId="719018A6">
                  <w:pPr>
                    <w:pStyle w:val="5"/>
                    <w:keepNext w:val="0"/>
                    <w:pageBreakBefore w:val="0"/>
                    <w:kinsoku/>
                    <w:overflowPunct/>
                    <w:bidi w:val="0"/>
                    <w:snapToGrid/>
                    <w:jc w:val="center"/>
                    <w:rPr>
                      <w:szCs w:val="21"/>
                    </w:rPr>
                  </w:pPr>
                  <w:r>
                    <w:rPr>
                      <w:rFonts w:hint="eastAsia"/>
                      <w:szCs w:val="21"/>
                    </w:rPr>
                    <w:t>原毛</w:t>
                  </w:r>
                </w:p>
              </w:tc>
              <w:tc>
                <w:tcPr>
                  <w:tcW w:w="396" w:type="pct"/>
                  <w:vMerge w:val="restart"/>
                  <w:noWrap w:val="0"/>
                  <w:vAlign w:val="center"/>
                </w:tcPr>
                <w:p w14:paraId="641E150B">
                  <w:pPr>
                    <w:pStyle w:val="5"/>
                    <w:keepNext w:val="0"/>
                    <w:pageBreakBefore w:val="0"/>
                    <w:kinsoku/>
                    <w:overflowPunct/>
                    <w:bidi w:val="0"/>
                    <w:snapToGrid/>
                    <w:jc w:val="center"/>
                    <w:rPr>
                      <w:szCs w:val="21"/>
                    </w:rPr>
                  </w:pPr>
                  <w:r>
                    <w:rPr>
                      <w:rFonts w:hint="eastAsia"/>
                      <w:szCs w:val="21"/>
                    </w:rPr>
                    <w:t>初洗+复洗</w:t>
                  </w:r>
                </w:p>
              </w:tc>
              <w:tc>
                <w:tcPr>
                  <w:tcW w:w="379" w:type="pct"/>
                  <w:vMerge w:val="restart"/>
                  <w:noWrap w:val="0"/>
                  <w:vAlign w:val="center"/>
                </w:tcPr>
                <w:p w14:paraId="52F8B527">
                  <w:pPr>
                    <w:pStyle w:val="5"/>
                    <w:keepNext w:val="0"/>
                    <w:pageBreakBefore w:val="0"/>
                    <w:kinsoku/>
                    <w:overflowPunct/>
                    <w:bidi w:val="0"/>
                    <w:snapToGrid/>
                    <w:jc w:val="center"/>
                    <w:rPr>
                      <w:szCs w:val="21"/>
                    </w:rPr>
                  </w:pPr>
                  <w:r>
                    <w:rPr>
                      <w:rFonts w:hint="eastAsia"/>
                      <w:szCs w:val="21"/>
                    </w:rPr>
                    <w:t>800t</w:t>
                  </w:r>
                </w:p>
              </w:tc>
              <w:tc>
                <w:tcPr>
                  <w:tcW w:w="508" w:type="pct"/>
                  <w:vMerge w:val="restart"/>
                  <w:noWrap w:val="0"/>
                  <w:vAlign w:val="center"/>
                </w:tcPr>
                <w:p w14:paraId="488C16A4">
                  <w:pPr>
                    <w:pStyle w:val="5"/>
                    <w:keepNext w:val="0"/>
                    <w:pageBreakBefore w:val="0"/>
                    <w:kinsoku/>
                    <w:overflowPunct/>
                    <w:bidi w:val="0"/>
                    <w:snapToGrid/>
                    <w:jc w:val="center"/>
                    <w:rPr>
                      <w:szCs w:val="21"/>
                    </w:rPr>
                  </w:pPr>
                  <w:r>
                    <w:rPr>
                      <w:rFonts w:hint="eastAsia"/>
                      <w:szCs w:val="21"/>
                    </w:rPr>
                    <w:t>372600</w:t>
                  </w:r>
                </w:p>
              </w:tc>
              <w:tc>
                <w:tcPr>
                  <w:tcW w:w="515" w:type="pct"/>
                  <w:noWrap w:val="0"/>
                  <w:vAlign w:val="center"/>
                </w:tcPr>
                <w:p w14:paraId="152A679C">
                  <w:pPr>
                    <w:pStyle w:val="5"/>
                    <w:keepNext w:val="0"/>
                    <w:pageBreakBefore w:val="0"/>
                    <w:kinsoku/>
                    <w:overflowPunct/>
                    <w:bidi w:val="0"/>
                    <w:snapToGrid/>
                    <w:jc w:val="center"/>
                    <w:rPr>
                      <w:szCs w:val="21"/>
                    </w:rPr>
                  </w:pPr>
                  <w:r>
                    <w:rPr>
                      <w:bCs/>
                      <w:szCs w:val="21"/>
                    </w:rPr>
                    <w:t>COD</w:t>
                  </w:r>
                </w:p>
              </w:tc>
              <w:tc>
                <w:tcPr>
                  <w:tcW w:w="611" w:type="pct"/>
                  <w:noWrap w:val="0"/>
                  <w:vAlign w:val="center"/>
                </w:tcPr>
                <w:p w14:paraId="78537073">
                  <w:pPr>
                    <w:pStyle w:val="5"/>
                    <w:keepNext w:val="0"/>
                    <w:pageBreakBefore w:val="0"/>
                    <w:kinsoku/>
                    <w:overflowPunct/>
                    <w:bidi w:val="0"/>
                    <w:snapToGrid/>
                    <w:jc w:val="center"/>
                    <w:rPr>
                      <w:szCs w:val="21"/>
                    </w:rPr>
                  </w:pPr>
                  <w:r>
                    <w:rPr>
                      <w:rFonts w:hint="eastAsia"/>
                      <w:szCs w:val="21"/>
                    </w:rPr>
                    <w:t>g/t-产品</w:t>
                  </w:r>
                </w:p>
              </w:tc>
              <w:tc>
                <w:tcPr>
                  <w:tcW w:w="532" w:type="pct"/>
                  <w:noWrap w:val="0"/>
                  <w:vAlign w:val="center"/>
                </w:tcPr>
                <w:p w14:paraId="4B39CC05">
                  <w:pPr>
                    <w:pStyle w:val="5"/>
                    <w:keepNext w:val="0"/>
                    <w:pageBreakBefore w:val="0"/>
                    <w:kinsoku/>
                    <w:overflowPunct/>
                    <w:bidi w:val="0"/>
                    <w:snapToGrid/>
                    <w:jc w:val="center"/>
                    <w:rPr>
                      <w:szCs w:val="21"/>
                    </w:rPr>
                  </w:pPr>
                  <w:r>
                    <w:rPr>
                      <w:rFonts w:hint="eastAsia"/>
                      <w:szCs w:val="21"/>
                    </w:rPr>
                    <w:t>312598</w:t>
                  </w:r>
                </w:p>
              </w:tc>
              <w:tc>
                <w:tcPr>
                  <w:tcW w:w="508" w:type="pct"/>
                  <w:noWrap w:val="0"/>
                  <w:vAlign w:val="center"/>
                </w:tcPr>
                <w:p w14:paraId="457EA50D">
                  <w:pPr>
                    <w:pStyle w:val="5"/>
                    <w:keepNext w:val="0"/>
                    <w:pageBreakBefore w:val="0"/>
                    <w:kinsoku/>
                    <w:overflowPunct/>
                    <w:bidi w:val="0"/>
                    <w:snapToGrid/>
                    <w:jc w:val="center"/>
                    <w:rPr>
                      <w:szCs w:val="21"/>
                    </w:rPr>
                  </w:pPr>
                  <w:r>
                    <w:rPr>
                      <w:rFonts w:hint="eastAsia"/>
                      <w:szCs w:val="21"/>
                    </w:rPr>
                    <w:t>250.01</w:t>
                  </w:r>
                </w:p>
              </w:tc>
              <w:tc>
                <w:tcPr>
                  <w:tcW w:w="757" w:type="pct"/>
                  <w:noWrap w:val="0"/>
                  <w:vAlign w:val="center"/>
                </w:tcPr>
                <w:p w14:paraId="221D7021">
                  <w:pPr>
                    <w:pStyle w:val="5"/>
                    <w:keepNext w:val="0"/>
                    <w:pageBreakBefore w:val="0"/>
                    <w:kinsoku/>
                    <w:overflowPunct/>
                    <w:bidi w:val="0"/>
                    <w:snapToGrid/>
                    <w:jc w:val="center"/>
                    <w:rPr>
                      <w:szCs w:val="21"/>
                    </w:rPr>
                  </w:pPr>
                  <w:r>
                    <w:rPr>
                      <w:rFonts w:hint="eastAsia"/>
                      <w:szCs w:val="21"/>
                    </w:rPr>
                    <w:t>670.99mg/L</w:t>
                  </w:r>
                </w:p>
              </w:tc>
            </w:tr>
            <w:tr w14:paraId="5EB7A874">
              <w:tblPrEx>
                <w:tblBorders>
                  <w:top w:val="single" w:color="auto" w:sz="6" w:space="0"/>
                  <w:left w:val="single" w:color="auto" w:sz="6" w:space="0"/>
                  <w:bottom w:val="single" w:color="auto" w:sz="6" w:space="0"/>
                  <w:right w:val="single" w:color="auto" w:sz="6" w:space="0"/>
                  <w:insideH w:val="single" w:color="auto" w:sz="6" w:space="0"/>
                  <w:insideV w:val="single" w:color="auto" w:sz="8" w:space="0"/>
                </w:tblBorders>
                <w:tblCellMar>
                  <w:top w:w="0" w:type="dxa"/>
                  <w:left w:w="57" w:type="dxa"/>
                  <w:bottom w:w="0" w:type="dxa"/>
                  <w:right w:w="57" w:type="dxa"/>
                </w:tblCellMar>
              </w:tblPrEx>
              <w:trPr>
                <w:trHeight w:val="340" w:hRule="atLeast"/>
                <w:jc w:val="center"/>
              </w:trPr>
              <w:tc>
                <w:tcPr>
                  <w:tcW w:w="392" w:type="pct"/>
                  <w:vMerge w:val="continue"/>
                  <w:noWrap w:val="0"/>
                  <w:vAlign w:val="center"/>
                </w:tcPr>
                <w:p w14:paraId="29B03C3F">
                  <w:pPr>
                    <w:pStyle w:val="5"/>
                    <w:keepNext w:val="0"/>
                    <w:pageBreakBefore w:val="0"/>
                    <w:kinsoku/>
                    <w:overflowPunct/>
                    <w:bidi w:val="0"/>
                    <w:snapToGrid/>
                    <w:jc w:val="center"/>
                    <w:rPr>
                      <w:szCs w:val="21"/>
                    </w:rPr>
                  </w:pPr>
                </w:p>
              </w:tc>
              <w:tc>
                <w:tcPr>
                  <w:tcW w:w="396" w:type="pct"/>
                  <w:vMerge w:val="continue"/>
                  <w:noWrap w:val="0"/>
                  <w:vAlign w:val="center"/>
                </w:tcPr>
                <w:p w14:paraId="32A6C7E2">
                  <w:pPr>
                    <w:pStyle w:val="5"/>
                    <w:keepNext w:val="0"/>
                    <w:pageBreakBefore w:val="0"/>
                    <w:kinsoku/>
                    <w:overflowPunct/>
                    <w:bidi w:val="0"/>
                    <w:snapToGrid/>
                    <w:jc w:val="center"/>
                    <w:rPr>
                      <w:szCs w:val="21"/>
                    </w:rPr>
                  </w:pPr>
                </w:p>
              </w:tc>
              <w:tc>
                <w:tcPr>
                  <w:tcW w:w="396" w:type="pct"/>
                  <w:vMerge w:val="continue"/>
                  <w:noWrap w:val="0"/>
                  <w:vAlign w:val="center"/>
                </w:tcPr>
                <w:p w14:paraId="27E5750D">
                  <w:pPr>
                    <w:pStyle w:val="5"/>
                    <w:keepNext w:val="0"/>
                    <w:pageBreakBefore w:val="0"/>
                    <w:kinsoku/>
                    <w:overflowPunct/>
                    <w:bidi w:val="0"/>
                    <w:snapToGrid/>
                    <w:jc w:val="center"/>
                    <w:rPr>
                      <w:szCs w:val="21"/>
                    </w:rPr>
                  </w:pPr>
                </w:p>
              </w:tc>
              <w:tc>
                <w:tcPr>
                  <w:tcW w:w="379" w:type="pct"/>
                  <w:vMerge w:val="continue"/>
                  <w:noWrap w:val="0"/>
                  <w:vAlign w:val="center"/>
                </w:tcPr>
                <w:p w14:paraId="36132A1B">
                  <w:pPr>
                    <w:pStyle w:val="5"/>
                    <w:keepNext w:val="0"/>
                    <w:pageBreakBefore w:val="0"/>
                    <w:kinsoku/>
                    <w:overflowPunct/>
                    <w:bidi w:val="0"/>
                    <w:snapToGrid/>
                    <w:jc w:val="center"/>
                    <w:rPr>
                      <w:szCs w:val="21"/>
                    </w:rPr>
                  </w:pPr>
                </w:p>
              </w:tc>
              <w:tc>
                <w:tcPr>
                  <w:tcW w:w="508" w:type="pct"/>
                  <w:vMerge w:val="continue"/>
                  <w:noWrap w:val="0"/>
                  <w:vAlign w:val="center"/>
                </w:tcPr>
                <w:p w14:paraId="331C336E">
                  <w:pPr>
                    <w:pStyle w:val="5"/>
                    <w:keepNext w:val="0"/>
                    <w:pageBreakBefore w:val="0"/>
                    <w:kinsoku/>
                    <w:overflowPunct/>
                    <w:bidi w:val="0"/>
                    <w:snapToGrid/>
                    <w:jc w:val="center"/>
                    <w:rPr>
                      <w:szCs w:val="21"/>
                    </w:rPr>
                  </w:pPr>
                </w:p>
              </w:tc>
              <w:tc>
                <w:tcPr>
                  <w:tcW w:w="515" w:type="pct"/>
                  <w:noWrap w:val="0"/>
                  <w:vAlign w:val="center"/>
                </w:tcPr>
                <w:p w14:paraId="17AC8D57">
                  <w:pPr>
                    <w:pStyle w:val="5"/>
                    <w:keepNext w:val="0"/>
                    <w:pageBreakBefore w:val="0"/>
                    <w:kinsoku/>
                    <w:overflowPunct/>
                    <w:bidi w:val="0"/>
                    <w:snapToGrid/>
                    <w:jc w:val="center"/>
                    <w:rPr>
                      <w:rFonts w:hint="eastAsia" w:eastAsia="宋体"/>
                      <w:szCs w:val="21"/>
                      <w:lang w:eastAsia="zh-CN"/>
                    </w:rPr>
                  </w:pPr>
                  <w:r>
                    <w:rPr>
                      <w:rFonts w:hint="eastAsia"/>
                      <w:bCs/>
                      <w:szCs w:val="21"/>
                      <w:lang w:eastAsia="zh-CN"/>
                    </w:rPr>
                    <w:t>氨氮</w:t>
                  </w:r>
                </w:p>
              </w:tc>
              <w:tc>
                <w:tcPr>
                  <w:tcW w:w="611" w:type="pct"/>
                  <w:noWrap w:val="0"/>
                  <w:vAlign w:val="center"/>
                </w:tcPr>
                <w:p w14:paraId="72C489D4">
                  <w:pPr>
                    <w:pStyle w:val="5"/>
                    <w:keepNext w:val="0"/>
                    <w:pageBreakBefore w:val="0"/>
                    <w:kinsoku/>
                    <w:overflowPunct/>
                    <w:bidi w:val="0"/>
                    <w:snapToGrid/>
                    <w:jc w:val="center"/>
                    <w:rPr>
                      <w:rFonts w:hint="eastAsia"/>
                      <w:szCs w:val="21"/>
                    </w:rPr>
                  </w:pPr>
                  <w:r>
                    <w:rPr>
                      <w:rFonts w:hint="eastAsia"/>
                      <w:szCs w:val="21"/>
                    </w:rPr>
                    <w:t>g/t-产品</w:t>
                  </w:r>
                </w:p>
              </w:tc>
              <w:tc>
                <w:tcPr>
                  <w:tcW w:w="532" w:type="pct"/>
                  <w:noWrap w:val="0"/>
                  <w:vAlign w:val="center"/>
                </w:tcPr>
                <w:p w14:paraId="245365EA">
                  <w:pPr>
                    <w:pStyle w:val="5"/>
                    <w:keepNext w:val="0"/>
                    <w:pageBreakBefore w:val="0"/>
                    <w:kinsoku/>
                    <w:overflowPunct/>
                    <w:bidi w:val="0"/>
                    <w:snapToGrid/>
                    <w:jc w:val="center"/>
                    <w:rPr>
                      <w:szCs w:val="21"/>
                    </w:rPr>
                  </w:pPr>
                  <w:r>
                    <w:rPr>
                      <w:rFonts w:hint="eastAsia"/>
                      <w:szCs w:val="21"/>
                    </w:rPr>
                    <w:t>8095</w:t>
                  </w:r>
                </w:p>
              </w:tc>
              <w:tc>
                <w:tcPr>
                  <w:tcW w:w="508" w:type="pct"/>
                  <w:noWrap w:val="0"/>
                  <w:vAlign w:val="center"/>
                </w:tcPr>
                <w:p w14:paraId="319B4001">
                  <w:pPr>
                    <w:pStyle w:val="5"/>
                    <w:keepNext w:val="0"/>
                    <w:pageBreakBefore w:val="0"/>
                    <w:kinsoku/>
                    <w:overflowPunct/>
                    <w:bidi w:val="0"/>
                    <w:snapToGrid/>
                    <w:jc w:val="center"/>
                    <w:rPr>
                      <w:szCs w:val="21"/>
                    </w:rPr>
                  </w:pPr>
                  <w:r>
                    <w:rPr>
                      <w:rFonts w:hint="eastAsia"/>
                      <w:szCs w:val="21"/>
                    </w:rPr>
                    <w:t>6.48</w:t>
                  </w:r>
                </w:p>
              </w:tc>
              <w:tc>
                <w:tcPr>
                  <w:tcW w:w="757" w:type="pct"/>
                  <w:noWrap w:val="0"/>
                  <w:vAlign w:val="center"/>
                </w:tcPr>
                <w:p w14:paraId="04490B65">
                  <w:pPr>
                    <w:pStyle w:val="5"/>
                    <w:keepNext w:val="0"/>
                    <w:pageBreakBefore w:val="0"/>
                    <w:kinsoku/>
                    <w:overflowPunct/>
                    <w:bidi w:val="0"/>
                    <w:snapToGrid/>
                    <w:jc w:val="center"/>
                    <w:rPr>
                      <w:szCs w:val="21"/>
                    </w:rPr>
                  </w:pPr>
                  <w:r>
                    <w:rPr>
                      <w:rFonts w:hint="eastAsia"/>
                      <w:szCs w:val="21"/>
                    </w:rPr>
                    <w:t>17.4mg/L</w:t>
                  </w:r>
                </w:p>
              </w:tc>
            </w:tr>
            <w:tr w14:paraId="6E892405">
              <w:tblPrEx>
                <w:tblBorders>
                  <w:top w:val="single" w:color="auto" w:sz="6" w:space="0"/>
                  <w:left w:val="single" w:color="auto" w:sz="6" w:space="0"/>
                  <w:bottom w:val="single" w:color="auto" w:sz="6" w:space="0"/>
                  <w:right w:val="single" w:color="auto" w:sz="6" w:space="0"/>
                  <w:insideH w:val="single" w:color="auto" w:sz="6" w:space="0"/>
                  <w:insideV w:val="single" w:color="auto" w:sz="8" w:space="0"/>
                </w:tblBorders>
                <w:tblCellMar>
                  <w:top w:w="0" w:type="dxa"/>
                  <w:left w:w="57" w:type="dxa"/>
                  <w:bottom w:w="0" w:type="dxa"/>
                  <w:right w:w="57" w:type="dxa"/>
                </w:tblCellMar>
              </w:tblPrEx>
              <w:trPr>
                <w:trHeight w:val="352" w:hRule="atLeast"/>
                <w:jc w:val="center"/>
              </w:trPr>
              <w:tc>
                <w:tcPr>
                  <w:tcW w:w="392" w:type="pct"/>
                  <w:vMerge w:val="continue"/>
                  <w:noWrap w:val="0"/>
                  <w:vAlign w:val="center"/>
                </w:tcPr>
                <w:p w14:paraId="4DD9D7D4">
                  <w:pPr>
                    <w:pStyle w:val="5"/>
                    <w:keepNext w:val="0"/>
                    <w:pageBreakBefore w:val="0"/>
                    <w:kinsoku/>
                    <w:overflowPunct/>
                    <w:bidi w:val="0"/>
                    <w:snapToGrid/>
                    <w:jc w:val="center"/>
                    <w:rPr>
                      <w:szCs w:val="21"/>
                    </w:rPr>
                  </w:pPr>
                </w:p>
              </w:tc>
              <w:tc>
                <w:tcPr>
                  <w:tcW w:w="396" w:type="pct"/>
                  <w:vMerge w:val="continue"/>
                  <w:noWrap w:val="0"/>
                  <w:vAlign w:val="center"/>
                </w:tcPr>
                <w:p w14:paraId="5F81FA04">
                  <w:pPr>
                    <w:pStyle w:val="5"/>
                    <w:keepNext w:val="0"/>
                    <w:pageBreakBefore w:val="0"/>
                    <w:kinsoku/>
                    <w:overflowPunct/>
                    <w:bidi w:val="0"/>
                    <w:snapToGrid/>
                    <w:jc w:val="center"/>
                    <w:rPr>
                      <w:szCs w:val="21"/>
                    </w:rPr>
                  </w:pPr>
                </w:p>
              </w:tc>
              <w:tc>
                <w:tcPr>
                  <w:tcW w:w="396" w:type="pct"/>
                  <w:vMerge w:val="continue"/>
                  <w:noWrap w:val="0"/>
                  <w:vAlign w:val="center"/>
                </w:tcPr>
                <w:p w14:paraId="43A8CBB5">
                  <w:pPr>
                    <w:pStyle w:val="5"/>
                    <w:keepNext w:val="0"/>
                    <w:pageBreakBefore w:val="0"/>
                    <w:kinsoku/>
                    <w:overflowPunct/>
                    <w:bidi w:val="0"/>
                    <w:snapToGrid/>
                    <w:jc w:val="center"/>
                    <w:rPr>
                      <w:rFonts w:hint="eastAsia"/>
                      <w:szCs w:val="21"/>
                    </w:rPr>
                  </w:pPr>
                </w:p>
              </w:tc>
              <w:tc>
                <w:tcPr>
                  <w:tcW w:w="379" w:type="pct"/>
                  <w:vMerge w:val="continue"/>
                  <w:noWrap w:val="0"/>
                  <w:vAlign w:val="center"/>
                </w:tcPr>
                <w:p w14:paraId="214440F4">
                  <w:pPr>
                    <w:pStyle w:val="5"/>
                    <w:keepNext w:val="0"/>
                    <w:pageBreakBefore w:val="0"/>
                    <w:kinsoku/>
                    <w:overflowPunct/>
                    <w:bidi w:val="0"/>
                    <w:snapToGrid/>
                    <w:jc w:val="center"/>
                    <w:rPr>
                      <w:rFonts w:hint="eastAsia"/>
                      <w:szCs w:val="21"/>
                    </w:rPr>
                  </w:pPr>
                </w:p>
              </w:tc>
              <w:tc>
                <w:tcPr>
                  <w:tcW w:w="508" w:type="pct"/>
                  <w:vMerge w:val="continue"/>
                  <w:noWrap w:val="0"/>
                  <w:vAlign w:val="center"/>
                </w:tcPr>
                <w:p w14:paraId="01F37F64">
                  <w:pPr>
                    <w:pStyle w:val="5"/>
                    <w:keepNext w:val="0"/>
                    <w:pageBreakBefore w:val="0"/>
                    <w:kinsoku/>
                    <w:overflowPunct/>
                    <w:bidi w:val="0"/>
                    <w:snapToGrid/>
                    <w:jc w:val="center"/>
                    <w:rPr>
                      <w:rFonts w:hint="eastAsia"/>
                      <w:szCs w:val="21"/>
                    </w:rPr>
                  </w:pPr>
                </w:p>
              </w:tc>
              <w:tc>
                <w:tcPr>
                  <w:tcW w:w="515" w:type="pct"/>
                  <w:noWrap w:val="0"/>
                  <w:vAlign w:val="center"/>
                </w:tcPr>
                <w:p w14:paraId="05A11296">
                  <w:pPr>
                    <w:pStyle w:val="5"/>
                    <w:keepNext w:val="0"/>
                    <w:pageBreakBefore w:val="0"/>
                    <w:kinsoku/>
                    <w:overflowPunct/>
                    <w:bidi w:val="0"/>
                    <w:snapToGrid/>
                    <w:jc w:val="center"/>
                    <w:rPr>
                      <w:rFonts w:hint="eastAsia" w:eastAsia="宋体"/>
                      <w:szCs w:val="21"/>
                      <w:lang w:eastAsia="zh-CN"/>
                    </w:rPr>
                  </w:pPr>
                  <w:r>
                    <w:rPr>
                      <w:rFonts w:hint="eastAsia"/>
                      <w:bCs/>
                      <w:szCs w:val="21"/>
                      <w:lang w:eastAsia="zh-CN"/>
                    </w:rPr>
                    <w:t>总磷</w:t>
                  </w:r>
                </w:p>
              </w:tc>
              <w:tc>
                <w:tcPr>
                  <w:tcW w:w="611" w:type="pct"/>
                  <w:noWrap w:val="0"/>
                  <w:vAlign w:val="center"/>
                </w:tcPr>
                <w:p w14:paraId="3B41B3FC">
                  <w:pPr>
                    <w:pStyle w:val="5"/>
                    <w:keepNext w:val="0"/>
                    <w:pageBreakBefore w:val="0"/>
                    <w:kinsoku/>
                    <w:overflowPunct/>
                    <w:bidi w:val="0"/>
                    <w:snapToGrid/>
                    <w:jc w:val="center"/>
                    <w:rPr>
                      <w:rFonts w:hint="eastAsia"/>
                      <w:szCs w:val="21"/>
                    </w:rPr>
                  </w:pPr>
                  <w:r>
                    <w:rPr>
                      <w:rFonts w:hint="eastAsia"/>
                      <w:szCs w:val="21"/>
                    </w:rPr>
                    <w:t>g/t-产品</w:t>
                  </w:r>
                </w:p>
              </w:tc>
              <w:tc>
                <w:tcPr>
                  <w:tcW w:w="532" w:type="pct"/>
                  <w:noWrap w:val="0"/>
                  <w:vAlign w:val="center"/>
                </w:tcPr>
                <w:p w14:paraId="38CE210F">
                  <w:pPr>
                    <w:pStyle w:val="5"/>
                    <w:keepNext w:val="0"/>
                    <w:pageBreakBefore w:val="0"/>
                    <w:kinsoku/>
                    <w:overflowPunct/>
                    <w:bidi w:val="0"/>
                    <w:snapToGrid/>
                    <w:jc w:val="center"/>
                    <w:rPr>
                      <w:szCs w:val="21"/>
                    </w:rPr>
                  </w:pPr>
                  <w:r>
                    <w:rPr>
                      <w:rFonts w:hint="eastAsia"/>
                      <w:szCs w:val="21"/>
                    </w:rPr>
                    <w:t>622</w:t>
                  </w:r>
                </w:p>
              </w:tc>
              <w:tc>
                <w:tcPr>
                  <w:tcW w:w="508" w:type="pct"/>
                  <w:noWrap w:val="0"/>
                  <w:vAlign w:val="center"/>
                </w:tcPr>
                <w:p w14:paraId="30C2912A">
                  <w:pPr>
                    <w:pStyle w:val="5"/>
                    <w:keepNext w:val="0"/>
                    <w:pageBreakBefore w:val="0"/>
                    <w:kinsoku/>
                    <w:overflowPunct/>
                    <w:bidi w:val="0"/>
                    <w:snapToGrid/>
                    <w:jc w:val="center"/>
                    <w:rPr>
                      <w:szCs w:val="21"/>
                    </w:rPr>
                  </w:pPr>
                  <w:r>
                    <w:rPr>
                      <w:rFonts w:hint="eastAsia"/>
                      <w:szCs w:val="21"/>
                    </w:rPr>
                    <w:t>0.50</w:t>
                  </w:r>
                </w:p>
              </w:tc>
              <w:tc>
                <w:tcPr>
                  <w:tcW w:w="757" w:type="pct"/>
                  <w:noWrap w:val="0"/>
                  <w:vAlign w:val="center"/>
                </w:tcPr>
                <w:p w14:paraId="08A81E9E">
                  <w:pPr>
                    <w:pStyle w:val="5"/>
                    <w:keepNext w:val="0"/>
                    <w:pageBreakBefore w:val="0"/>
                    <w:kinsoku/>
                    <w:overflowPunct/>
                    <w:bidi w:val="0"/>
                    <w:snapToGrid/>
                    <w:jc w:val="center"/>
                    <w:rPr>
                      <w:szCs w:val="21"/>
                      <w:highlight w:val="yellow"/>
                    </w:rPr>
                  </w:pPr>
                  <w:r>
                    <w:rPr>
                      <w:rFonts w:hint="eastAsia"/>
                      <w:szCs w:val="21"/>
                    </w:rPr>
                    <w:t>1.34mg/L</w:t>
                  </w:r>
                </w:p>
              </w:tc>
            </w:tr>
            <w:tr w14:paraId="74E81A41">
              <w:tblPrEx>
                <w:tblBorders>
                  <w:top w:val="single" w:color="auto" w:sz="6" w:space="0"/>
                  <w:left w:val="single" w:color="auto" w:sz="6" w:space="0"/>
                  <w:bottom w:val="single" w:color="auto" w:sz="6" w:space="0"/>
                  <w:right w:val="single" w:color="auto" w:sz="6" w:space="0"/>
                  <w:insideH w:val="single" w:color="auto" w:sz="6" w:space="0"/>
                  <w:insideV w:val="single" w:color="auto" w:sz="8" w:space="0"/>
                </w:tblBorders>
                <w:tblCellMar>
                  <w:top w:w="0" w:type="dxa"/>
                  <w:left w:w="57" w:type="dxa"/>
                  <w:bottom w:w="0" w:type="dxa"/>
                  <w:right w:w="57" w:type="dxa"/>
                </w:tblCellMar>
              </w:tblPrEx>
              <w:trPr>
                <w:trHeight w:val="384" w:hRule="atLeast"/>
                <w:jc w:val="center"/>
              </w:trPr>
              <w:tc>
                <w:tcPr>
                  <w:tcW w:w="392" w:type="pct"/>
                  <w:vMerge w:val="continue"/>
                  <w:noWrap w:val="0"/>
                  <w:vAlign w:val="center"/>
                </w:tcPr>
                <w:p w14:paraId="0F59BDF1">
                  <w:pPr>
                    <w:pStyle w:val="5"/>
                    <w:keepNext w:val="0"/>
                    <w:pageBreakBefore w:val="0"/>
                    <w:kinsoku/>
                    <w:overflowPunct/>
                    <w:bidi w:val="0"/>
                    <w:snapToGrid/>
                    <w:jc w:val="center"/>
                    <w:rPr>
                      <w:szCs w:val="21"/>
                    </w:rPr>
                  </w:pPr>
                </w:p>
              </w:tc>
              <w:tc>
                <w:tcPr>
                  <w:tcW w:w="396" w:type="pct"/>
                  <w:vMerge w:val="continue"/>
                  <w:noWrap w:val="0"/>
                  <w:vAlign w:val="center"/>
                </w:tcPr>
                <w:p w14:paraId="0A381782">
                  <w:pPr>
                    <w:pStyle w:val="5"/>
                    <w:keepNext w:val="0"/>
                    <w:pageBreakBefore w:val="0"/>
                    <w:kinsoku/>
                    <w:overflowPunct/>
                    <w:bidi w:val="0"/>
                    <w:snapToGrid/>
                    <w:jc w:val="center"/>
                    <w:rPr>
                      <w:szCs w:val="21"/>
                    </w:rPr>
                  </w:pPr>
                </w:p>
              </w:tc>
              <w:tc>
                <w:tcPr>
                  <w:tcW w:w="396" w:type="pct"/>
                  <w:vMerge w:val="continue"/>
                  <w:noWrap w:val="0"/>
                  <w:vAlign w:val="center"/>
                </w:tcPr>
                <w:p w14:paraId="24D32BCA">
                  <w:pPr>
                    <w:pStyle w:val="5"/>
                    <w:keepNext w:val="0"/>
                    <w:pageBreakBefore w:val="0"/>
                    <w:kinsoku/>
                    <w:overflowPunct/>
                    <w:bidi w:val="0"/>
                    <w:snapToGrid/>
                    <w:jc w:val="center"/>
                    <w:rPr>
                      <w:szCs w:val="21"/>
                    </w:rPr>
                  </w:pPr>
                </w:p>
              </w:tc>
              <w:tc>
                <w:tcPr>
                  <w:tcW w:w="379" w:type="pct"/>
                  <w:vMerge w:val="continue"/>
                  <w:noWrap w:val="0"/>
                  <w:vAlign w:val="center"/>
                </w:tcPr>
                <w:p w14:paraId="27C07452">
                  <w:pPr>
                    <w:pStyle w:val="5"/>
                    <w:keepNext w:val="0"/>
                    <w:pageBreakBefore w:val="0"/>
                    <w:kinsoku/>
                    <w:overflowPunct/>
                    <w:bidi w:val="0"/>
                    <w:snapToGrid/>
                    <w:jc w:val="center"/>
                    <w:rPr>
                      <w:szCs w:val="21"/>
                    </w:rPr>
                  </w:pPr>
                </w:p>
              </w:tc>
              <w:tc>
                <w:tcPr>
                  <w:tcW w:w="508" w:type="pct"/>
                  <w:vMerge w:val="continue"/>
                  <w:noWrap w:val="0"/>
                  <w:vAlign w:val="center"/>
                </w:tcPr>
                <w:p w14:paraId="58FB7591">
                  <w:pPr>
                    <w:pStyle w:val="5"/>
                    <w:keepNext w:val="0"/>
                    <w:pageBreakBefore w:val="0"/>
                    <w:kinsoku/>
                    <w:overflowPunct/>
                    <w:bidi w:val="0"/>
                    <w:snapToGrid/>
                    <w:jc w:val="center"/>
                    <w:rPr>
                      <w:szCs w:val="21"/>
                    </w:rPr>
                  </w:pPr>
                </w:p>
              </w:tc>
              <w:tc>
                <w:tcPr>
                  <w:tcW w:w="515" w:type="pct"/>
                  <w:noWrap w:val="0"/>
                  <w:vAlign w:val="center"/>
                </w:tcPr>
                <w:p w14:paraId="1DAFC9E9">
                  <w:pPr>
                    <w:pStyle w:val="5"/>
                    <w:keepNext w:val="0"/>
                    <w:pageBreakBefore w:val="0"/>
                    <w:kinsoku/>
                    <w:overflowPunct/>
                    <w:bidi w:val="0"/>
                    <w:snapToGrid/>
                    <w:jc w:val="center"/>
                    <w:rPr>
                      <w:rFonts w:hint="eastAsia" w:eastAsia="宋体"/>
                      <w:szCs w:val="21"/>
                      <w:lang w:eastAsia="zh-CN"/>
                    </w:rPr>
                  </w:pPr>
                  <w:r>
                    <w:rPr>
                      <w:rFonts w:hint="eastAsia"/>
                      <w:bCs/>
                      <w:szCs w:val="21"/>
                      <w:lang w:eastAsia="zh-CN"/>
                    </w:rPr>
                    <w:t>总氮</w:t>
                  </w:r>
                </w:p>
              </w:tc>
              <w:tc>
                <w:tcPr>
                  <w:tcW w:w="611" w:type="pct"/>
                  <w:noWrap w:val="0"/>
                  <w:vAlign w:val="center"/>
                </w:tcPr>
                <w:p w14:paraId="0E9F7940">
                  <w:pPr>
                    <w:pStyle w:val="5"/>
                    <w:keepNext w:val="0"/>
                    <w:pageBreakBefore w:val="0"/>
                    <w:kinsoku/>
                    <w:overflowPunct/>
                    <w:bidi w:val="0"/>
                    <w:snapToGrid/>
                    <w:jc w:val="center"/>
                    <w:rPr>
                      <w:rFonts w:hint="eastAsia"/>
                      <w:szCs w:val="21"/>
                    </w:rPr>
                  </w:pPr>
                  <w:r>
                    <w:rPr>
                      <w:rFonts w:hint="eastAsia"/>
                      <w:szCs w:val="21"/>
                    </w:rPr>
                    <w:t>g/t-产品</w:t>
                  </w:r>
                </w:p>
              </w:tc>
              <w:tc>
                <w:tcPr>
                  <w:tcW w:w="532" w:type="pct"/>
                  <w:noWrap w:val="0"/>
                  <w:vAlign w:val="center"/>
                </w:tcPr>
                <w:p w14:paraId="12C58DFC">
                  <w:pPr>
                    <w:pStyle w:val="5"/>
                    <w:keepNext w:val="0"/>
                    <w:pageBreakBefore w:val="0"/>
                    <w:kinsoku/>
                    <w:overflowPunct/>
                    <w:bidi w:val="0"/>
                    <w:snapToGrid/>
                    <w:jc w:val="center"/>
                    <w:rPr>
                      <w:rFonts w:hint="eastAsia"/>
                      <w:szCs w:val="21"/>
                    </w:rPr>
                  </w:pPr>
                  <w:r>
                    <w:rPr>
                      <w:rFonts w:hint="eastAsia"/>
                      <w:szCs w:val="21"/>
                    </w:rPr>
                    <w:t xml:space="preserve">20521 </w:t>
                  </w:r>
                </w:p>
              </w:tc>
              <w:tc>
                <w:tcPr>
                  <w:tcW w:w="508" w:type="pct"/>
                  <w:noWrap w:val="0"/>
                  <w:vAlign w:val="center"/>
                </w:tcPr>
                <w:p w14:paraId="45C30900">
                  <w:pPr>
                    <w:pStyle w:val="5"/>
                    <w:keepNext w:val="0"/>
                    <w:pageBreakBefore w:val="0"/>
                    <w:kinsoku/>
                    <w:overflowPunct/>
                    <w:bidi w:val="0"/>
                    <w:snapToGrid/>
                    <w:jc w:val="center"/>
                    <w:rPr>
                      <w:szCs w:val="21"/>
                    </w:rPr>
                  </w:pPr>
                  <w:r>
                    <w:rPr>
                      <w:rFonts w:hint="eastAsia"/>
                      <w:szCs w:val="21"/>
                    </w:rPr>
                    <w:t>16.42</w:t>
                  </w:r>
                </w:p>
              </w:tc>
              <w:tc>
                <w:tcPr>
                  <w:tcW w:w="757" w:type="pct"/>
                  <w:noWrap w:val="0"/>
                  <w:vAlign w:val="center"/>
                </w:tcPr>
                <w:p w14:paraId="024CBA30">
                  <w:pPr>
                    <w:pStyle w:val="5"/>
                    <w:keepNext w:val="0"/>
                    <w:pageBreakBefore w:val="0"/>
                    <w:kinsoku/>
                    <w:overflowPunct/>
                    <w:bidi w:val="0"/>
                    <w:snapToGrid/>
                    <w:jc w:val="center"/>
                    <w:rPr>
                      <w:szCs w:val="21"/>
                      <w:highlight w:val="yellow"/>
                    </w:rPr>
                  </w:pPr>
                  <w:r>
                    <w:rPr>
                      <w:rFonts w:hint="eastAsia"/>
                      <w:szCs w:val="21"/>
                    </w:rPr>
                    <w:t>44.07mg/L</w:t>
                  </w:r>
                </w:p>
              </w:tc>
            </w:tr>
          </w:tbl>
          <w:p w14:paraId="5664CD9E">
            <w:pPr>
              <w:keepNext w:val="0"/>
              <w:keepLines w:val="0"/>
              <w:pageBreakBefore w:val="0"/>
              <w:widowControl/>
              <w:kinsoku/>
              <w:wordWrap/>
              <w:overflowPunct/>
              <w:topLinePunct w:val="0"/>
              <w:autoSpaceDE/>
              <w:autoSpaceDN/>
              <w:bidi w:val="0"/>
              <w:adjustRightInd w:val="0"/>
              <w:snapToGrid/>
              <w:ind w:firstLine="480" w:firstLineChars="200"/>
              <w:jc w:val="left"/>
              <w:textAlignment w:val="auto"/>
              <w:rPr>
                <w:rFonts w:hint="eastAsia"/>
                <w:lang w:eastAsia="zh-CN"/>
              </w:rPr>
            </w:pPr>
            <w:r>
              <w:rPr>
                <w:rFonts w:hint="eastAsia"/>
                <w:lang w:eastAsia="zh-CN"/>
              </w:rPr>
              <w:t>水洗废水处理工艺流程如下：</w:t>
            </w:r>
          </w:p>
          <w:p w14:paraId="2176FFD0">
            <w:pPr>
              <w:keepNext w:val="0"/>
              <w:pageBreakBefore w:val="0"/>
              <w:kinsoku/>
              <w:overflowPunct/>
              <w:bidi w:val="0"/>
              <w:snapToGrid/>
              <w:spacing w:line="360" w:lineRule="auto"/>
              <w:jc w:val="center"/>
              <w:rPr>
                <w:rFonts w:hint="default"/>
                <w:b w:val="0"/>
                <w:bCs w:val="0"/>
              </w:rPr>
            </w:pPr>
            <w:r>
              <w:rPr>
                <w:rFonts w:hint="eastAsia"/>
                <w:b w:val="0"/>
                <w:bCs w:val="0"/>
              </w:rPr>
              <w:drawing>
                <wp:inline distT="0" distB="0" distL="114300" distR="114300">
                  <wp:extent cx="4086860" cy="3694430"/>
                  <wp:effectExtent l="0" t="0" r="8890" b="1270"/>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11"/>
                          <a:srcRect t="1202" b="2100"/>
                          <a:stretch>
                            <a:fillRect/>
                          </a:stretch>
                        </pic:blipFill>
                        <pic:spPr>
                          <a:xfrm>
                            <a:off x="0" y="0"/>
                            <a:ext cx="4086860" cy="3694430"/>
                          </a:xfrm>
                          <a:prstGeom prst="rect">
                            <a:avLst/>
                          </a:prstGeom>
                          <a:noFill/>
                          <a:ln>
                            <a:noFill/>
                          </a:ln>
                        </pic:spPr>
                      </pic:pic>
                    </a:graphicData>
                  </a:graphic>
                </wp:inline>
              </w:drawing>
            </w:r>
          </w:p>
          <w:p w14:paraId="2E4CCC9E">
            <w:pPr>
              <w:keepNext w:val="0"/>
              <w:pageBreakBefore w:val="0"/>
              <w:kinsoku/>
              <w:overflowPunct/>
              <w:bidi w:val="0"/>
              <w:snapToGrid/>
              <w:spacing w:line="240" w:lineRule="auto"/>
              <w:jc w:val="center"/>
              <w:rPr>
                <w:rFonts w:hint="default"/>
              </w:rPr>
            </w:pPr>
            <w:r>
              <w:rPr>
                <w:rFonts w:hint="eastAsia"/>
                <w:b/>
                <w:bCs/>
                <w:lang w:eastAsia="zh-CN"/>
              </w:rPr>
              <w:t>图</w:t>
            </w:r>
            <w:r>
              <w:rPr>
                <w:rFonts w:hint="eastAsia"/>
                <w:b/>
                <w:bCs/>
                <w:lang w:val="en-US" w:eastAsia="zh-CN"/>
              </w:rPr>
              <w:t>3-1  水洗废水处理工艺流程图</w:t>
            </w:r>
          </w:p>
        </w:tc>
      </w:tr>
      <w:tr w14:paraId="76B488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78" w:hRule="atLeast"/>
          <w:jc w:val="center"/>
        </w:trPr>
        <w:tc>
          <w:tcPr>
            <w:tcW w:w="8924" w:type="dxa"/>
            <w:noWrap w:val="0"/>
            <w:vAlign w:val="top"/>
          </w:tcPr>
          <w:p w14:paraId="39B5BEA7">
            <w:pPr>
              <w:keepNext w:val="0"/>
              <w:pageBreakBefore w:val="0"/>
              <w:kinsoku/>
              <w:overflowPunct/>
              <w:bidi w:val="0"/>
              <w:snapToGrid/>
              <w:spacing w:line="360" w:lineRule="auto"/>
              <w:ind w:firstLine="454"/>
              <w:rPr>
                <w:rFonts w:hint="default" w:ascii="Times New Roman" w:hAnsi="Times New Roman" w:cs="Times New Roman"/>
                <w:sz w:val="24"/>
              </w:rPr>
            </w:pPr>
            <w:r>
              <w:rPr>
                <w:rFonts w:hint="default" w:ascii="Times New Roman" w:hAnsi="Times New Roman" w:cs="Times New Roman"/>
                <w:sz w:val="24"/>
              </w:rPr>
              <w:t>②污水预处理工艺说明</w:t>
            </w:r>
          </w:p>
          <w:p w14:paraId="23450D07">
            <w:pPr>
              <w:keepNext w:val="0"/>
              <w:pageBreakBefore w:val="0"/>
              <w:kinsoku/>
              <w:overflowPunct/>
              <w:bidi w:val="0"/>
              <w:snapToGrid/>
              <w:spacing w:line="360" w:lineRule="auto"/>
              <w:ind w:firstLine="454"/>
              <w:rPr>
                <w:rFonts w:hint="default" w:ascii="Times New Roman" w:hAnsi="Times New Roman" w:cs="Times New Roman"/>
                <w:sz w:val="24"/>
              </w:rPr>
            </w:pPr>
            <w:r>
              <w:rPr>
                <w:rFonts w:hint="default" w:ascii="Times New Roman" w:hAnsi="Times New Roman" w:cs="Times New Roman"/>
                <w:sz w:val="24"/>
              </w:rPr>
              <w:t>车间水洗废水经收集后通过不锈钢捞毛机去除废水中较大的漂浮物、悬浮物并过滤回收废水中残留的羽毛、羽绒，再进入预曝综合调节池，经均质后废水经泵提升进入到混凝反应池，通过投加絮凝剂，与废水中的悬浮物、有机及无机物等污染物反应形成矾花。再自流进入溶气气浮池，通过气浮</w:t>
            </w:r>
            <w:r>
              <w:rPr>
                <w:rFonts w:hint="eastAsia" w:ascii="Times New Roman" w:hAnsi="Times New Roman" w:cs="Times New Roman"/>
                <w:sz w:val="24"/>
                <w:lang w:eastAsia="zh-CN"/>
              </w:rPr>
              <w:t>“</w:t>
            </w:r>
            <w:r>
              <w:rPr>
                <w:rFonts w:hint="default" w:ascii="Times New Roman" w:hAnsi="Times New Roman" w:cs="Times New Roman"/>
                <w:sz w:val="24"/>
              </w:rPr>
              <w:t>浮选</w:t>
            </w:r>
            <w:r>
              <w:rPr>
                <w:rFonts w:hint="eastAsia" w:ascii="Times New Roman" w:hAnsi="Times New Roman" w:cs="Times New Roman"/>
                <w:sz w:val="24"/>
                <w:lang w:eastAsia="zh-CN"/>
              </w:rPr>
              <w:t>”</w:t>
            </w:r>
            <w:r>
              <w:rPr>
                <w:rFonts w:hint="default" w:ascii="Times New Roman" w:hAnsi="Times New Roman" w:cs="Times New Roman"/>
                <w:sz w:val="24"/>
              </w:rPr>
              <w:t>原理，将污泥矾花上浮至水面后，由撇渣机排除至污泥池，气浮出水清液自流进入SBR处理池内，经SBR脱磷出氮后，尾水外排至园区污水管网。</w:t>
            </w:r>
          </w:p>
          <w:p w14:paraId="2ED8BAC3">
            <w:pPr>
              <w:keepNext w:val="0"/>
              <w:pageBreakBefore w:val="0"/>
              <w:kinsoku/>
              <w:overflowPunct/>
              <w:bidi w:val="0"/>
              <w:snapToGrid/>
              <w:spacing w:line="360" w:lineRule="auto"/>
              <w:ind w:firstLine="454"/>
              <w:rPr>
                <w:rFonts w:hint="default" w:ascii="Times New Roman" w:hAnsi="Times New Roman" w:cs="Times New Roman"/>
                <w:sz w:val="24"/>
              </w:rPr>
            </w:pPr>
            <w:r>
              <w:rPr>
                <w:rFonts w:hint="default" w:ascii="Times New Roman" w:hAnsi="Times New Roman" w:cs="Times New Roman"/>
                <w:sz w:val="24"/>
              </w:rPr>
              <w:t>溶气气浮池污泥自流至污泥浓缩池，浓缩后的污泥则由污泥泵送至污泥压滤机处理，污泥脱水干化后外运用于有机肥料。</w:t>
            </w:r>
          </w:p>
          <w:p w14:paraId="58F84589">
            <w:pPr>
              <w:keepNext w:val="0"/>
              <w:pageBreakBefore w:val="0"/>
              <w:kinsoku/>
              <w:overflowPunct/>
              <w:bidi w:val="0"/>
              <w:snapToGrid/>
              <w:spacing w:line="360" w:lineRule="auto"/>
              <w:ind w:firstLine="454"/>
              <w:rPr>
                <w:rFonts w:hint="eastAsia"/>
                <w:sz w:val="24"/>
              </w:rPr>
            </w:pPr>
            <w:r>
              <w:rPr>
                <w:rFonts w:hint="default" w:ascii="Times New Roman" w:hAnsi="Times New Roman" w:cs="Times New Roman"/>
                <w:sz w:val="24"/>
              </w:rPr>
              <w:t>③</w:t>
            </w:r>
            <w:r>
              <w:rPr>
                <w:rFonts w:hint="eastAsia"/>
                <w:sz w:val="24"/>
              </w:rPr>
              <w:t>污染物排放情况</w:t>
            </w:r>
          </w:p>
          <w:p w14:paraId="3C195729">
            <w:pPr>
              <w:pStyle w:val="2"/>
              <w:keepNext w:val="0"/>
              <w:keepLines w:val="0"/>
              <w:pageBreakBefore w:val="0"/>
              <w:widowControl/>
              <w:kinsoku/>
              <w:wordWrap/>
              <w:overflowPunct/>
              <w:topLinePunct w:val="0"/>
              <w:autoSpaceDE/>
              <w:autoSpaceDN/>
              <w:bidi w:val="0"/>
              <w:adjustRightInd w:val="0"/>
              <w:snapToGrid/>
              <w:spacing w:after="0" w:line="240" w:lineRule="auto"/>
              <w:jc w:val="center"/>
              <w:textAlignment w:val="auto"/>
              <w:rPr>
                <w:rFonts w:hint="eastAsia"/>
                <w:b/>
                <w:bCs/>
                <w:sz w:val="24"/>
                <w:lang w:val="en-US" w:eastAsia="zh-CN"/>
              </w:rPr>
            </w:pPr>
            <w:r>
              <w:rPr>
                <w:rFonts w:hint="eastAsia"/>
                <w:b/>
                <w:bCs/>
                <w:sz w:val="24"/>
                <w:lang w:eastAsia="zh-CN"/>
              </w:rPr>
              <w:t>表</w:t>
            </w:r>
            <w:r>
              <w:rPr>
                <w:rFonts w:hint="eastAsia"/>
                <w:b/>
                <w:bCs/>
                <w:sz w:val="24"/>
                <w:lang w:val="en-US" w:eastAsia="zh-CN"/>
              </w:rPr>
              <w:t>3-2  污染物预处理效果一览表</w:t>
            </w:r>
          </w:p>
          <w:tbl>
            <w:tblPr>
              <w:tblStyle w:val="21"/>
              <w:tblW w:w="87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539"/>
              <w:gridCol w:w="971"/>
              <w:gridCol w:w="1256"/>
              <w:gridCol w:w="837"/>
              <w:gridCol w:w="747"/>
              <w:gridCol w:w="761"/>
              <w:gridCol w:w="732"/>
              <w:gridCol w:w="717"/>
              <w:gridCol w:w="717"/>
              <w:gridCol w:w="687"/>
              <w:gridCol w:w="752"/>
            </w:tblGrid>
            <w:tr w14:paraId="54F8A3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539" w:type="dxa"/>
                  <w:vAlign w:val="center"/>
                </w:tcPr>
                <w:p w14:paraId="1B184B83">
                  <w:pPr>
                    <w:pStyle w:val="25"/>
                    <w:keepNext w:val="0"/>
                    <w:pageBreakBefore w:val="0"/>
                    <w:widowControl w:val="0"/>
                    <w:kinsoku/>
                    <w:overflowPunct/>
                    <w:bidi w:val="0"/>
                    <w:snapToGrid/>
                    <w:jc w:val="center"/>
                    <w:rPr>
                      <w:rFonts w:hint="eastAsia"/>
                      <w:b/>
                      <w:bCs/>
                      <w:lang w:val="en-US" w:eastAsia="zh-CN"/>
                    </w:rPr>
                  </w:pPr>
                  <w:r>
                    <w:rPr>
                      <w:rFonts w:hint="eastAsia"/>
                      <w:b/>
                      <w:bCs/>
                      <w:lang w:val="en-US" w:eastAsia="zh-CN"/>
                    </w:rPr>
                    <w:t>序号</w:t>
                  </w:r>
                </w:p>
              </w:tc>
              <w:tc>
                <w:tcPr>
                  <w:tcW w:w="2227" w:type="dxa"/>
                  <w:gridSpan w:val="2"/>
                  <w:vAlign w:val="center"/>
                </w:tcPr>
                <w:p w14:paraId="735474D5">
                  <w:pPr>
                    <w:pStyle w:val="25"/>
                    <w:keepNext w:val="0"/>
                    <w:pageBreakBefore w:val="0"/>
                    <w:widowControl w:val="0"/>
                    <w:kinsoku/>
                    <w:overflowPunct/>
                    <w:bidi w:val="0"/>
                    <w:snapToGrid/>
                    <w:jc w:val="center"/>
                    <w:rPr>
                      <w:rFonts w:hint="eastAsia"/>
                      <w:b/>
                      <w:bCs/>
                      <w:lang w:val="en-US" w:eastAsia="zh-CN"/>
                    </w:rPr>
                  </w:pPr>
                  <w:r>
                    <w:rPr>
                      <w:rFonts w:hint="eastAsia"/>
                      <w:b/>
                      <w:bCs/>
                      <w:lang w:val="en-US" w:eastAsia="zh-CN"/>
                    </w:rPr>
                    <w:t>项目主处理单元</w:t>
                  </w:r>
                </w:p>
              </w:tc>
              <w:tc>
                <w:tcPr>
                  <w:tcW w:w="837" w:type="dxa"/>
                  <w:vAlign w:val="center"/>
                </w:tcPr>
                <w:p w14:paraId="50AECD2B">
                  <w:pPr>
                    <w:pStyle w:val="25"/>
                    <w:keepNext w:val="0"/>
                    <w:pageBreakBefore w:val="0"/>
                    <w:widowControl w:val="0"/>
                    <w:kinsoku/>
                    <w:overflowPunct/>
                    <w:bidi w:val="0"/>
                    <w:snapToGrid/>
                    <w:jc w:val="center"/>
                    <w:rPr>
                      <w:rFonts w:hint="default"/>
                      <w:b/>
                      <w:bCs/>
                      <w:lang w:val="en-US" w:eastAsia="zh-CN"/>
                    </w:rPr>
                  </w:pPr>
                  <w:r>
                    <w:rPr>
                      <w:rFonts w:hint="eastAsia"/>
                      <w:b/>
                      <w:bCs/>
                      <w:lang w:val="en-US" w:eastAsia="zh-CN"/>
                    </w:rPr>
                    <w:t>COD</w:t>
                  </w:r>
                </w:p>
              </w:tc>
              <w:tc>
                <w:tcPr>
                  <w:tcW w:w="747" w:type="dxa"/>
                  <w:vAlign w:val="center"/>
                </w:tcPr>
                <w:p w14:paraId="56B328EC">
                  <w:pPr>
                    <w:pStyle w:val="25"/>
                    <w:keepNext w:val="0"/>
                    <w:pageBreakBefore w:val="0"/>
                    <w:widowControl w:val="0"/>
                    <w:kinsoku/>
                    <w:overflowPunct/>
                    <w:bidi w:val="0"/>
                    <w:snapToGrid/>
                    <w:jc w:val="center"/>
                    <w:rPr>
                      <w:rFonts w:hint="default"/>
                      <w:b/>
                      <w:bCs/>
                      <w:lang w:val="en-US" w:eastAsia="zh-CN"/>
                    </w:rPr>
                  </w:pPr>
                  <w:r>
                    <w:rPr>
                      <w:rFonts w:hint="eastAsia"/>
                      <w:b/>
                      <w:bCs/>
                      <w:lang w:val="en-US" w:eastAsia="zh-CN"/>
                    </w:rPr>
                    <w:t>BOD</w:t>
                  </w:r>
                  <w:r>
                    <w:rPr>
                      <w:rFonts w:hint="eastAsia"/>
                      <w:b/>
                      <w:bCs/>
                      <w:vertAlign w:val="subscript"/>
                      <w:lang w:val="en-US" w:eastAsia="zh-CN"/>
                    </w:rPr>
                    <w:t>5</w:t>
                  </w:r>
                </w:p>
              </w:tc>
              <w:tc>
                <w:tcPr>
                  <w:tcW w:w="761" w:type="dxa"/>
                  <w:vAlign w:val="center"/>
                </w:tcPr>
                <w:p w14:paraId="477D1F3A">
                  <w:pPr>
                    <w:pStyle w:val="25"/>
                    <w:keepNext w:val="0"/>
                    <w:pageBreakBefore w:val="0"/>
                    <w:widowControl w:val="0"/>
                    <w:kinsoku/>
                    <w:overflowPunct/>
                    <w:bidi w:val="0"/>
                    <w:snapToGrid/>
                    <w:jc w:val="center"/>
                    <w:rPr>
                      <w:rFonts w:hint="default"/>
                      <w:b/>
                      <w:bCs/>
                      <w:lang w:val="en-US" w:eastAsia="zh-CN"/>
                    </w:rPr>
                  </w:pPr>
                  <w:r>
                    <w:rPr>
                      <w:rFonts w:hint="eastAsia"/>
                      <w:b/>
                      <w:bCs/>
                      <w:lang w:val="en-US" w:eastAsia="zh-CN"/>
                    </w:rPr>
                    <w:t>SS</w:t>
                  </w:r>
                </w:p>
              </w:tc>
              <w:tc>
                <w:tcPr>
                  <w:tcW w:w="732" w:type="dxa"/>
                  <w:vAlign w:val="center"/>
                </w:tcPr>
                <w:p w14:paraId="50264AD9">
                  <w:pPr>
                    <w:pStyle w:val="25"/>
                    <w:keepNext w:val="0"/>
                    <w:pageBreakBefore w:val="0"/>
                    <w:widowControl w:val="0"/>
                    <w:kinsoku/>
                    <w:overflowPunct/>
                    <w:bidi w:val="0"/>
                    <w:snapToGrid/>
                    <w:jc w:val="center"/>
                    <w:rPr>
                      <w:rFonts w:hint="eastAsia"/>
                      <w:b/>
                      <w:bCs/>
                      <w:lang w:val="en-US" w:eastAsia="zh-CN"/>
                    </w:rPr>
                  </w:pPr>
                  <w:r>
                    <w:rPr>
                      <w:rFonts w:hint="eastAsia"/>
                      <w:b/>
                      <w:bCs/>
                      <w:lang w:val="en-US" w:eastAsia="zh-CN"/>
                    </w:rPr>
                    <w:t>氨氮</w:t>
                  </w:r>
                </w:p>
              </w:tc>
              <w:tc>
                <w:tcPr>
                  <w:tcW w:w="717" w:type="dxa"/>
                  <w:vAlign w:val="center"/>
                </w:tcPr>
                <w:p w14:paraId="70E91050">
                  <w:pPr>
                    <w:pStyle w:val="25"/>
                    <w:keepNext w:val="0"/>
                    <w:pageBreakBefore w:val="0"/>
                    <w:widowControl w:val="0"/>
                    <w:kinsoku/>
                    <w:overflowPunct/>
                    <w:bidi w:val="0"/>
                    <w:snapToGrid/>
                    <w:jc w:val="center"/>
                    <w:rPr>
                      <w:rFonts w:hint="default"/>
                      <w:b/>
                      <w:bCs/>
                      <w:lang w:val="en-US" w:eastAsia="zh-CN"/>
                    </w:rPr>
                  </w:pPr>
                  <w:r>
                    <w:rPr>
                      <w:rFonts w:hint="eastAsia"/>
                      <w:b/>
                      <w:bCs/>
                      <w:lang w:val="en-US" w:eastAsia="zh-CN"/>
                    </w:rPr>
                    <w:t>LAS</w:t>
                  </w:r>
                </w:p>
              </w:tc>
              <w:tc>
                <w:tcPr>
                  <w:tcW w:w="717" w:type="dxa"/>
                  <w:vAlign w:val="center"/>
                </w:tcPr>
                <w:p w14:paraId="77903988">
                  <w:pPr>
                    <w:pStyle w:val="25"/>
                    <w:keepNext w:val="0"/>
                    <w:pageBreakBefore w:val="0"/>
                    <w:widowControl w:val="0"/>
                    <w:kinsoku/>
                    <w:overflowPunct/>
                    <w:bidi w:val="0"/>
                    <w:snapToGrid/>
                    <w:jc w:val="center"/>
                    <w:rPr>
                      <w:rFonts w:hint="eastAsia"/>
                      <w:b/>
                      <w:bCs/>
                      <w:lang w:val="en-US" w:eastAsia="zh-CN"/>
                    </w:rPr>
                  </w:pPr>
                  <w:r>
                    <w:rPr>
                      <w:rFonts w:hint="eastAsia"/>
                      <w:b/>
                      <w:bCs/>
                      <w:lang w:val="en-US" w:eastAsia="zh-CN"/>
                    </w:rPr>
                    <w:t>总磷</w:t>
                  </w:r>
                </w:p>
              </w:tc>
              <w:tc>
                <w:tcPr>
                  <w:tcW w:w="687" w:type="dxa"/>
                  <w:vAlign w:val="center"/>
                </w:tcPr>
                <w:p w14:paraId="0AF25469">
                  <w:pPr>
                    <w:pStyle w:val="25"/>
                    <w:keepNext w:val="0"/>
                    <w:pageBreakBefore w:val="0"/>
                    <w:widowControl w:val="0"/>
                    <w:kinsoku/>
                    <w:overflowPunct/>
                    <w:bidi w:val="0"/>
                    <w:snapToGrid/>
                    <w:jc w:val="center"/>
                    <w:rPr>
                      <w:rFonts w:hint="eastAsia"/>
                      <w:b/>
                      <w:bCs/>
                      <w:lang w:val="en-US" w:eastAsia="zh-CN"/>
                    </w:rPr>
                  </w:pPr>
                  <w:r>
                    <w:rPr>
                      <w:rFonts w:hint="eastAsia"/>
                      <w:b/>
                      <w:bCs/>
                      <w:lang w:val="en-US" w:eastAsia="zh-CN"/>
                    </w:rPr>
                    <w:t>总氮</w:t>
                  </w:r>
                </w:p>
              </w:tc>
              <w:tc>
                <w:tcPr>
                  <w:tcW w:w="752" w:type="dxa"/>
                  <w:vAlign w:val="center"/>
                </w:tcPr>
                <w:p w14:paraId="1CB366B6">
                  <w:pPr>
                    <w:pStyle w:val="25"/>
                    <w:keepNext w:val="0"/>
                    <w:pageBreakBefore w:val="0"/>
                    <w:widowControl w:val="0"/>
                    <w:kinsoku/>
                    <w:overflowPunct/>
                    <w:bidi w:val="0"/>
                    <w:snapToGrid/>
                    <w:jc w:val="center"/>
                    <w:rPr>
                      <w:rFonts w:hint="eastAsia"/>
                      <w:b/>
                      <w:bCs/>
                      <w:lang w:val="en-US" w:eastAsia="zh-CN"/>
                    </w:rPr>
                  </w:pPr>
                  <w:r>
                    <w:rPr>
                      <w:rFonts w:hint="eastAsia"/>
                      <w:b/>
                      <w:bCs/>
                      <w:lang w:val="en-US" w:eastAsia="zh-CN"/>
                    </w:rPr>
                    <w:t>动植</w:t>
                  </w:r>
                </w:p>
                <w:p w14:paraId="7EE1FAF6">
                  <w:pPr>
                    <w:pStyle w:val="25"/>
                    <w:keepNext w:val="0"/>
                    <w:pageBreakBefore w:val="0"/>
                    <w:widowControl w:val="0"/>
                    <w:kinsoku/>
                    <w:overflowPunct/>
                    <w:bidi w:val="0"/>
                    <w:snapToGrid/>
                    <w:jc w:val="center"/>
                    <w:rPr>
                      <w:rFonts w:hint="eastAsia"/>
                      <w:b/>
                      <w:bCs/>
                      <w:lang w:val="en-US" w:eastAsia="zh-CN"/>
                    </w:rPr>
                  </w:pPr>
                  <w:r>
                    <w:rPr>
                      <w:rFonts w:hint="eastAsia"/>
                      <w:b/>
                      <w:bCs/>
                      <w:lang w:val="en-US" w:eastAsia="zh-CN"/>
                    </w:rPr>
                    <w:t>物油</w:t>
                  </w:r>
                </w:p>
              </w:tc>
            </w:tr>
            <w:tr w14:paraId="1F631A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4" w:hRule="atLeast"/>
              </w:trPr>
              <w:tc>
                <w:tcPr>
                  <w:tcW w:w="539" w:type="dxa"/>
                  <w:vAlign w:val="center"/>
                </w:tcPr>
                <w:p w14:paraId="2B9D3407">
                  <w:pPr>
                    <w:pStyle w:val="25"/>
                    <w:keepNext w:val="0"/>
                    <w:pageBreakBefore w:val="0"/>
                    <w:widowControl w:val="0"/>
                    <w:kinsoku/>
                    <w:overflowPunct/>
                    <w:bidi w:val="0"/>
                    <w:snapToGrid/>
                    <w:jc w:val="center"/>
                    <w:rPr>
                      <w:rFonts w:hint="default"/>
                      <w:lang w:val="en-US" w:eastAsia="zh-CN"/>
                    </w:rPr>
                  </w:pPr>
                  <w:r>
                    <w:rPr>
                      <w:rFonts w:hint="eastAsia"/>
                      <w:lang w:val="en-US" w:eastAsia="zh-CN"/>
                    </w:rPr>
                    <w:t>1</w:t>
                  </w:r>
                </w:p>
              </w:tc>
              <w:tc>
                <w:tcPr>
                  <w:tcW w:w="2227" w:type="dxa"/>
                  <w:gridSpan w:val="2"/>
                  <w:vAlign w:val="center"/>
                </w:tcPr>
                <w:p w14:paraId="71222D30">
                  <w:pPr>
                    <w:pStyle w:val="25"/>
                    <w:keepNext w:val="0"/>
                    <w:pageBreakBefore w:val="0"/>
                    <w:widowControl w:val="0"/>
                    <w:kinsoku/>
                    <w:overflowPunct/>
                    <w:bidi w:val="0"/>
                    <w:snapToGrid/>
                    <w:jc w:val="center"/>
                    <w:rPr>
                      <w:rFonts w:hint="eastAsia"/>
                      <w:lang w:val="en-US" w:eastAsia="zh-CN"/>
                    </w:rPr>
                  </w:pPr>
                  <w:r>
                    <w:rPr>
                      <w:rFonts w:hint="eastAsia"/>
                      <w:lang w:val="en-US" w:eastAsia="zh-CN"/>
                    </w:rPr>
                    <w:t>进水</w:t>
                  </w:r>
                </w:p>
              </w:tc>
              <w:tc>
                <w:tcPr>
                  <w:tcW w:w="837" w:type="dxa"/>
                  <w:vAlign w:val="center"/>
                </w:tcPr>
                <w:p w14:paraId="0DAAC705">
                  <w:pPr>
                    <w:pStyle w:val="25"/>
                    <w:keepNext w:val="0"/>
                    <w:pageBreakBefore w:val="0"/>
                    <w:widowControl w:val="0"/>
                    <w:kinsoku/>
                    <w:overflowPunct/>
                    <w:bidi w:val="0"/>
                    <w:snapToGrid/>
                    <w:jc w:val="center"/>
                    <w:rPr>
                      <w:rFonts w:hint="default"/>
                      <w:lang w:val="en-US" w:eastAsia="zh-CN"/>
                    </w:rPr>
                  </w:pPr>
                  <w:r>
                    <w:rPr>
                      <w:rFonts w:hint="eastAsia"/>
                      <w:lang w:val="en-US" w:eastAsia="zh-CN"/>
                    </w:rPr>
                    <w:t>670.99</w:t>
                  </w:r>
                </w:p>
              </w:tc>
              <w:tc>
                <w:tcPr>
                  <w:tcW w:w="747" w:type="dxa"/>
                  <w:vAlign w:val="center"/>
                </w:tcPr>
                <w:p w14:paraId="43277B56">
                  <w:pPr>
                    <w:pStyle w:val="25"/>
                    <w:keepNext w:val="0"/>
                    <w:pageBreakBefore w:val="0"/>
                    <w:widowControl w:val="0"/>
                    <w:kinsoku/>
                    <w:overflowPunct/>
                    <w:bidi w:val="0"/>
                    <w:snapToGrid/>
                    <w:jc w:val="center"/>
                    <w:rPr>
                      <w:rFonts w:hint="default"/>
                      <w:lang w:val="en-US" w:eastAsia="zh-CN"/>
                    </w:rPr>
                  </w:pPr>
                  <w:r>
                    <w:rPr>
                      <w:rFonts w:hint="eastAsia"/>
                      <w:lang w:val="en-US" w:eastAsia="zh-CN"/>
                    </w:rPr>
                    <w:t>400</w:t>
                  </w:r>
                </w:p>
              </w:tc>
              <w:tc>
                <w:tcPr>
                  <w:tcW w:w="761" w:type="dxa"/>
                  <w:vAlign w:val="center"/>
                </w:tcPr>
                <w:p w14:paraId="4D722B17">
                  <w:pPr>
                    <w:pStyle w:val="25"/>
                    <w:keepNext w:val="0"/>
                    <w:pageBreakBefore w:val="0"/>
                    <w:widowControl w:val="0"/>
                    <w:kinsoku/>
                    <w:overflowPunct/>
                    <w:bidi w:val="0"/>
                    <w:snapToGrid/>
                    <w:jc w:val="center"/>
                    <w:rPr>
                      <w:rFonts w:hint="default"/>
                      <w:lang w:val="en-US" w:eastAsia="zh-CN"/>
                    </w:rPr>
                  </w:pPr>
                  <w:r>
                    <w:rPr>
                      <w:rFonts w:hint="eastAsia"/>
                      <w:lang w:val="en-US" w:eastAsia="zh-CN"/>
                    </w:rPr>
                    <w:t>200</w:t>
                  </w:r>
                </w:p>
              </w:tc>
              <w:tc>
                <w:tcPr>
                  <w:tcW w:w="732" w:type="dxa"/>
                  <w:vAlign w:val="center"/>
                </w:tcPr>
                <w:p w14:paraId="48600C34">
                  <w:pPr>
                    <w:pStyle w:val="25"/>
                    <w:keepNext w:val="0"/>
                    <w:pageBreakBefore w:val="0"/>
                    <w:widowControl w:val="0"/>
                    <w:kinsoku/>
                    <w:overflowPunct/>
                    <w:bidi w:val="0"/>
                    <w:snapToGrid/>
                    <w:jc w:val="center"/>
                    <w:rPr>
                      <w:rFonts w:hint="default"/>
                      <w:lang w:val="en-US" w:eastAsia="zh-CN"/>
                    </w:rPr>
                  </w:pPr>
                  <w:r>
                    <w:rPr>
                      <w:rFonts w:hint="eastAsia"/>
                      <w:lang w:val="en-US" w:eastAsia="zh-CN"/>
                    </w:rPr>
                    <w:t>17.4</w:t>
                  </w:r>
                </w:p>
              </w:tc>
              <w:tc>
                <w:tcPr>
                  <w:tcW w:w="717" w:type="dxa"/>
                  <w:vAlign w:val="center"/>
                </w:tcPr>
                <w:p w14:paraId="4D2F0C1D">
                  <w:pPr>
                    <w:pStyle w:val="25"/>
                    <w:keepNext w:val="0"/>
                    <w:pageBreakBefore w:val="0"/>
                    <w:widowControl w:val="0"/>
                    <w:kinsoku/>
                    <w:overflowPunct/>
                    <w:bidi w:val="0"/>
                    <w:snapToGrid/>
                    <w:jc w:val="center"/>
                    <w:rPr>
                      <w:rFonts w:hint="default"/>
                      <w:lang w:val="en-US" w:eastAsia="zh-CN"/>
                    </w:rPr>
                  </w:pPr>
                  <w:r>
                    <w:rPr>
                      <w:rFonts w:hint="eastAsia"/>
                      <w:lang w:val="en-US" w:eastAsia="zh-CN"/>
                    </w:rPr>
                    <w:t>15</w:t>
                  </w:r>
                </w:p>
              </w:tc>
              <w:tc>
                <w:tcPr>
                  <w:tcW w:w="717" w:type="dxa"/>
                  <w:vAlign w:val="center"/>
                </w:tcPr>
                <w:p w14:paraId="7E294E30">
                  <w:pPr>
                    <w:pStyle w:val="25"/>
                    <w:keepNext w:val="0"/>
                    <w:pageBreakBefore w:val="0"/>
                    <w:widowControl w:val="0"/>
                    <w:kinsoku/>
                    <w:overflowPunct/>
                    <w:bidi w:val="0"/>
                    <w:snapToGrid/>
                    <w:jc w:val="center"/>
                    <w:rPr>
                      <w:rFonts w:hint="default"/>
                      <w:lang w:val="en-US" w:eastAsia="zh-CN"/>
                    </w:rPr>
                  </w:pPr>
                  <w:r>
                    <w:rPr>
                      <w:rFonts w:hint="eastAsia"/>
                      <w:lang w:val="en-US" w:eastAsia="zh-CN"/>
                    </w:rPr>
                    <w:t>1.34</w:t>
                  </w:r>
                </w:p>
              </w:tc>
              <w:tc>
                <w:tcPr>
                  <w:tcW w:w="687" w:type="dxa"/>
                  <w:vAlign w:val="center"/>
                </w:tcPr>
                <w:p w14:paraId="36A4DF5F">
                  <w:pPr>
                    <w:pStyle w:val="25"/>
                    <w:keepNext w:val="0"/>
                    <w:pageBreakBefore w:val="0"/>
                    <w:widowControl w:val="0"/>
                    <w:kinsoku/>
                    <w:overflowPunct/>
                    <w:bidi w:val="0"/>
                    <w:snapToGrid/>
                    <w:jc w:val="center"/>
                    <w:rPr>
                      <w:rFonts w:hint="default"/>
                      <w:lang w:val="en-US" w:eastAsia="zh-CN"/>
                    </w:rPr>
                  </w:pPr>
                  <w:r>
                    <w:rPr>
                      <w:rFonts w:hint="eastAsia"/>
                      <w:lang w:val="en-US" w:eastAsia="zh-CN"/>
                    </w:rPr>
                    <w:t>44.07</w:t>
                  </w:r>
                </w:p>
              </w:tc>
              <w:tc>
                <w:tcPr>
                  <w:tcW w:w="752" w:type="dxa"/>
                  <w:vAlign w:val="center"/>
                </w:tcPr>
                <w:p w14:paraId="2AA7B4C7">
                  <w:pPr>
                    <w:pStyle w:val="25"/>
                    <w:keepNext w:val="0"/>
                    <w:pageBreakBefore w:val="0"/>
                    <w:widowControl w:val="0"/>
                    <w:kinsoku/>
                    <w:overflowPunct/>
                    <w:bidi w:val="0"/>
                    <w:snapToGrid/>
                    <w:jc w:val="center"/>
                    <w:rPr>
                      <w:rFonts w:hint="default"/>
                      <w:lang w:val="en-US" w:eastAsia="zh-CN"/>
                    </w:rPr>
                  </w:pPr>
                  <w:r>
                    <w:rPr>
                      <w:rFonts w:hint="eastAsia"/>
                      <w:lang w:val="en-US" w:eastAsia="zh-CN"/>
                    </w:rPr>
                    <w:t>20</w:t>
                  </w:r>
                </w:p>
              </w:tc>
            </w:tr>
            <w:tr w14:paraId="6ED6E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95" w:hRule="atLeast"/>
              </w:trPr>
              <w:tc>
                <w:tcPr>
                  <w:tcW w:w="539" w:type="dxa"/>
                  <w:vMerge w:val="restart"/>
                  <w:vAlign w:val="center"/>
                </w:tcPr>
                <w:p w14:paraId="52509696">
                  <w:pPr>
                    <w:pStyle w:val="25"/>
                    <w:keepNext w:val="0"/>
                    <w:pageBreakBefore w:val="0"/>
                    <w:widowControl w:val="0"/>
                    <w:kinsoku/>
                    <w:overflowPunct/>
                    <w:bidi w:val="0"/>
                    <w:snapToGrid/>
                    <w:jc w:val="center"/>
                    <w:rPr>
                      <w:rFonts w:hint="default"/>
                      <w:lang w:val="en-US" w:eastAsia="zh-CN"/>
                    </w:rPr>
                  </w:pPr>
                  <w:r>
                    <w:rPr>
                      <w:rFonts w:hint="eastAsia"/>
                      <w:lang w:val="en-US" w:eastAsia="zh-CN"/>
                    </w:rPr>
                    <w:t>2</w:t>
                  </w:r>
                </w:p>
              </w:tc>
              <w:tc>
                <w:tcPr>
                  <w:tcW w:w="971" w:type="dxa"/>
                  <w:vMerge w:val="restart"/>
                  <w:vAlign w:val="center"/>
                </w:tcPr>
                <w:p w14:paraId="41574BF2">
                  <w:pPr>
                    <w:pStyle w:val="25"/>
                    <w:keepNext w:val="0"/>
                    <w:pageBreakBefore w:val="0"/>
                    <w:widowControl w:val="0"/>
                    <w:kinsoku/>
                    <w:overflowPunct/>
                    <w:bidi w:val="0"/>
                    <w:snapToGrid/>
                    <w:jc w:val="center"/>
                    <w:rPr>
                      <w:rFonts w:hint="eastAsia"/>
                      <w:lang w:val="en-US" w:eastAsia="zh-CN"/>
                    </w:rPr>
                  </w:pPr>
                  <w:r>
                    <w:rPr>
                      <w:rFonts w:hint="eastAsia"/>
                      <w:lang w:val="en-US" w:eastAsia="zh-CN"/>
                    </w:rPr>
                    <w:t>捞毛机</w:t>
                  </w:r>
                </w:p>
              </w:tc>
              <w:tc>
                <w:tcPr>
                  <w:tcW w:w="1256" w:type="dxa"/>
                  <w:vAlign w:val="center"/>
                </w:tcPr>
                <w:p w14:paraId="413AB55D">
                  <w:pPr>
                    <w:pStyle w:val="25"/>
                    <w:keepNext w:val="0"/>
                    <w:pageBreakBefore w:val="0"/>
                    <w:widowControl w:val="0"/>
                    <w:kinsoku/>
                    <w:overflowPunct/>
                    <w:bidi w:val="0"/>
                    <w:snapToGrid/>
                    <w:jc w:val="center"/>
                    <w:rPr>
                      <w:rFonts w:hint="default"/>
                      <w:lang w:val="en-US" w:eastAsia="zh-CN"/>
                    </w:rPr>
                  </w:pPr>
                  <w:r>
                    <w:rPr>
                      <w:rFonts w:hint="eastAsia"/>
                      <w:lang w:val="en-US" w:eastAsia="zh-CN"/>
                    </w:rPr>
                    <w:t>去除率%</w:t>
                  </w:r>
                </w:p>
              </w:tc>
              <w:tc>
                <w:tcPr>
                  <w:tcW w:w="837" w:type="dxa"/>
                  <w:vAlign w:val="center"/>
                </w:tcPr>
                <w:p w14:paraId="0E730B83">
                  <w:pPr>
                    <w:pStyle w:val="25"/>
                    <w:keepNext w:val="0"/>
                    <w:pageBreakBefore w:val="0"/>
                    <w:widowControl w:val="0"/>
                    <w:kinsoku/>
                    <w:overflowPunct/>
                    <w:bidi w:val="0"/>
                    <w:snapToGrid/>
                    <w:jc w:val="center"/>
                    <w:rPr>
                      <w:rFonts w:hint="default"/>
                      <w:lang w:val="en-US" w:eastAsia="zh-CN"/>
                    </w:rPr>
                  </w:pPr>
                  <w:r>
                    <w:rPr>
                      <w:rFonts w:hint="eastAsia"/>
                      <w:lang w:val="en-US" w:eastAsia="zh-CN"/>
                    </w:rPr>
                    <w:t>/</w:t>
                  </w:r>
                </w:p>
              </w:tc>
              <w:tc>
                <w:tcPr>
                  <w:tcW w:w="747" w:type="dxa"/>
                  <w:vAlign w:val="center"/>
                </w:tcPr>
                <w:p w14:paraId="717B01B0">
                  <w:pPr>
                    <w:pStyle w:val="25"/>
                    <w:keepNext w:val="0"/>
                    <w:pageBreakBefore w:val="0"/>
                    <w:widowControl w:val="0"/>
                    <w:kinsoku/>
                    <w:overflowPunct/>
                    <w:bidi w:val="0"/>
                    <w:snapToGrid/>
                    <w:jc w:val="center"/>
                    <w:rPr>
                      <w:rFonts w:hint="default"/>
                      <w:lang w:val="en-US" w:eastAsia="zh-CN"/>
                    </w:rPr>
                  </w:pPr>
                  <w:r>
                    <w:rPr>
                      <w:rFonts w:hint="eastAsia"/>
                      <w:lang w:val="en-US" w:eastAsia="zh-CN"/>
                    </w:rPr>
                    <w:t>/</w:t>
                  </w:r>
                </w:p>
              </w:tc>
              <w:tc>
                <w:tcPr>
                  <w:tcW w:w="761" w:type="dxa"/>
                  <w:vAlign w:val="center"/>
                </w:tcPr>
                <w:p w14:paraId="136B2B4A">
                  <w:pPr>
                    <w:pStyle w:val="25"/>
                    <w:keepNext w:val="0"/>
                    <w:pageBreakBefore w:val="0"/>
                    <w:widowControl w:val="0"/>
                    <w:kinsoku/>
                    <w:overflowPunct/>
                    <w:bidi w:val="0"/>
                    <w:snapToGrid/>
                    <w:jc w:val="center"/>
                    <w:rPr>
                      <w:rFonts w:hint="default"/>
                      <w:lang w:val="en-US" w:eastAsia="zh-CN"/>
                    </w:rPr>
                  </w:pPr>
                  <w:r>
                    <w:rPr>
                      <w:rFonts w:hint="eastAsia"/>
                      <w:lang w:val="en-US" w:eastAsia="zh-CN"/>
                    </w:rPr>
                    <w:t>20</w:t>
                  </w:r>
                </w:p>
              </w:tc>
              <w:tc>
                <w:tcPr>
                  <w:tcW w:w="732" w:type="dxa"/>
                  <w:vAlign w:val="center"/>
                </w:tcPr>
                <w:p w14:paraId="6615C443">
                  <w:pPr>
                    <w:pStyle w:val="25"/>
                    <w:keepNext w:val="0"/>
                    <w:pageBreakBefore w:val="0"/>
                    <w:widowControl w:val="0"/>
                    <w:kinsoku/>
                    <w:overflowPunct/>
                    <w:bidi w:val="0"/>
                    <w:snapToGrid/>
                    <w:jc w:val="center"/>
                    <w:rPr>
                      <w:rFonts w:hint="default"/>
                      <w:lang w:val="en-US" w:eastAsia="zh-CN"/>
                    </w:rPr>
                  </w:pPr>
                  <w:r>
                    <w:rPr>
                      <w:rFonts w:hint="eastAsia"/>
                      <w:lang w:val="en-US" w:eastAsia="zh-CN"/>
                    </w:rPr>
                    <w:t>/</w:t>
                  </w:r>
                </w:p>
              </w:tc>
              <w:tc>
                <w:tcPr>
                  <w:tcW w:w="717" w:type="dxa"/>
                  <w:vAlign w:val="center"/>
                </w:tcPr>
                <w:p w14:paraId="01EA334B">
                  <w:pPr>
                    <w:pStyle w:val="25"/>
                    <w:keepNext w:val="0"/>
                    <w:pageBreakBefore w:val="0"/>
                    <w:widowControl w:val="0"/>
                    <w:kinsoku/>
                    <w:overflowPunct/>
                    <w:bidi w:val="0"/>
                    <w:snapToGrid/>
                    <w:jc w:val="center"/>
                    <w:rPr>
                      <w:rFonts w:hint="default"/>
                      <w:lang w:val="en-US" w:eastAsia="zh-CN"/>
                    </w:rPr>
                  </w:pPr>
                  <w:r>
                    <w:rPr>
                      <w:rFonts w:hint="eastAsia"/>
                      <w:lang w:val="en-US" w:eastAsia="zh-CN"/>
                    </w:rPr>
                    <w:t>/</w:t>
                  </w:r>
                </w:p>
              </w:tc>
              <w:tc>
                <w:tcPr>
                  <w:tcW w:w="717" w:type="dxa"/>
                  <w:vAlign w:val="center"/>
                </w:tcPr>
                <w:p w14:paraId="405D01CE">
                  <w:pPr>
                    <w:pStyle w:val="25"/>
                    <w:keepNext w:val="0"/>
                    <w:pageBreakBefore w:val="0"/>
                    <w:widowControl w:val="0"/>
                    <w:kinsoku/>
                    <w:overflowPunct/>
                    <w:bidi w:val="0"/>
                    <w:snapToGrid/>
                    <w:jc w:val="center"/>
                    <w:rPr>
                      <w:rFonts w:hint="default"/>
                      <w:lang w:val="en-US" w:eastAsia="zh-CN"/>
                    </w:rPr>
                  </w:pPr>
                  <w:r>
                    <w:rPr>
                      <w:rFonts w:hint="eastAsia"/>
                      <w:lang w:val="en-US" w:eastAsia="zh-CN"/>
                    </w:rPr>
                    <w:t>/</w:t>
                  </w:r>
                </w:p>
              </w:tc>
              <w:tc>
                <w:tcPr>
                  <w:tcW w:w="687" w:type="dxa"/>
                  <w:vAlign w:val="center"/>
                </w:tcPr>
                <w:p w14:paraId="0D0850D3">
                  <w:pPr>
                    <w:pStyle w:val="25"/>
                    <w:keepNext w:val="0"/>
                    <w:pageBreakBefore w:val="0"/>
                    <w:widowControl w:val="0"/>
                    <w:kinsoku/>
                    <w:overflowPunct/>
                    <w:bidi w:val="0"/>
                    <w:snapToGrid/>
                    <w:jc w:val="center"/>
                    <w:rPr>
                      <w:rFonts w:hint="default"/>
                      <w:lang w:val="en-US" w:eastAsia="zh-CN"/>
                    </w:rPr>
                  </w:pPr>
                  <w:r>
                    <w:rPr>
                      <w:rFonts w:hint="eastAsia"/>
                      <w:lang w:val="en-US" w:eastAsia="zh-CN"/>
                    </w:rPr>
                    <w:t>/</w:t>
                  </w:r>
                </w:p>
              </w:tc>
              <w:tc>
                <w:tcPr>
                  <w:tcW w:w="752" w:type="dxa"/>
                  <w:vAlign w:val="center"/>
                </w:tcPr>
                <w:p w14:paraId="29C83C24">
                  <w:pPr>
                    <w:pStyle w:val="25"/>
                    <w:keepNext w:val="0"/>
                    <w:pageBreakBefore w:val="0"/>
                    <w:widowControl w:val="0"/>
                    <w:kinsoku/>
                    <w:overflowPunct/>
                    <w:bidi w:val="0"/>
                    <w:snapToGrid/>
                    <w:jc w:val="center"/>
                    <w:rPr>
                      <w:rFonts w:hint="default"/>
                      <w:lang w:val="en-US" w:eastAsia="zh-CN"/>
                    </w:rPr>
                  </w:pPr>
                  <w:r>
                    <w:rPr>
                      <w:rFonts w:hint="eastAsia"/>
                      <w:lang w:val="en-US" w:eastAsia="zh-CN"/>
                    </w:rPr>
                    <w:t>/</w:t>
                  </w:r>
                </w:p>
              </w:tc>
            </w:tr>
            <w:tr w14:paraId="2226AF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539" w:type="dxa"/>
                  <w:vMerge w:val="continue"/>
                  <w:vAlign w:val="center"/>
                </w:tcPr>
                <w:p w14:paraId="1C82CA3A">
                  <w:pPr>
                    <w:pStyle w:val="25"/>
                    <w:keepNext w:val="0"/>
                    <w:pageBreakBefore w:val="0"/>
                    <w:widowControl w:val="0"/>
                    <w:kinsoku/>
                    <w:overflowPunct/>
                    <w:bidi w:val="0"/>
                    <w:snapToGrid/>
                    <w:jc w:val="center"/>
                    <w:rPr>
                      <w:rFonts w:hint="eastAsia"/>
                      <w:lang w:val="en-US" w:eastAsia="zh-CN"/>
                    </w:rPr>
                  </w:pPr>
                </w:p>
              </w:tc>
              <w:tc>
                <w:tcPr>
                  <w:tcW w:w="971" w:type="dxa"/>
                  <w:vMerge w:val="continue"/>
                  <w:vAlign w:val="center"/>
                </w:tcPr>
                <w:p w14:paraId="6E02D3A5">
                  <w:pPr>
                    <w:pStyle w:val="25"/>
                    <w:keepNext w:val="0"/>
                    <w:pageBreakBefore w:val="0"/>
                    <w:widowControl w:val="0"/>
                    <w:kinsoku/>
                    <w:overflowPunct/>
                    <w:bidi w:val="0"/>
                    <w:snapToGrid/>
                    <w:jc w:val="center"/>
                    <w:rPr>
                      <w:rFonts w:hint="eastAsia"/>
                      <w:lang w:val="en-US" w:eastAsia="zh-CN"/>
                    </w:rPr>
                  </w:pPr>
                </w:p>
              </w:tc>
              <w:tc>
                <w:tcPr>
                  <w:tcW w:w="1256" w:type="dxa"/>
                  <w:vAlign w:val="center"/>
                </w:tcPr>
                <w:p w14:paraId="2A0B7895">
                  <w:pPr>
                    <w:pStyle w:val="25"/>
                    <w:keepNext w:val="0"/>
                    <w:pageBreakBefore w:val="0"/>
                    <w:widowControl w:val="0"/>
                    <w:kinsoku/>
                    <w:overflowPunct/>
                    <w:bidi w:val="0"/>
                    <w:snapToGrid/>
                    <w:jc w:val="center"/>
                    <w:rPr>
                      <w:rFonts w:hint="default"/>
                      <w:lang w:val="en-US" w:eastAsia="zh-CN"/>
                    </w:rPr>
                  </w:pPr>
                  <w:r>
                    <w:rPr>
                      <w:rFonts w:hint="eastAsia"/>
                      <w:lang w:val="en-US" w:eastAsia="zh-CN"/>
                    </w:rPr>
                    <w:t>出水mg/L</w:t>
                  </w:r>
                </w:p>
              </w:tc>
              <w:tc>
                <w:tcPr>
                  <w:tcW w:w="837" w:type="dxa"/>
                  <w:vAlign w:val="center"/>
                </w:tcPr>
                <w:p w14:paraId="324825A6">
                  <w:pPr>
                    <w:pStyle w:val="25"/>
                    <w:keepNext w:val="0"/>
                    <w:pageBreakBefore w:val="0"/>
                    <w:widowControl w:val="0"/>
                    <w:kinsoku/>
                    <w:overflowPunct/>
                    <w:bidi w:val="0"/>
                    <w:snapToGrid/>
                    <w:ind w:firstLine="0" w:firstLineChars="0"/>
                    <w:jc w:val="center"/>
                    <w:rPr>
                      <w:rFonts w:hint="eastAsia" w:ascii="Times New Roman" w:hAnsi="Times New Roman" w:eastAsia="宋体" w:cs="Times New Roman"/>
                      <w:sz w:val="21"/>
                      <w:szCs w:val="24"/>
                      <w:lang w:val="en-US" w:eastAsia="zh-CN" w:bidi="ar-SA"/>
                    </w:rPr>
                  </w:pPr>
                  <w:r>
                    <w:rPr>
                      <w:rFonts w:hint="eastAsia"/>
                      <w:lang w:val="en-US" w:eastAsia="zh-CN"/>
                    </w:rPr>
                    <w:t>670.99</w:t>
                  </w:r>
                </w:p>
              </w:tc>
              <w:tc>
                <w:tcPr>
                  <w:tcW w:w="747" w:type="dxa"/>
                  <w:vAlign w:val="center"/>
                </w:tcPr>
                <w:p w14:paraId="7C988A24">
                  <w:pPr>
                    <w:pStyle w:val="25"/>
                    <w:keepNext w:val="0"/>
                    <w:pageBreakBefore w:val="0"/>
                    <w:widowControl w:val="0"/>
                    <w:kinsoku/>
                    <w:overflowPunct/>
                    <w:bidi w:val="0"/>
                    <w:snapToGrid/>
                    <w:ind w:firstLine="0" w:firstLineChars="0"/>
                    <w:jc w:val="center"/>
                    <w:rPr>
                      <w:rFonts w:hint="eastAsia" w:ascii="Times New Roman" w:hAnsi="Times New Roman" w:eastAsia="宋体" w:cs="Times New Roman"/>
                      <w:sz w:val="21"/>
                      <w:szCs w:val="24"/>
                      <w:lang w:val="en-US" w:eastAsia="zh-CN" w:bidi="ar-SA"/>
                    </w:rPr>
                  </w:pPr>
                  <w:r>
                    <w:rPr>
                      <w:rFonts w:hint="eastAsia"/>
                      <w:lang w:val="en-US" w:eastAsia="zh-CN"/>
                    </w:rPr>
                    <w:t>400</w:t>
                  </w:r>
                </w:p>
              </w:tc>
              <w:tc>
                <w:tcPr>
                  <w:tcW w:w="761" w:type="dxa"/>
                  <w:vAlign w:val="center"/>
                </w:tcPr>
                <w:p w14:paraId="48BE729B">
                  <w:pPr>
                    <w:pStyle w:val="25"/>
                    <w:keepNext w:val="0"/>
                    <w:pageBreakBefore w:val="0"/>
                    <w:widowControl w:val="0"/>
                    <w:kinsoku/>
                    <w:overflowPunct/>
                    <w:bidi w:val="0"/>
                    <w:snapToGrid/>
                    <w:ind w:firstLine="0" w:firstLineChars="0"/>
                    <w:jc w:val="center"/>
                    <w:rPr>
                      <w:rFonts w:hint="default" w:ascii="Times New Roman" w:hAnsi="Times New Roman" w:eastAsia="宋体" w:cs="Times New Roman"/>
                      <w:sz w:val="21"/>
                      <w:szCs w:val="24"/>
                      <w:lang w:val="en-US" w:eastAsia="zh-CN" w:bidi="ar-SA"/>
                    </w:rPr>
                  </w:pPr>
                  <w:r>
                    <w:rPr>
                      <w:rFonts w:hint="eastAsia"/>
                      <w:lang w:val="en-US" w:eastAsia="zh-CN"/>
                    </w:rPr>
                    <w:t>160</w:t>
                  </w:r>
                </w:p>
              </w:tc>
              <w:tc>
                <w:tcPr>
                  <w:tcW w:w="732" w:type="dxa"/>
                  <w:vAlign w:val="center"/>
                </w:tcPr>
                <w:p w14:paraId="0EBC4481">
                  <w:pPr>
                    <w:pStyle w:val="25"/>
                    <w:keepNext w:val="0"/>
                    <w:pageBreakBefore w:val="0"/>
                    <w:widowControl w:val="0"/>
                    <w:kinsoku/>
                    <w:overflowPunct/>
                    <w:bidi w:val="0"/>
                    <w:snapToGrid/>
                    <w:ind w:firstLine="0" w:firstLineChars="0"/>
                    <w:jc w:val="center"/>
                    <w:rPr>
                      <w:rFonts w:hint="eastAsia" w:ascii="Times New Roman" w:hAnsi="Times New Roman" w:eastAsia="宋体" w:cs="Times New Roman"/>
                      <w:sz w:val="21"/>
                      <w:szCs w:val="24"/>
                      <w:lang w:val="en-US" w:eastAsia="zh-CN" w:bidi="ar-SA"/>
                    </w:rPr>
                  </w:pPr>
                  <w:r>
                    <w:rPr>
                      <w:rFonts w:hint="eastAsia"/>
                      <w:lang w:val="en-US" w:eastAsia="zh-CN"/>
                    </w:rPr>
                    <w:t>17.4</w:t>
                  </w:r>
                </w:p>
              </w:tc>
              <w:tc>
                <w:tcPr>
                  <w:tcW w:w="717" w:type="dxa"/>
                  <w:vAlign w:val="center"/>
                </w:tcPr>
                <w:p w14:paraId="78A9A9D3">
                  <w:pPr>
                    <w:pStyle w:val="25"/>
                    <w:keepNext w:val="0"/>
                    <w:pageBreakBefore w:val="0"/>
                    <w:widowControl w:val="0"/>
                    <w:kinsoku/>
                    <w:overflowPunct/>
                    <w:bidi w:val="0"/>
                    <w:snapToGrid/>
                    <w:ind w:firstLine="0" w:firstLineChars="0"/>
                    <w:jc w:val="center"/>
                    <w:rPr>
                      <w:rFonts w:hint="eastAsia" w:ascii="Times New Roman" w:hAnsi="Times New Roman" w:eastAsia="宋体" w:cs="Times New Roman"/>
                      <w:sz w:val="21"/>
                      <w:szCs w:val="24"/>
                      <w:lang w:val="en-US" w:eastAsia="zh-CN" w:bidi="ar-SA"/>
                    </w:rPr>
                  </w:pPr>
                  <w:r>
                    <w:rPr>
                      <w:rFonts w:hint="eastAsia"/>
                      <w:lang w:val="en-US" w:eastAsia="zh-CN"/>
                    </w:rPr>
                    <w:t>15</w:t>
                  </w:r>
                </w:p>
              </w:tc>
              <w:tc>
                <w:tcPr>
                  <w:tcW w:w="717" w:type="dxa"/>
                  <w:vAlign w:val="center"/>
                </w:tcPr>
                <w:p w14:paraId="147EDE4C">
                  <w:pPr>
                    <w:pStyle w:val="25"/>
                    <w:keepNext w:val="0"/>
                    <w:pageBreakBefore w:val="0"/>
                    <w:widowControl w:val="0"/>
                    <w:kinsoku/>
                    <w:overflowPunct/>
                    <w:bidi w:val="0"/>
                    <w:snapToGrid/>
                    <w:ind w:firstLine="0" w:firstLineChars="0"/>
                    <w:jc w:val="center"/>
                    <w:rPr>
                      <w:rFonts w:hint="eastAsia" w:ascii="Times New Roman" w:hAnsi="Times New Roman" w:eastAsia="宋体" w:cs="Times New Roman"/>
                      <w:sz w:val="21"/>
                      <w:szCs w:val="24"/>
                      <w:lang w:val="en-US" w:eastAsia="zh-CN" w:bidi="ar-SA"/>
                    </w:rPr>
                  </w:pPr>
                  <w:r>
                    <w:rPr>
                      <w:rFonts w:hint="eastAsia"/>
                      <w:lang w:val="en-US" w:eastAsia="zh-CN"/>
                    </w:rPr>
                    <w:t>1.34</w:t>
                  </w:r>
                </w:p>
              </w:tc>
              <w:tc>
                <w:tcPr>
                  <w:tcW w:w="687" w:type="dxa"/>
                  <w:vAlign w:val="center"/>
                </w:tcPr>
                <w:p w14:paraId="71AD90B2">
                  <w:pPr>
                    <w:pStyle w:val="25"/>
                    <w:keepNext w:val="0"/>
                    <w:pageBreakBefore w:val="0"/>
                    <w:widowControl w:val="0"/>
                    <w:kinsoku/>
                    <w:overflowPunct/>
                    <w:bidi w:val="0"/>
                    <w:snapToGrid/>
                    <w:ind w:firstLine="0" w:firstLineChars="0"/>
                    <w:jc w:val="center"/>
                    <w:rPr>
                      <w:rFonts w:hint="eastAsia" w:ascii="Times New Roman" w:hAnsi="Times New Roman" w:eastAsia="宋体" w:cs="Times New Roman"/>
                      <w:sz w:val="21"/>
                      <w:szCs w:val="24"/>
                      <w:lang w:val="en-US" w:eastAsia="zh-CN" w:bidi="ar-SA"/>
                    </w:rPr>
                  </w:pPr>
                  <w:r>
                    <w:rPr>
                      <w:rFonts w:hint="eastAsia"/>
                      <w:lang w:val="en-US" w:eastAsia="zh-CN"/>
                    </w:rPr>
                    <w:t>44.07</w:t>
                  </w:r>
                </w:p>
              </w:tc>
              <w:tc>
                <w:tcPr>
                  <w:tcW w:w="752" w:type="dxa"/>
                  <w:vAlign w:val="center"/>
                </w:tcPr>
                <w:p w14:paraId="0DE1B1C0">
                  <w:pPr>
                    <w:pStyle w:val="25"/>
                    <w:keepNext w:val="0"/>
                    <w:pageBreakBefore w:val="0"/>
                    <w:widowControl w:val="0"/>
                    <w:kinsoku/>
                    <w:overflowPunct/>
                    <w:bidi w:val="0"/>
                    <w:snapToGrid/>
                    <w:ind w:firstLine="0" w:firstLineChars="0"/>
                    <w:jc w:val="center"/>
                    <w:rPr>
                      <w:rFonts w:hint="eastAsia" w:ascii="Times New Roman" w:hAnsi="Times New Roman" w:eastAsia="宋体" w:cs="Times New Roman"/>
                      <w:sz w:val="21"/>
                      <w:szCs w:val="24"/>
                      <w:lang w:val="en-US" w:eastAsia="zh-CN" w:bidi="ar-SA"/>
                    </w:rPr>
                  </w:pPr>
                  <w:r>
                    <w:rPr>
                      <w:rFonts w:hint="eastAsia"/>
                      <w:lang w:val="en-US" w:eastAsia="zh-CN"/>
                    </w:rPr>
                    <w:t>20</w:t>
                  </w:r>
                </w:p>
              </w:tc>
            </w:tr>
            <w:tr w14:paraId="73C27F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539" w:type="dxa"/>
                  <w:vMerge w:val="restart"/>
                  <w:vAlign w:val="center"/>
                </w:tcPr>
                <w:p w14:paraId="7BE241B7">
                  <w:pPr>
                    <w:pStyle w:val="25"/>
                    <w:keepNext w:val="0"/>
                    <w:pageBreakBefore w:val="0"/>
                    <w:widowControl w:val="0"/>
                    <w:kinsoku/>
                    <w:overflowPunct/>
                    <w:bidi w:val="0"/>
                    <w:snapToGrid/>
                    <w:jc w:val="center"/>
                    <w:rPr>
                      <w:rFonts w:hint="default"/>
                      <w:lang w:val="en-US" w:eastAsia="zh-CN"/>
                    </w:rPr>
                  </w:pPr>
                  <w:r>
                    <w:rPr>
                      <w:rFonts w:hint="eastAsia"/>
                      <w:lang w:val="en-US" w:eastAsia="zh-CN"/>
                    </w:rPr>
                    <w:t>3</w:t>
                  </w:r>
                </w:p>
              </w:tc>
              <w:tc>
                <w:tcPr>
                  <w:tcW w:w="971" w:type="dxa"/>
                  <w:vMerge w:val="restart"/>
                  <w:vAlign w:val="center"/>
                </w:tcPr>
                <w:p w14:paraId="7096F133">
                  <w:pPr>
                    <w:pStyle w:val="25"/>
                    <w:keepNext w:val="0"/>
                    <w:pageBreakBefore w:val="0"/>
                    <w:widowControl w:val="0"/>
                    <w:kinsoku/>
                    <w:overflowPunct/>
                    <w:bidi w:val="0"/>
                    <w:snapToGrid/>
                    <w:jc w:val="center"/>
                    <w:rPr>
                      <w:rFonts w:hint="eastAsia"/>
                      <w:lang w:val="en-US" w:eastAsia="zh-CN"/>
                    </w:rPr>
                  </w:pPr>
                  <w:r>
                    <w:rPr>
                      <w:rFonts w:hint="eastAsia"/>
                      <w:lang w:val="en-US" w:eastAsia="zh-CN"/>
                    </w:rPr>
                    <w:t>气浮</w:t>
                  </w:r>
                </w:p>
              </w:tc>
              <w:tc>
                <w:tcPr>
                  <w:tcW w:w="1256" w:type="dxa"/>
                  <w:vAlign w:val="center"/>
                </w:tcPr>
                <w:p w14:paraId="0FA5204A">
                  <w:pPr>
                    <w:pStyle w:val="25"/>
                    <w:keepNext w:val="0"/>
                    <w:pageBreakBefore w:val="0"/>
                    <w:widowControl w:val="0"/>
                    <w:kinsoku/>
                    <w:overflowPunct/>
                    <w:bidi w:val="0"/>
                    <w:snapToGrid/>
                    <w:ind w:firstLine="0" w:firstLineChars="0"/>
                    <w:jc w:val="center"/>
                    <w:rPr>
                      <w:rFonts w:hint="eastAsia"/>
                      <w:lang w:val="en-US" w:eastAsia="zh-CN"/>
                    </w:rPr>
                  </w:pPr>
                  <w:r>
                    <w:rPr>
                      <w:rFonts w:hint="eastAsia"/>
                      <w:lang w:val="en-US" w:eastAsia="zh-CN"/>
                    </w:rPr>
                    <w:t>去除率%</w:t>
                  </w:r>
                </w:p>
              </w:tc>
              <w:tc>
                <w:tcPr>
                  <w:tcW w:w="837" w:type="dxa"/>
                  <w:vAlign w:val="center"/>
                </w:tcPr>
                <w:p w14:paraId="4868EF5F">
                  <w:pPr>
                    <w:pStyle w:val="25"/>
                    <w:keepNext w:val="0"/>
                    <w:pageBreakBefore w:val="0"/>
                    <w:widowControl w:val="0"/>
                    <w:kinsoku/>
                    <w:overflowPunct/>
                    <w:bidi w:val="0"/>
                    <w:snapToGrid/>
                    <w:jc w:val="center"/>
                    <w:rPr>
                      <w:rFonts w:hint="default"/>
                      <w:lang w:val="en-US" w:eastAsia="zh-CN"/>
                    </w:rPr>
                  </w:pPr>
                  <w:r>
                    <w:rPr>
                      <w:rFonts w:hint="eastAsia"/>
                      <w:lang w:val="en-US" w:eastAsia="zh-CN"/>
                    </w:rPr>
                    <w:t>20</w:t>
                  </w:r>
                </w:p>
              </w:tc>
              <w:tc>
                <w:tcPr>
                  <w:tcW w:w="747" w:type="dxa"/>
                  <w:vAlign w:val="center"/>
                </w:tcPr>
                <w:p w14:paraId="4FC0BCC4">
                  <w:pPr>
                    <w:pStyle w:val="25"/>
                    <w:keepNext w:val="0"/>
                    <w:pageBreakBefore w:val="0"/>
                    <w:widowControl w:val="0"/>
                    <w:kinsoku/>
                    <w:overflowPunct/>
                    <w:bidi w:val="0"/>
                    <w:snapToGrid/>
                    <w:jc w:val="center"/>
                    <w:rPr>
                      <w:rFonts w:hint="default"/>
                      <w:lang w:val="en-US" w:eastAsia="zh-CN"/>
                    </w:rPr>
                  </w:pPr>
                  <w:r>
                    <w:rPr>
                      <w:rFonts w:hint="eastAsia"/>
                      <w:lang w:val="en-US" w:eastAsia="zh-CN"/>
                    </w:rPr>
                    <w:t>30</w:t>
                  </w:r>
                </w:p>
              </w:tc>
              <w:tc>
                <w:tcPr>
                  <w:tcW w:w="761" w:type="dxa"/>
                  <w:vAlign w:val="center"/>
                </w:tcPr>
                <w:p w14:paraId="33028ADE">
                  <w:pPr>
                    <w:pStyle w:val="25"/>
                    <w:keepNext w:val="0"/>
                    <w:pageBreakBefore w:val="0"/>
                    <w:widowControl w:val="0"/>
                    <w:kinsoku/>
                    <w:overflowPunct/>
                    <w:bidi w:val="0"/>
                    <w:snapToGrid/>
                    <w:jc w:val="center"/>
                    <w:rPr>
                      <w:rFonts w:hint="default"/>
                      <w:lang w:val="en-US" w:eastAsia="zh-CN"/>
                    </w:rPr>
                  </w:pPr>
                  <w:r>
                    <w:rPr>
                      <w:rFonts w:hint="eastAsia"/>
                      <w:lang w:val="en-US" w:eastAsia="zh-CN"/>
                    </w:rPr>
                    <w:t>30</w:t>
                  </w:r>
                </w:p>
              </w:tc>
              <w:tc>
                <w:tcPr>
                  <w:tcW w:w="732" w:type="dxa"/>
                  <w:vAlign w:val="center"/>
                </w:tcPr>
                <w:p w14:paraId="36FA007E">
                  <w:pPr>
                    <w:pStyle w:val="25"/>
                    <w:keepNext w:val="0"/>
                    <w:pageBreakBefore w:val="0"/>
                    <w:widowControl w:val="0"/>
                    <w:kinsoku/>
                    <w:overflowPunct/>
                    <w:bidi w:val="0"/>
                    <w:snapToGrid/>
                    <w:jc w:val="center"/>
                    <w:rPr>
                      <w:rFonts w:hint="default"/>
                      <w:lang w:val="en-US" w:eastAsia="zh-CN"/>
                    </w:rPr>
                  </w:pPr>
                  <w:r>
                    <w:rPr>
                      <w:rFonts w:hint="eastAsia"/>
                      <w:lang w:val="en-US" w:eastAsia="zh-CN"/>
                    </w:rPr>
                    <w:t>10</w:t>
                  </w:r>
                </w:p>
              </w:tc>
              <w:tc>
                <w:tcPr>
                  <w:tcW w:w="717" w:type="dxa"/>
                  <w:vAlign w:val="center"/>
                </w:tcPr>
                <w:p w14:paraId="0F08B44D">
                  <w:pPr>
                    <w:pStyle w:val="25"/>
                    <w:keepNext w:val="0"/>
                    <w:pageBreakBefore w:val="0"/>
                    <w:widowControl w:val="0"/>
                    <w:kinsoku/>
                    <w:overflowPunct/>
                    <w:bidi w:val="0"/>
                    <w:snapToGrid/>
                    <w:jc w:val="center"/>
                    <w:rPr>
                      <w:rFonts w:hint="default"/>
                      <w:lang w:val="en-US" w:eastAsia="zh-CN"/>
                    </w:rPr>
                  </w:pPr>
                  <w:r>
                    <w:rPr>
                      <w:rFonts w:hint="eastAsia"/>
                      <w:lang w:val="en-US" w:eastAsia="zh-CN"/>
                    </w:rPr>
                    <w:t>10</w:t>
                  </w:r>
                </w:p>
              </w:tc>
              <w:tc>
                <w:tcPr>
                  <w:tcW w:w="717" w:type="dxa"/>
                  <w:vAlign w:val="center"/>
                </w:tcPr>
                <w:p w14:paraId="50420F00">
                  <w:pPr>
                    <w:pStyle w:val="25"/>
                    <w:keepNext w:val="0"/>
                    <w:pageBreakBefore w:val="0"/>
                    <w:widowControl w:val="0"/>
                    <w:kinsoku/>
                    <w:overflowPunct/>
                    <w:bidi w:val="0"/>
                    <w:snapToGrid/>
                    <w:jc w:val="center"/>
                    <w:rPr>
                      <w:rFonts w:hint="default"/>
                      <w:lang w:val="en-US" w:eastAsia="zh-CN"/>
                    </w:rPr>
                  </w:pPr>
                  <w:r>
                    <w:rPr>
                      <w:rFonts w:hint="eastAsia"/>
                      <w:lang w:val="en-US" w:eastAsia="zh-CN"/>
                    </w:rPr>
                    <w:t>3</w:t>
                  </w:r>
                </w:p>
              </w:tc>
              <w:tc>
                <w:tcPr>
                  <w:tcW w:w="687" w:type="dxa"/>
                  <w:vAlign w:val="center"/>
                </w:tcPr>
                <w:p w14:paraId="726C8CFC">
                  <w:pPr>
                    <w:pStyle w:val="25"/>
                    <w:keepNext w:val="0"/>
                    <w:pageBreakBefore w:val="0"/>
                    <w:widowControl w:val="0"/>
                    <w:kinsoku/>
                    <w:overflowPunct/>
                    <w:bidi w:val="0"/>
                    <w:snapToGrid/>
                    <w:jc w:val="center"/>
                    <w:rPr>
                      <w:rFonts w:hint="default"/>
                      <w:lang w:val="en-US" w:eastAsia="zh-CN"/>
                    </w:rPr>
                  </w:pPr>
                  <w:r>
                    <w:rPr>
                      <w:rFonts w:hint="eastAsia"/>
                      <w:lang w:val="en-US" w:eastAsia="zh-CN"/>
                    </w:rPr>
                    <w:t>15</w:t>
                  </w:r>
                </w:p>
              </w:tc>
              <w:tc>
                <w:tcPr>
                  <w:tcW w:w="752" w:type="dxa"/>
                  <w:vAlign w:val="center"/>
                </w:tcPr>
                <w:p w14:paraId="290687A6">
                  <w:pPr>
                    <w:pStyle w:val="25"/>
                    <w:keepNext w:val="0"/>
                    <w:pageBreakBefore w:val="0"/>
                    <w:widowControl w:val="0"/>
                    <w:kinsoku/>
                    <w:overflowPunct/>
                    <w:bidi w:val="0"/>
                    <w:snapToGrid/>
                    <w:jc w:val="center"/>
                    <w:rPr>
                      <w:rFonts w:hint="default"/>
                      <w:lang w:val="en-US" w:eastAsia="zh-CN"/>
                    </w:rPr>
                  </w:pPr>
                  <w:r>
                    <w:rPr>
                      <w:rFonts w:hint="eastAsia"/>
                      <w:lang w:val="en-US" w:eastAsia="zh-CN"/>
                    </w:rPr>
                    <w:t>20</w:t>
                  </w:r>
                </w:p>
              </w:tc>
            </w:tr>
            <w:tr w14:paraId="312D5C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539" w:type="dxa"/>
                  <w:vMerge w:val="continue"/>
                  <w:vAlign w:val="center"/>
                </w:tcPr>
                <w:p w14:paraId="0FCACA5B">
                  <w:pPr>
                    <w:pStyle w:val="25"/>
                    <w:keepNext w:val="0"/>
                    <w:pageBreakBefore w:val="0"/>
                    <w:widowControl w:val="0"/>
                    <w:kinsoku/>
                    <w:overflowPunct/>
                    <w:bidi w:val="0"/>
                    <w:snapToGrid/>
                    <w:jc w:val="center"/>
                    <w:rPr>
                      <w:rFonts w:hint="eastAsia"/>
                      <w:lang w:val="en-US" w:eastAsia="zh-CN"/>
                    </w:rPr>
                  </w:pPr>
                </w:p>
              </w:tc>
              <w:tc>
                <w:tcPr>
                  <w:tcW w:w="971" w:type="dxa"/>
                  <w:vMerge w:val="continue"/>
                  <w:vAlign w:val="center"/>
                </w:tcPr>
                <w:p w14:paraId="3F803268">
                  <w:pPr>
                    <w:pStyle w:val="25"/>
                    <w:keepNext w:val="0"/>
                    <w:pageBreakBefore w:val="0"/>
                    <w:widowControl w:val="0"/>
                    <w:kinsoku/>
                    <w:overflowPunct/>
                    <w:bidi w:val="0"/>
                    <w:snapToGrid/>
                    <w:jc w:val="center"/>
                    <w:rPr>
                      <w:rFonts w:hint="eastAsia"/>
                      <w:lang w:val="en-US" w:eastAsia="zh-CN"/>
                    </w:rPr>
                  </w:pPr>
                </w:p>
              </w:tc>
              <w:tc>
                <w:tcPr>
                  <w:tcW w:w="1256" w:type="dxa"/>
                  <w:vAlign w:val="center"/>
                </w:tcPr>
                <w:p w14:paraId="60012075">
                  <w:pPr>
                    <w:pStyle w:val="25"/>
                    <w:keepNext w:val="0"/>
                    <w:pageBreakBefore w:val="0"/>
                    <w:widowControl w:val="0"/>
                    <w:kinsoku/>
                    <w:overflowPunct/>
                    <w:bidi w:val="0"/>
                    <w:snapToGrid/>
                    <w:ind w:firstLine="0" w:firstLineChars="0"/>
                    <w:jc w:val="center"/>
                    <w:rPr>
                      <w:rFonts w:hint="eastAsia"/>
                      <w:lang w:val="en-US" w:eastAsia="zh-CN"/>
                    </w:rPr>
                  </w:pPr>
                  <w:r>
                    <w:rPr>
                      <w:rFonts w:hint="eastAsia"/>
                      <w:lang w:val="en-US" w:eastAsia="zh-CN"/>
                    </w:rPr>
                    <w:t>出水mg/L</w:t>
                  </w:r>
                </w:p>
              </w:tc>
              <w:tc>
                <w:tcPr>
                  <w:tcW w:w="837" w:type="dxa"/>
                  <w:vAlign w:val="center"/>
                </w:tcPr>
                <w:p w14:paraId="6072CFD5">
                  <w:pPr>
                    <w:pStyle w:val="25"/>
                    <w:keepNext w:val="0"/>
                    <w:pageBreakBefore w:val="0"/>
                    <w:widowControl w:val="0"/>
                    <w:kinsoku/>
                    <w:overflowPunct/>
                    <w:bidi w:val="0"/>
                    <w:snapToGrid/>
                    <w:jc w:val="center"/>
                    <w:rPr>
                      <w:rFonts w:hint="default"/>
                      <w:lang w:val="en-US" w:eastAsia="zh-CN"/>
                    </w:rPr>
                  </w:pPr>
                  <w:r>
                    <w:rPr>
                      <w:rFonts w:hint="eastAsia"/>
                      <w:lang w:val="en-US" w:eastAsia="zh-CN"/>
                    </w:rPr>
                    <w:t>536.8</w:t>
                  </w:r>
                </w:p>
              </w:tc>
              <w:tc>
                <w:tcPr>
                  <w:tcW w:w="747" w:type="dxa"/>
                  <w:vAlign w:val="center"/>
                </w:tcPr>
                <w:p w14:paraId="0BD198BD">
                  <w:pPr>
                    <w:pStyle w:val="25"/>
                    <w:keepNext w:val="0"/>
                    <w:pageBreakBefore w:val="0"/>
                    <w:widowControl w:val="0"/>
                    <w:kinsoku/>
                    <w:overflowPunct/>
                    <w:bidi w:val="0"/>
                    <w:snapToGrid/>
                    <w:jc w:val="center"/>
                    <w:rPr>
                      <w:rFonts w:hint="default"/>
                      <w:lang w:val="en-US" w:eastAsia="zh-CN"/>
                    </w:rPr>
                  </w:pPr>
                  <w:r>
                    <w:rPr>
                      <w:rFonts w:hint="eastAsia"/>
                      <w:lang w:val="en-US" w:eastAsia="zh-CN"/>
                    </w:rPr>
                    <w:t>280</w:t>
                  </w:r>
                </w:p>
              </w:tc>
              <w:tc>
                <w:tcPr>
                  <w:tcW w:w="761" w:type="dxa"/>
                  <w:vAlign w:val="center"/>
                </w:tcPr>
                <w:p w14:paraId="6622C1BC">
                  <w:pPr>
                    <w:pStyle w:val="25"/>
                    <w:keepNext w:val="0"/>
                    <w:pageBreakBefore w:val="0"/>
                    <w:widowControl w:val="0"/>
                    <w:kinsoku/>
                    <w:overflowPunct/>
                    <w:bidi w:val="0"/>
                    <w:snapToGrid/>
                    <w:jc w:val="center"/>
                    <w:rPr>
                      <w:rFonts w:hint="default"/>
                      <w:lang w:val="en-US" w:eastAsia="zh-CN"/>
                    </w:rPr>
                  </w:pPr>
                  <w:r>
                    <w:rPr>
                      <w:rFonts w:hint="eastAsia"/>
                      <w:lang w:val="en-US" w:eastAsia="zh-CN"/>
                    </w:rPr>
                    <w:t>112</w:t>
                  </w:r>
                </w:p>
              </w:tc>
              <w:tc>
                <w:tcPr>
                  <w:tcW w:w="732" w:type="dxa"/>
                  <w:vAlign w:val="center"/>
                </w:tcPr>
                <w:p w14:paraId="7A64AF75">
                  <w:pPr>
                    <w:pStyle w:val="25"/>
                    <w:keepNext w:val="0"/>
                    <w:pageBreakBefore w:val="0"/>
                    <w:widowControl w:val="0"/>
                    <w:kinsoku/>
                    <w:overflowPunct/>
                    <w:bidi w:val="0"/>
                    <w:snapToGrid/>
                    <w:jc w:val="center"/>
                    <w:rPr>
                      <w:rFonts w:hint="default"/>
                      <w:lang w:val="en-US" w:eastAsia="zh-CN"/>
                    </w:rPr>
                  </w:pPr>
                  <w:r>
                    <w:rPr>
                      <w:rFonts w:hint="eastAsia"/>
                      <w:lang w:val="en-US" w:eastAsia="zh-CN"/>
                    </w:rPr>
                    <w:t>15.7</w:t>
                  </w:r>
                </w:p>
              </w:tc>
              <w:tc>
                <w:tcPr>
                  <w:tcW w:w="717" w:type="dxa"/>
                  <w:vAlign w:val="center"/>
                </w:tcPr>
                <w:p w14:paraId="5091CEDA">
                  <w:pPr>
                    <w:pStyle w:val="25"/>
                    <w:keepNext w:val="0"/>
                    <w:pageBreakBefore w:val="0"/>
                    <w:widowControl w:val="0"/>
                    <w:kinsoku/>
                    <w:overflowPunct/>
                    <w:bidi w:val="0"/>
                    <w:snapToGrid/>
                    <w:jc w:val="center"/>
                    <w:rPr>
                      <w:rFonts w:hint="default"/>
                      <w:lang w:val="en-US" w:eastAsia="zh-CN"/>
                    </w:rPr>
                  </w:pPr>
                  <w:r>
                    <w:rPr>
                      <w:rFonts w:hint="eastAsia"/>
                      <w:lang w:val="en-US" w:eastAsia="zh-CN"/>
                    </w:rPr>
                    <w:t>13.5</w:t>
                  </w:r>
                </w:p>
              </w:tc>
              <w:tc>
                <w:tcPr>
                  <w:tcW w:w="717" w:type="dxa"/>
                  <w:vAlign w:val="center"/>
                </w:tcPr>
                <w:p w14:paraId="027C4278">
                  <w:pPr>
                    <w:pStyle w:val="25"/>
                    <w:keepNext w:val="0"/>
                    <w:pageBreakBefore w:val="0"/>
                    <w:widowControl w:val="0"/>
                    <w:kinsoku/>
                    <w:overflowPunct/>
                    <w:bidi w:val="0"/>
                    <w:snapToGrid/>
                    <w:jc w:val="center"/>
                    <w:rPr>
                      <w:rFonts w:hint="default"/>
                      <w:lang w:val="en-US" w:eastAsia="zh-CN"/>
                    </w:rPr>
                  </w:pPr>
                  <w:r>
                    <w:rPr>
                      <w:rFonts w:hint="eastAsia"/>
                      <w:lang w:val="en-US" w:eastAsia="zh-CN"/>
                    </w:rPr>
                    <w:t>1.30</w:t>
                  </w:r>
                </w:p>
              </w:tc>
              <w:tc>
                <w:tcPr>
                  <w:tcW w:w="687" w:type="dxa"/>
                  <w:vAlign w:val="center"/>
                </w:tcPr>
                <w:p w14:paraId="135AA837">
                  <w:pPr>
                    <w:pStyle w:val="25"/>
                    <w:keepNext w:val="0"/>
                    <w:pageBreakBefore w:val="0"/>
                    <w:widowControl w:val="0"/>
                    <w:kinsoku/>
                    <w:overflowPunct/>
                    <w:bidi w:val="0"/>
                    <w:snapToGrid/>
                    <w:jc w:val="center"/>
                    <w:rPr>
                      <w:rFonts w:hint="default"/>
                      <w:lang w:val="en-US" w:eastAsia="zh-CN"/>
                    </w:rPr>
                  </w:pPr>
                  <w:r>
                    <w:rPr>
                      <w:rFonts w:hint="eastAsia"/>
                      <w:lang w:val="en-US" w:eastAsia="zh-CN"/>
                    </w:rPr>
                    <w:t>37.46</w:t>
                  </w:r>
                </w:p>
              </w:tc>
              <w:tc>
                <w:tcPr>
                  <w:tcW w:w="752" w:type="dxa"/>
                  <w:vAlign w:val="center"/>
                </w:tcPr>
                <w:p w14:paraId="26C11983">
                  <w:pPr>
                    <w:pStyle w:val="25"/>
                    <w:keepNext w:val="0"/>
                    <w:pageBreakBefore w:val="0"/>
                    <w:widowControl w:val="0"/>
                    <w:kinsoku/>
                    <w:overflowPunct/>
                    <w:bidi w:val="0"/>
                    <w:snapToGrid/>
                    <w:jc w:val="center"/>
                    <w:rPr>
                      <w:rFonts w:hint="default"/>
                      <w:lang w:val="en-US" w:eastAsia="zh-CN"/>
                    </w:rPr>
                  </w:pPr>
                  <w:r>
                    <w:rPr>
                      <w:rFonts w:hint="eastAsia"/>
                      <w:lang w:val="en-US" w:eastAsia="zh-CN"/>
                    </w:rPr>
                    <w:t>16</w:t>
                  </w:r>
                </w:p>
              </w:tc>
            </w:tr>
            <w:tr w14:paraId="04BED9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81" w:hRule="atLeast"/>
              </w:trPr>
              <w:tc>
                <w:tcPr>
                  <w:tcW w:w="539" w:type="dxa"/>
                  <w:vMerge w:val="restart"/>
                  <w:vAlign w:val="center"/>
                </w:tcPr>
                <w:p w14:paraId="06C5E017">
                  <w:pPr>
                    <w:pStyle w:val="25"/>
                    <w:keepNext w:val="0"/>
                    <w:pageBreakBefore w:val="0"/>
                    <w:widowControl w:val="0"/>
                    <w:kinsoku/>
                    <w:overflowPunct/>
                    <w:bidi w:val="0"/>
                    <w:snapToGrid/>
                    <w:jc w:val="center"/>
                    <w:rPr>
                      <w:rFonts w:hint="default"/>
                      <w:lang w:val="en-US" w:eastAsia="zh-CN"/>
                    </w:rPr>
                  </w:pPr>
                  <w:r>
                    <w:rPr>
                      <w:rFonts w:hint="eastAsia"/>
                      <w:lang w:val="en-US" w:eastAsia="zh-CN"/>
                    </w:rPr>
                    <w:t>4</w:t>
                  </w:r>
                </w:p>
              </w:tc>
              <w:tc>
                <w:tcPr>
                  <w:tcW w:w="971" w:type="dxa"/>
                  <w:vMerge w:val="restart"/>
                  <w:vAlign w:val="center"/>
                </w:tcPr>
                <w:p w14:paraId="197F8E2D">
                  <w:pPr>
                    <w:pStyle w:val="25"/>
                    <w:keepNext w:val="0"/>
                    <w:keepLines w:val="0"/>
                    <w:pageBreakBefore w:val="0"/>
                    <w:widowControl/>
                    <w:kinsoku/>
                    <w:wordWrap/>
                    <w:overflowPunct/>
                    <w:topLinePunct w:val="0"/>
                    <w:autoSpaceDE/>
                    <w:autoSpaceDN/>
                    <w:bidi w:val="0"/>
                    <w:adjustRightInd w:val="0"/>
                    <w:snapToGrid/>
                    <w:spacing w:line="200" w:lineRule="exact"/>
                    <w:jc w:val="center"/>
                    <w:textAlignment w:val="auto"/>
                    <w:rPr>
                      <w:rFonts w:hint="default"/>
                      <w:lang w:val="en-US" w:eastAsia="zh-CN"/>
                    </w:rPr>
                  </w:pPr>
                  <w:r>
                    <w:rPr>
                      <w:rFonts w:hint="eastAsia"/>
                      <w:lang w:val="en-US" w:eastAsia="zh-CN"/>
                    </w:rPr>
                    <w:t>序批式活性污泥SBR</w:t>
                  </w:r>
                </w:p>
              </w:tc>
              <w:tc>
                <w:tcPr>
                  <w:tcW w:w="1256" w:type="dxa"/>
                  <w:vAlign w:val="center"/>
                </w:tcPr>
                <w:p w14:paraId="3B304301">
                  <w:pPr>
                    <w:pStyle w:val="25"/>
                    <w:keepNext w:val="0"/>
                    <w:pageBreakBefore w:val="0"/>
                    <w:widowControl w:val="0"/>
                    <w:kinsoku/>
                    <w:overflowPunct/>
                    <w:bidi w:val="0"/>
                    <w:snapToGrid/>
                    <w:ind w:firstLine="0" w:firstLineChars="0"/>
                    <w:jc w:val="center"/>
                    <w:rPr>
                      <w:rFonts w:hint="eastAsia"/>
                      <w:lang w:val="en-US" w:eastAsia="zh-CN"/>
                    </w:rPr>
                  </w:pPr>
                  <w:r>
                    <w:rPr>
                      <w:rFonts w:hint="eastAsia"/>
                      <w:lang w:val="en-US" w:eastAsia="zh-CN"/>
                    </w:rPr>
                    <w:t>去除率%</w:t>
                  </w:r>
                </w:p>
              </w:tc>
              <w:tc>
                <w:tcPr>
                  <w:tcW w:w="837" w:type="dxa"/>
                  <w:vAlign w:val="center"/>
                </w:tcPr>
                <w:p w14:paraId="1D87C3C9">
                  <w:pPr>
                    <w:pStyle w:val="25"/>
                    <w:keepNext w:val="0"/>
                    <w:pageBreakBefore w:val="0"/>
                    <w:widowControl w:val="0"/>
                    <w:kinsoku/>
                    <w:overflowPunct/>
                    <w:bidi w:val="0"/>
                    <w:snapToGrid/>
                    <w:jc w:val="center"/>
                    <w:rPr>
                      <w:rFonts w:hint="default"/>
                      <w:lang w:val="en-US" w:eastAsia="zh-CN"/>
                    </w:rPr>
                  </w:pPr>
                  <w:r>
                    <w:rPr>
                      <w:rFonts w:hint="eastAsia"/>
                      <w:lang w:val="en-US" w:eastAsia="zh-CN"/>
                    </w:rPr>
                    <w:t>60</w:t>
                  </w:r>
                </w:p>
              </w:tc>
              <w:tc>
                <w:tcPr>
                  <w:tcW w:w="747" w:type="dxa"/>
                  <w:vAlign w:val="center"/>
                </w:tcPr>
                <w:p w14:paraId="0E83500F">
                  <w:pPr>
                    <w:pStyle w:val="25"/>
                    <w:keepNext w:val="0"/>
                    <w:pageBreakBefore w:val="0"/>
                    <w:widowControl w:val="0"/>
                    <w:kinsoku/>
                    <w:overflowPunct/>
                    <w:bidi w:val="0"/>
                    <w:snapToGrid/>
                    <w:jc w:val="center"/>
                    <w:rPr>
                      <w:rFonts w:hint="default"/>
                      <w:lang w:val="en-US" w:eastAsia="zh-CN"/>
                    </w:rPr>
                  </w:pPr>
                  <w:r>
                    <w:rPr>
                      <w:rFonts w:hint="eastAsia"/>
                      <w:lang w:val="en-US" w:eastAsia="zh-CN"/>
                    </w:rPr>
                    <w:t>80</w:t>
                  </w:r>
                </w:p>
              </w:tc>
              <w:tc>
                <w:tcPr>
                  <w:tcW w:w="761" w:type="dxa"/>
                  <w:vAlign w:val="center"/>
                </w:tcPr>
                <w:p w14:paraId="34B9B62B">
                  <w:pPr>
                    <w:pStyle w:val="25"/>
                    <w:keepNext w:val="0"/>
                    <w:pageBreakBefore w:val="0"/>
                    <w:widowControl w:val="0"/>
                    <w:kinsoku/>
                    <w:overflowPunct/>
                    <w:bidi w:val="0"/>
                    <w:snapToGrid/>
                    <w:jc w:val="center"/>
                    <w:rPr>
                      <w:rFonts w:hint="default"/>
                      <w:lang w:val="en-US" w:eastAsia="zh-CN"/>
                    </w:rPr>
                  </w:pPr>
                  <w:r>
                    <w:rPr>
                      <w:rFonts w:hint="eastAsia"/>
                      <w:lang w:val="en-US" w:eastAsia="zh-CN"/>
                    </w:rPr>
                    <w:t>40</w:t>
                  </w:r>
                </w:p>
              </w:tc>
              <w:tc>
                <w:tcPr>
                  <w:tcW w:w="732" w:type="dxa"/>
                  <w:vAlign w:val="center"/>
                </w:tcPr>
                <w:p w14:paraId="2F4B5C71">
                  <w:pPr>
                    <w:pStyle w:val="25"/>
                    <w:keepNext w:val="0"/>
                    <w:pageBreakBefore w:val="0"/>
                    <w:widowControl w:val="0"/>
                    <w:kinsoku/>
                    <w:overflowPunct/>
                    <w:bidi w:val="0"/>
                    <w:snapToGrid/>
                    <w:jc w:val="center"/>
                    <w:rPr>
                      <w:rFonts w:hint="default"/>
                      <w:lang w:val="en-US" w:eastAsia="zh-CN"/>
                    </w:rPr>
                  </w:pPr>
                  <w:r>
                    <w:rPr>
                      <w:rFonts w:hint="eastAsia"/>
                      <w:lang w:val="en-US" w:eastAsia="zh-CN"/>
                    </w:rPr>
                    <w:t>40</w:t>
                  </w:r>
                </w:p>
              </w:tc>
              <w:tc>
                <w:tcPr>
                  <w:tcW w:w="717" w:type="dxa"/>
                  <w:vAlign w:val="center"/>
                </w:tcPr>
                <w:p w14:paraId="40A7594F">
                  <w:pPr>
                    <w:pStyle w:val="25"/>
                    <w:keepNext w:val="0"/>
                    <w:pageBreakBefore w:val="0"/>
                    <w:widowControl w:val="0"/>
                    <w:kinsoku/>
                    <w:overflowPunct/>
                    <w:bidi w:val="0"/>
                    <w:snapToGrid/>
                    <w:jc w:val="center"/>
                    <w:rPr>
                      <w:rFonts w:hint="default"/>
                      <w:lang w:val="en-US" w:eastAsia="zh-CN"/>
                    </w:rPr>
                  </w:pPr>
                  <w:r>
                    <w:rPr>
                      <w:rFonts w:hint="eastAsia"/>
                      <w:lang w:val="en-US" w:eastAsia="zh-CN"/>
                    </w:rPr>
                    <w:t>15</w:t>
                  </w:r>
                </w:p>
              </w:tc>
              <w:tc>
                <w:tcPr>
                  <w:tcW w:w="717" w:type="dxa"/>
                  <w:vAlign w:val="center"/>
                </w:tcPr>
                <w:p w14:paraId="7EBA1617">
                  <w:pPr>
                    <w:pStyle w:val="25"/>
                    <w:keepNext w:val="0"/>
                    <w:pageBreakBefore w:val="0"/>
                    <w:widowControl w:val="0"/>
                    <w:kinsoku/>
                    <w:overflowPunct/>
                    <w:bidi w:val="0"/>
                    <w:snapToGrid/>
                    <w:jc w:val="center"/>
                    <w:rPr>
                      <w:rFonts w:hint="default"/>
                      <w:lang w:val="en-US" w:eastAsia="zh-CN"/>
                    </w:rPr>
                  </w:pPr>
                  <w:r>
                    <w:rPr>
                      <w:rFonts w:hint="eastAsia"/>
                      <w:lang w:val="en-US" w:eastAsia="zh-CN"/>
                    </w:rPr>
                    <w:t>40</w:t>
                  </w:r>
                </w:p>
              </w:tc>
              <w:tc>
                <w:tcPr>
                  <w:tcW w:w="687" w:type="dxa"/>
                  <w:vAlign w:val="center"/>
                </w:tcPr>
                <w:p w14:paraId="7AA7A25C">
                  <w:pPr>
                    <w:pStyle w:val="25"/>
                    <w:keepNext w:val="0"/>
                    <w:pageBreakBefore w:val="0"/>
                    <w:widowControl w:val="0"/>
                    <w:kinsoku/>
                    <w:overflowPunct/>
                    <w:bidi w:val="0"/>
                    <w:snapToGrid/>
                    <w:jc w:val="center"/>
                    <w:rPr>
                      <w:rFonts w:hint="default"/>
                      <w:lang w:val="en-US" w:eastAsia="zh-CN"/>
                    </w:rPr>
                  </w:pPr>
                  <w:r>
                    <w:rPr>
                      <w:rFonts w:hint="eastAsia"/>
                      <w:lang w:val="en-US" w:eastAsia="zh-CN"/>
                    </w:rPr>
                    <w:t>60</w:t>
                  </w:r>
                </w:p>
              </w:tc>
              <w:tc>
                <w:tcPr>
                  <w:tcW w:w="752" w:type="dxa"/>
                  <w:vAlign w:val="center"/>
                </w:tcPr>
                <w:p w14:paraId="58F6DE82">
                  <w:pPr>
                    <w:pStyle w:val="25"/>
                    <w:keepNext w:val="0"/>
                    <w:pageBreakBefore w:val="0"/>
                    <w:widowControl w:val="0"/>
                    <w:kinsoku/>
                    <w:overflowPunct/>
                    <w:bidi w:val="0"/>
                    <w:snapToGrid/>
                    <w:jc w:val="center"/>
                    <w:rPr>
                      <w:rFonts w:hint="default"/>
                      <w:lang w:val="en-US" w:eastAsia="zh-CN"/>
                    </w:rPr>
                  </w:pPr>
                  <w:r>
                    <w:rPr>
                      <w:rFonts w:hint="eastAsia"/>
                      <w:lang w:val="en-US" w:eastAsia="zh-CN"/>
                    </w:rPr>
                    <w:t>50</w:t>
                  </w:r>
                </w:p>
              </w:tc>
            </w:tr>
            <w:tr w14:paraId="3BB465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26" w:hRule="atLeast"/>
              </w:trPr>
              <w:tc>
                <w:tcPr>
                  <w:tcW w:w="539" w:type="dxa"/>
                  <w:vMerge w:val="continue"/>
                  <w:vAlign w:val="center"/>
                </w:tcPr>
                <w:p w14:paraId="5A482AAF">
                  <w:pPr>
                    <w:pStyle w:val="25"/>
                    <w:keepNext w:val="0"/>
                    <w:pageBreakBefore w:val="0"/>
                    <w:widowControl w:val="0"/>
                    <w:kinsoku/>
                    <w:overflowPunct/>
                    <w:bidi w:val="0"/>
                    <w:snapToGrid/>
                    <w:jc w:val="center"/>
                    <w:rPr>
                      <w:rFonts w:hint="eastAsia"/>
                      <w:lang w:val="en-US" w:eastAsia="zh-CN"/>
                    </w:rPr>
                  </w:pPr>
                </w:p>
              </w:tc>
              <w:tc>
                <w:tcPr>
                  <w:tcW w:w="971" w:type="dxa"/>
                  <w:vMerge w:val="continue"/>
                  <w:vAlign w:val="center"/>
                </w:tcPr>
                <w:p w14:paraId="53ECCDBF">
                  <w:pPr>
                    <w:pStyle w:val="25"/>
                    <w:keepNext w:val="0"/>
                    <w:pageBreakBefore w:val="0"/>
                    <w:widowControl w:val="0"/>
                    <w:kinsoku/>
                    <w:overflowPunct/>
                    <w:bidi w:val="0"/>
                    <w:snapToGrid/>
                    <w:jc w:val="center"/>
                    <w:rPr>
                      <w:rFonts w:hint="eastAsia"/>
                      <w:lang w:val="en-US" w:eastAsia="zh-CN"/>
                    </w:rPr>
                  </w:pPr>
                </w:p>
              </w:tc>
              <w:tc>
                <w:tcPr>
                  <w:tcW w:w="1256" w:type="dxa"/>
                  <w:vAlign w:val="center"/>
                </w:tcPr>
                <w:p w14:paraId="3C3DB21B">
                  <w:pPr>
                    <w:pStyle w:val="25"/>
                    <w:keepNext w:val="0"/>
                    <w:pageBreakBefore w:val="0"/>
                    <w:widowControl w:val="0"/>
                    <w:kinsoku/>
                    <w:overflowPunct/>
                    <w:bidi w:val="0"/>
                    <w:snapToGrid/>
                    <w:ind w:firstLine="0" w:firstLineChars="0"/>
                    <w:jc w:val="center"/>
                    <w:rPr>
                      <w:rFonts w:hint="eastAsia"/>
                      <w:lang w:val="en-US" w:eastAsia="zh-CN"/>
                    </w:rPr>
                  </w:pPr>
                  <w:r>
                    <w:rPr>
                      <w:rFonts w:hint="eastAsia"/>
                      <w:lang w:val="en-US" w:eastAsia="zh-CN"/>
                    </w:rPr>
                    <w:t>出水mg/L</w:t>
                  </w:r>
                </w:p>
              </w:tc>
              <w:tc>
                <w:tcPr>
                  <w:tcW w:w="837" w:type="dxa"/>
                  <w:vAlign w:val="center"/>
                </w:tcPr>
                <w:p w14:paraId="4AADC26E">
                  <w:pPr>
                    <w:pStyle w:val="25"/>
                    <w:keepNext w:val="0"/>
                    <w:pageBreakBefore w:val="0"/>
                    <w:widowControl w:val="0"/>
                    <w:kinsoku/>
                    <w:overflowPunct/>
                    <w:bidi w:val="0"/>
                    <w:snapToGrid/>
                    <w:jc w:val="center"/>
                    <w:rPr>
                      <w:rFonts w:hint="default"/>
                      <w:lang w:val="en-US" w:eastAsia="zh-CN"/>
                    </w:rPr>
                  </w:pPr>
                  <w:r>
                    <w:rPr>
                      <w:rFonts w:hint="eastAsia"/>
                      <w:lang w:val="en-US" w:eastAsia="zh-CN"/>
                    </w:rPr>
                    <w:t>214.7</w:t>
                  </w:r>
                </w:p>
              </w:tc>
              <w:tc>
                <w:tcPr>
                  <w:tcW w:w="747" w:type="dxa"/>
                  <w:vAlign w:val="center"/>
                </w:tcPr>
                <w:p w14:paraId="73DF13FD">
                  <w:pPr>
                    <w:pStyle w:val="25"/>
                    <w:keepNext w:val="0"/>
                    <w:pageBreakBefore w:val="0"/>
                    <w:widowControl w:val="0"/>
                    <w:kinsoku/>
                    <w:overflowPunct/>
                    <w:bidi w:val="0"/>
                    <w:snapToGrid/>
                    <w:jc w:val="center"/>
                    <w:rPr>
                      <w:rFonts w:hint="default"/>
                      <w:lang w:val="en-US" w:eastAsia="zh-CN"/>
                    </w:rPr>
                  </w:pPr>
                  <w:r>
                    <w:rPr>
                      <w:rFonts w:hint="eastAsia"/>
                      <w:lang w:val="en-US" w:eastAsia="zh-CN"/>
                    </w:rPr>
                    <w:t>56</w:t>
                  </w:r>
                </w:p>
              </w:tc>
              <w:tc>
                <w:tcPr>
                  <w:tcW w:w="761" w:type="dxa"/>
                  <w:vAlign w:val="center"/>
                </w:tcPr>
                <w:p w14:paraId="5B138C86">
                  <w:pPr>
                    <w:pStyle w:val="25"/>
                    <w:keepNext w:val="0"/>
                    <w:pageBreakBefore w:val="0"/>
                    <w:widowControl w:val="0"/>
                    <w:kinsoku/>
                    <w:overflowPunct/>
                    <w:bidi w:val="0"/>
                    <w:snapToGrid/>
                    <w:jc w:val="center"/>
                    <w:rPr>
                      <w:rFonts w:hint="default"/>
                      <w:lang w:val="en-US" w:eastAsia="zh-CN"/>
                    </w:rPr>
                  </w:pPr>
                  <w:r>
                    <w:rPr>
                      <w:rFonts w:hint="eastAsia"/>
                      <w:lang w:val="en-US" w:eastAsia="zh-CN"/>
                    </w:rPr>
                    <w:t>67.2</w:t>
                  </w:r>
                </w:p>
              </w:tc>
              <w:tc>
                <w:tcPr>
                  <w:tcW w:w="732" w:type="dxa"/>
                  <w:vAlign w:val="center"/>
                </w:tcPr>
                <w:p w14:paraId="2198EA21">
                  <w:pPr>
                    <w:pStyle w:val="25"/>
                    <w:keepNext w:val="0"/>
                    <w:pageBreakBefore w:val="0"/>
                    <w:widowControl w:val="0"/>
                    <w:kinsoku/>
                    <w:overflowPunct/>
                    <w:bidi w:val="0"/>
                    <w:snapToGrid/>
                    <w:jc w:val="center"/>
                    <w:rPr>
                      <w:rFonts w:hint="default"/>
                      <w:lang w:val="en-US" w:eastAsia="zh-CN"/>
                    </w:rPr>
                  </w:pPr>
                  <w:r>
                    <w:rPr>
                      <w:rFonts w:hint="eastAsia"/>
                      <w:lang w:val="en-US" w:eastAsia="zh-CN"/>
                    </w:rPr>
                    <w:t>9.42</w:t>
                  </w:r>
                </w:p>
              </w:tc>
              <w:tc>
                <w:tcPr>
                  <w:tcW w:w="717" w:type="dxa"/>
                  <w:vAlign w:val="center"/>
                </w:tcPr>
                <w:p w14:paraId="72E8B606">
                  <w:pPr>
                    <w:pStyle w:val="25"/>
                    <w:keepNext w:val="0"/>
                    <w:pageBreakBefore w:val="0"/>
                    <w:widowControl w:val="0"/>
                    <w:kinsoku/>
                    <w:overflowPunct/>
                    <w:bidi w:val="0"/>
                    <w:snapToGrid/>
                    <w:jc w:val="center"/>
                    <w:rPr>
                      <w:rFonts w:hint="default"/>
                      <w:lang w:val="en-US" w:eastAsia="zh-CN"/>
                    </w:rPr>
                  </w:pPr>
                  <w:r>
                    <w:rPr>
                      <w:rFonts w:hint="eastAsia"/>
                      <w:lang w:val="en-US" w:eastAsia="zh-CN"/>
                    </w:rPr>
                    <w:t>11.48</w:t>
                  </w:r>
                </w:p>
              </w:tc>
              <w:tc>
                <w:tcPr>
                  <w:tcW w:w="717" w:type="dxa"/>
                  <w:vAlign w:val="center"/>
                </w:tcPr>
                <w:p w14:paraId="166D708A">
                  <w:pPr>
                    <w:pStyle w:val="25"/>
                    <w:keepNext w:val="0"/>
                    <w:pageBreakBefore w:val="0"/>
                    <w:widowControl w:val="0"/>
                    <w:kinsoku/>
                    <w:overflowPunct/>
                    <w:bidi w:val="0"/>
                    <w:snapToGrid/>
                    <w:jc w:val="center"/>
                    <w:rPr>
                      <w:rFonts w:hint="default"/>
                      <w:lang w:val="en-US" w:eastAsia="zh-CN"/>
                    </w:rPr>
                  </w:pPr>
                  <w:r>
                    <w:rPr>
                      <w:rFonts w:hint="eastAsia"/>
                      <w:lang w:val="en-US" w:eastAsia="zh-CN"/>
                    </w:rPr>
                    <w:t>0.78</w:t>
                  </w:r>
                </w:p>
              </w:tc>
              <w:tc>
                <w:tcPr>
                  <w:tcW w:w="687" w:type="dxa"/>
                  <w:vAlign w:val="center"/>
                </w:tcPr>
                <w:p w14:paraId="754E1E86">
                  <w:pPr>
                    <w:pStyle w:val="25"/>
                    <w:keepNext w:val="0"/>
                    <w:pageBreakBefore w:val="0"/>
                    <w:widowControl w:val="0"/>
                    <w:kinsoku/>
                    <w:overflowPunct/>
                    <w:bidi w:val="0"/>
                    <w:snapToGrid/>
                    <w:jc w:val="center"/>
                    <w:rPr>
                      <w:rFonts w:hint="default"/>
                      <w:lang w:val="en-US" w:eastAsia="zh-CN"/>
                    </w:rPr>
                  </w:pPr>
                  <w:r>
                    <w:rPr>
                      <w:rFonts w:hint="eastAsia"/>
                      <w:lang w:val="en-US" w:eastAsia="zh-CN"/>
                    </w:rPr>
                    <w:t>14.98</w:t>
                  </w:r>
                </w:p>
              </w:tc>
              <w:tc>
                <w:tcPr>
                  <w:tcW w:w="752" w:type="dxa"/>
                  <w:vAlign w:val="center"/>
                </w:tcPr>
                <w:p w14:paraId="3FF7B9CE">
                  <w:pPr>
                    <w:pStyle w:val="25"/>
                    <w:keepNext w:val="0"/>
                    <w:pageBreakBefore w:val="0"/>
                    <w:widowControl w:val="0"/>
                    <w:kinsoku/>
                    <w:overflowPunct/>
                    <w:bidi w:val="0"/>
                    <w:snapToGrid/>
                    <w:jc w:val="center"/>
                    <w:rPr>
                      <w:rFonts w:hint="default"/>
                      <w:lang w:val="en-US" w:eastAsia="zh-CN"/>
                    </w:rPr>
                  </w:pPr>
                  <w:r>
                    <w:rPr>
                      <w:rFonts w:hint="eastAsia"/>
                      <w:lang w:val="en-US" w:eastAsia="zh-CN"/>
                    </w:rPr>
                    <w:t>8</w:t>
                  </w:r>
                </w:p>
              </w:tc>
            </w:tr>
            <w:tr w14:paraId="4A07DC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32" w:hRule="atLeast"/>
              </w:trPr>
              <w:tc>
                <w:tcPr>
                  <w:tcW w:w="2766" w:type="dxa"/>
                  <w:gridSpan w:val="3"/>
                  <w:vAlign w:val="center"/>
                </w:tcPr>
                <w:p w14:paraId="588F5231">
                  <w:pPr>
                    <w:pStyle w:val="25"/>
                    <w:keepNext w:val="0"/>
                    <w:pageBreakBefore w:val="0"/>
                    <w:widowControl w:val="0"/>
                    <w:kinsoku/>
                    <w:overflowPunct/>
                    <w:bidi w:val="0"/>
                    <w:snapToGrid/>
                    <w:ind w:firstLine="0" w:firstLineChars="0"/>
                    <w:jc w:val="center"/>
                    <w:rPr>
                      <w:rFonts w:hint="eastAsia"/>
                      <w:lang w:val="en-US" w:eastAsia="zh-CN"/>
                    </w:rPr>
                  </w:pPr>
                  <w:r>
                    <w:rPr>
                      <w:rFonts w:hint="default"/>
                      <w:lang w:eastAsia="zh-CN"/>
                    </w:rPr>
                    <w:t>接管标准</w:t>
                  </w:r>
                </w:p>
              </w:tc>
              <w:tc>
                <w:tcPr>
                  <w:tcW w:w="837" w:type="dxa"/>
                  <w:vAlign w:val="center"/>
                </w:tcPr>
                <w:p w14:paraId="05806D00">
                  <w:pPr>
                    <w:pStyle w:val="25"/>
                    <w:keepNext w:val="0"/>
                    <w:pageBreakBefore w:val="0"/>
                    <w:widowControl w:val="0"/>
                    <w:kinsoku/>
                    <w:overflowPunct/>
                    <w:bidi w:val="0"/>
                    <w:snapToGrid/>
                    <w:jc w:val="center"/>
                    <w:rPr>
                      <w:rFonts w:hint="default"/>
                      <w:lang w:eastAsia="zh-CN"/>
                    </w:rPr>
                  </w:pPr>
                  <w:r>
                    <w:rPr>
                      <w:rFonts w:hint="default"/>
                      <w:lang w:eastAsia="zh-CN"/>
                    </w:rPr>
                    <w:t>500</w:t>
                  </w:r>
                </w:p>
              </w:tc>
              <w:tc>
                <w:tcPr>
                  <w:tcW w:w="747" w:type="dxa"/>
                  <w:vAlign w:val="center"/>
                </w:tcPr>
                <w:p w14:paraId="71A9CB24">
                  <w:pPr>
                    <w:pStyle w:val="25"/>
                    <w:keepNext w:val="0"/>
                    <w:pageBreakBefore w:val="0"/>
                    <w:widowControl w:val="0"/>
                    <w:kinsoku/>
                    <w:overflowPunct/>
                    <w:bidi w:val="0"/>
                    <w:snapToGrid/>
                    <w:jc w:val="center"/>
                    <w:rPr>
                      <w:rFonts w:hint="default"/>
                      <w:lang w:eastAsia="zh-CN"/>
                    </w:rPr>
                  </w:pPr>
                  <w:r>
                    <w:rPr>
                      <w:rFonts w:hint="default"/>
                      <w:lang w:eastAsia="zh-CN"/>
                    </w:rPr>
                    <w:t>300</w:t>
                  </w:r>
                </w:p>
              </w:tc>
              <w:tc>
                <w:tcPr>
                  <w:tcW w:w="761" w:type="dxa"/>
                  <w:vAlign w:val="center"/>
                </w:tcPr>
                <w:p w14:paraId="582FA177">
                  <w:pPr>
                    <w:pStyle w:val="25"/>
                    <w:keepNext w:val="0"/>
                    <w:pageBreakBefore w:val="0"/>
                    <w:widowControl w:val="0"/>
                    <w:kinsoku/>
                    <w:overflowPunct/>
                    <w:bidi w:val="0"/>
                    <w:snapToGrid/>
                    <w:jc w:val="center"/>
                    <w:rPr>
                      <w:rFonts w:hint="default"/>
                      <w:lang w:eastAsia="zh-CN"/>
                    </w:rPr>
                  </w:pPr>
                  <w:r>
                    <w:rPr>
                      <w:rFonts w:hint="default"/>
                      <w:lang w:eastAsia="zh-CN"/>
                    </w:rPr>
                    <w:t>400</w:t>
                  </w:r>
                </w:p>
              </w:tc>
              <w:tc>
                <w:tcPr>
                  <w:tcW w:w="732" w:type="dxa"/>
                  <w:vAlign w:val="center"/>
                </w:tcPr>
                <w:p w14:paraId="2138897E">
                  <w:pPr>
                    <w:pStyle w:val="25"/>
                    <w:keepNext w:val="0"/>
                    <w:pageBreakBefore w:val="0"/>
                    <w:widowControl w:val="0"/>
                    <w:kinsoku/>
                    <w:overflowPunct/>
                    <w:bidi w:val="0"/>
                    <w:snapToGrid/>
                    <w:jc w:val="center"/>
                    <w:rPr>
                      <w:rFonts w:hint="default"/>
                      <w:lang w:eastAsia="zh-CN"/>
                    </w:rPr>
                  </w:pPr>
                  <w:r>
                    <w:rPr>
                      <w:rFonts w:hint="default"/>
                      <w:lang w:eastAsia="zh-CN"/>
                    </w:rPr>
                    <w:t>/</w:t>
                  </w:r>
                </w:p>
              </w:tc>
              <w:tc>
                <w:tcPr>
                  <w:tcW w:w="717" w:type="dxa"/>
                  <w:vAlign w:val="center"/>
                </w:tcPr>
                <w:p w14:paraId="33498380">
                  <w:pPr>
                    <w:pStyle w:val="25"/>
                    <w:keepNext w:val="0"/>
                    <w:pageBreakBefore w:val="0"/>
                    <w:widowControl w:val="0"/>
                    <w:kinsoku/>
                    <w:overflowPunct/>
                    <w:bidi w:val="0"/>
                    <w:snapToGrid/>
                    <w:jc w:val="center"/>
                    <w:rPr>
                      <w:rFonts w:hint="default"/>
                      <w:lang w:eastAsia="zh-CN"/>
                    </w:rPr>
                  </w:pPr>
                  <w:r>
                    <w:rPr>
                      <w:rFonts w:hint="default"/>
                      <w:lang w:eastAsia="zh-CN"/>
                    </w:rPr>
                    <w:t>20</w:t>
                  </w:r>
                </w:p>
              </w:tc>
              <w:tc>
                <w:tcPr>
                  <w:tcW w:w="717" w:type="dxa"/>
                  <w:vAlign w:val="center"/>
                </w:tcPr>
                <w:p w14:paraId="3F61C6F7">
                  <w:pPr>
                    <w:pStyle w:val="25"/>
                    <w:keepNext w:val="0"/>
                    <w:pageBreakBefore w:val="0"/>
                    <w:widowControl w:val="0"/>
                    <w:kinsoku/>
                    <w:overflowPunct/>
                    <w:bidi w:val="0"/>
                    <w:snapToGrid/>
                    <w:jc w:val="center"/>
                    <w:rPr>
                      <w:rFonts w:hint="default"/>
                      <w:lang w:eastAsia="zh-CN"/>
                    </w:rPr>
                  </w:pPr>
                  <w:r>
                    <w:rPr>
                      <w:rFonts w:hint="default"/>
                      <w:lang w:eastAsia="zh-CN"/>
                    </w:rPr>
                    <w:t>/</w:t>
                  </w:r>
                </w:p>
              </w:tc>
              <w:tc>
                <w:tcPr>
                  <w:tcW w:w="687" w:type="dxa"/>
                  <w:vAlign w:val="center"/>
                </w:tcPr>
                <w:p w14:paraId="71810BC9">
                  <w:pPr>
                    <w:pStyle w:val="25"/>
                    <w:keepNext w:val="0"/>
                    <w:pageBreakBefore w:val="0"/>
                    <w:widowControl w:val="0"/>
                    <w:kinsoku/>
                    <w:overflowPunct/>
                    <w:bidi w:val="0"/>
                    <w:snapToGrid/>
                    <w:jc w:val="center"/>
                    <w:rPr>
                      <w:rFonts w:hint="default"/>
                      <w:lang w:eastAsia="zh-CN"/>
                    </w:rPr>
                  </w:pPr>
                  <w:r>
                    <w:rPr>
                      <w:rFonts w:hint="default"/>
                      <w:lang w:eastAsia="zh-CN"/>
                    </w:rPr>
                    <w:t>/</w:t>
                  </w:r>
                </w:p>
              </w:tc>
              <w:tc>
                <w:tcPr>
                  <w:tcW w:w="752" w:type="dxa"/>
                  <w:vAlign w:val="center"/>
                </w:tcPr>
                <w:p w14:paraId="7477A401">
                  <w:pPr>
                    <w:pStyle w:val="25"/>
                    <w:keepNext w:val="0"/>
                    <w:pageBreakBefore w:val="0"/>
                    <w:widowControl w:val="0"/>
                    <w:kinsoku/>
                    <w:overflowPunct/>
                    <w:bidi w:val="0"/>
                    <w:snapToGrid/>
                    <w:jc w:val="center"/>
                    <w:rPr>
                      <w:rFonts w:hint="default"/>
                      <w:lang w:eastAsia="zh-CN"/>
                    </w:rPr>
                  </w:pPr>
                  <w:r>
                    <w:rPr>
                      <w:rFonts w:hint="default"/>
                      <w:lang w:eastAsia="zh-CN"/>
                    </w:rPr>
                    <w:t>100</w:t>
                  </w:r>
                </w:p>
              </w:tc>
            </w:tr>
          </w:tbl>
          <w:p w14:paraId="2323B3C6">
            <w:pPr>
              <w:keepNext w:val="0"/>
              <w:keepLines w:val="0"/>
              <w:pageBreakBefore w:val="0"/>
              <w:widowControl/>
              <w:kinsoku/>
              <w:wordWrap/>
              <w:overflowPunct/>
              <w:topLinePunct w:val="0"/>
              <w:autoSpaceDE/>
              <w:autoSpaceDN/>
              <w:bidi w:val="0"/>
              <w:adjustRightInd w:val="0"/>
              <w:snapToGrid/>
              <w:spacing w:line="360" w:lineRule="auto"/>
              <w:ind w:firstLine="480" w:firstLineChars="200"/>
              <w:textAlignment w:val="auto"/>
              <w:rPr>
                <w:rFonts w:hint="eastAsia" w:ascii="Times New Roman"/>
                <w:sz w:val="24"/>
              </w:rPr>
            </w:pPr>
            <w:r>
              <w:rPr>
                <w:rFonts w:hint="eastAsia"/>
                <w:sz w:val="24"/>
              </w:rPr>
              <w:t>水洗废水经预处理处理后，</w:t>
            </w:r>
            <w:r>
              <w:rPr>
                <w:rFonts w:ascii="Times New Roman"/>
                <w:bCs/>
                <w:sz w:val="24"/>
              </w:rPr>
              <w:t>排放的</w:t>
            </w:r>
            <w:r>
              <w:rPr>
                <w:rFonts w:hint="eastAsia" w:ascii="Times New Roman"/>
                <w:bCs/>
                <w:sz w:val="24"/>
              </w:rPr>
              <w:t>水洗</w:t>
            </w:r>
            <w:r>
              <w:rPr>
                <w:rFonts w:ascii="Times New Roman"/>
                <w:bCs/>
                <w:sz w:val="24"/>
              </w:rPr>
              <w:t>污水能够满足</w:t>
            </w:r>
            <w:r>
              <w:rPr>
                <w:rFonts w:ascii="Times New Roman"/>
                <w:sz w:val="24"/>
              </w:rPr>
              <w:t>《污水综合排放标准》（GB8978-3096）表4中三级标准，</w:t>
            </w:r>
            <w:r>
              <w:rPr>
                <w:rFonts w:hint="eastAsia" w:ascii="Times New Roman"/>
                <w:sz w:val="24"/>
              </w:rPr>
              <w:t>达到接管标准的尾水再通过排污口接入园区污水管网纳入</w:t>
            </w:r>
            <w:r>
              <w:rPr>
                <w:rFonts w:hint="eastAsia"/>
                <w:color w:val="000000"/>
                <w:sz w:val="24"/>
                <w:lang w:bidi="ar"/>
              </w:rPr>
              <w:t>舒茶中小企业创业园</w:t>
            </w:r>
            <w:r>
              <w:rPr>
                <w:rFonts w:hint="eastAsia" w:ascii="Times New Roman"/>
                <w:sz w:val="24"/>
              </w:rPr>
              <w:t>污水处理厂作深度处理。</w:t>
            </w:r>
          </w:p>
          <w:p w14:paraId="1E5D2B63">
            <w:pPr>
              <w:keepNext w:val="0"/>
              <w:pageBreakBefore w:val="0"/>
              <w:kinsoku/>
              <w:overflowPunct/>
              <w:bidi w:val="0"/>
              <w:snapToGrid/>
              <w:spacing w:line="360" w:lineRule="auto"/>
              <w:ind w:firstLine="482" w:firstLineChars="200"/>
              <w:rPr>
                <w:rFonts w:hint="eastAsia" w:ascii="Times New Roman" w:eastAsia="宋体"/>
                <w:b/>
                <w:bCs w:val="0"/>
                <w:sz w:val="24"/>
                <w:lang w:eastAsia="zh-CN"/>
              </w:rPr>
            </w:pPr>
            <w:r>
              <w:rPr>
                <w:rFonts w:hint="eastAsia" w:ascii="Times New Roman"/>
                <w:b/>
                <w:bCs w:val="0"/>
                <w:sz w:val="24"/>
              </w:rPr>
              <w:t>（2）</w:t>
            </w:r>
            <w:r>
              <w:rPr>
                <w:rFonts w:hint="eastAsia" w:ascii="Times New Roman"/>
                <w:b/>
                <w:bCs w:val="0"/>
                <w:sz w:val="24"/>
                <w:lang w:eastAsia="zh-CN"/>
              </w:rPr>
              <w:t>生活废水</w:t>
            </w:r>
          </w:p>
          <w:p w14:paraId="10D13B05">
            <w:pPr>
              <w:keepNext w:val="0"/>
              <w:pageBreakBefore w:val="0"/>
              <w:kinsoku/>
              <w:overflowPunct/>
              <w:bidi w:val="0"/>
              <w:snapToGrid/>
              <w:spacing w:line="360" w:lineRule="auto"/>
              <w:ind w:firstLine="480" w:firstLineChars="200"/>
              <w:rPr>
                <w:b/>
                <w:color w:val="000000"/>
                <w:sz w:val="24"/>
              </w:rPr>
            </w:pPr>
            <w:r>
              <w:rPr>
                <w:rFonts w:hint="eastAsia" w:ascii="Times New Roman"/>
                <w:bCs/>
                <w:sz w:val="24"/>
              </w:rPr>
              <w:t>根据水平衡分析，项目</w:t>
            </w:r>
            <w:r>
              <w:rPr>
                <w:rFonts w:hint="eastAsia" w:ascii="Times New Roman"/>
                <w:bCs/>
                <w:sz w:val="24"/>
                <w:lang w:eastAsia="zh-CN"/>
              </w:rPr>
              <w:t>生活废水</w:t>
            </w:r>
            <w:r>
              <w:rPr>
                <w:rFonts w:hint="eastAsia" w:ascii="Times New Roman"/>
                <w:bCs/>
                <w:sz w:val="24"/>
              </w:rPr>
              <w:t>产生量1.6t/d，480t/a，</w:t>
            </w:r>
            <w:r>
              <w:rPr>
                <w:rFonts w:hint="eastAsia" w:ascii="Times New Roman"/>
                <w:bCs/>
                <w:sz w:val="24"/>
                <w:lang w:eastAsia="zh-CN"/>
              </w:rPr>
              <w:t>生活废水</w:t>
            </w:r>
            <w:r>
              <w:rPr>
                <w:rFonts w:hint="eastAsia" w:ascii="Times New Roman"/>
                <w:bCs/>
                <w:sz w:val="24"/>
              </w:rPr>
              <w:t>经化粪池预处理后通过厂区规范化排污口接入市政污水管网纳入</w:t>
            </w:r>
            <w:r>
              <w:rPr>
                <w:rFonts w:hint="eastAsia"/>
                <w:color w:val="000000"/>
                <w:sz w:val="24"/>
              </w:rPr>
              <w:t>舒茶中小企业创业园</w:t>
            </w:r>
            <w:r>
              <w:rPr>
                <w:rFonts w:hint="eastAsia" w:ascii="Times New Roman"/>
                <w:bCs/>
                <w:sz w:val="24"/>
              </w:rPr>
              <w:t>污水处理厂，其产生和排放情况如下：</w:t>
            </w:r>
          </w:p>
          <w:p w14:paraId="2154AC88">
            <w:pPr>
              <w:keepNext w:val="0"/>
              <w:pageBreakBefore w:val="0"/>
              <w:kinsoku/>
              <w:overflowPunct/>
              <w:bidi w:val="0"/>
              <w:snapToGrid/>
              <w:spacing w:line="240" w:lineRule="auto"/>
              <w:jc w:val="center"/>
              <w:rPr>
                <w:b/>
                <w:color w:val="000000"/>
                <w:sz w:val="24"/>
              </w:rPr>
            </w:pPr>
            <w:r>
              <w:rPr>
                <w:b/>
                <w:color w:val="000000"/>
                <w:sz w:val="24"/>
              </w:rPr>
              <w:t>表</w:t>
            </w:r>
            <w:r>
              <w:rPr>
                <w:rFonts w:hint="eastAsia"/>
                <w:b/>
                <w:sz w:val="24"/>
                <w:lang w:val="en-US" w:eastAsia="zh-CN"/>
              </w:rPr>
              <w:t>3-3</w:t>
            </w:r>
            <w:r>
              <w:rPr>
                <w:rFonts w:hint="eastAsia"/>
                <w:b/>
                <w:sz w:val="24"/>
              </w:rPr>
              <w:t xml:space="preserve"> </w:t>
            </w:r>
            <w:r>
              <w:rPr>
                <w:b/>
                <w:color w:val="000000"/>
                <w:sz w:val="24"/>
              </w:rPr>
              <w:t xml:space="preserve"> </w:t>
            </w:r>
            <w:r>
              <w:rPr>
                <w:rFonts w:hint="eastAsia"/>
                <w:b/>
                <w:color w:val="000000"/>
                <w:sz w:val="24"/>
                <w:lang w:eastAsia="zh-CN"/>
              </w:rPr>
              <w:t>生活废水</w:t>
            </w:r>
            <w:r>
              <w:rPr>
                <w:b/>
                <w:color w:val="000000"/>
                <w:sz w:val="24"/>
              </w:rPr>
              <w:t>产排情况一览表</w:t>
            </w:r>
          </w:p>
          <w:tbl>
            <w:tblPr>
              <w:tblStyle w:val="20"/>
              <w:tblW w:w="0" w:type="auto"/>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706"/>
              <w:gridCol w:w="883"/>
              <w:gridCol w:w="992"/>
              <w:gridCol w:w="1095"/>
              <w:gridCol w:w="891"/>
              <w:gridCol w:w="905"/>
              <w:gridCol w:w="1095"/>
              <w:gridCol w:w="993"/>
              <w:gridCol w:w="1076"/>
            </w:tblGrid>
            <w:tr w14:paraId="5E319FC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32" w:hRule="atLeast"/>
                <w:jc w:val="center"/>
              </w:trPr>
              <w:tc>
                <w:tcPr>
                  <w:tcW w:w="706" w:type="dxa"/>
                  <w:noWrap w:val="0"/>
                  <w:vAlign w:val="center"/>
                </w:tcPr>
                <w:p w14:paraId="05EF5049">
                  <w:pPr>
                    <w:pStyle w:val="25"/>
                    <w:keepNext w:val="0"/>
                    <w:pageBreakBefore w:val="0"/>
                    <w:kinsoku/>
                    <w:overflowPunct/>
                    <w:bidi w:val="0"/>
                    <w:snapToGrid/>
                    <w:spacing w:line="240" w:lineRule="auto"/>
                    <w:rPr>
                      <w:b/>
                      <w:bCs/>
                      <w:sz w:val="21"/>
                      <w:szCs w:val="21"/>
                    </w:rPr>
                  </w:pPr>
                  <w:r>
                    <w:rPr>
                      <w:b/>
                      <w:bCs/>
                      <w:sz w:val="21"/>
                      <w:szCs w:val="21"/>
                    </w:rPr>
                    <w:t>废水</w:t>
                  </w:r>
                </w:p>
                <w:p w14:paraId="60A3AF23">
                  <w:pPr>
                    <w:pStyle w:val="25"/>
                    <w:keepNext w:val="0"/>
                    <w:pageBreakBefore w:val="0"/>
                    <w:kinsoku/>
                    <w:overflowPunct/>
                    <w:bidi w:val="0"/>
                    <w:snapToGrid/>
                    <w:spacing w:line="240" w:lineRule="auto"/>
                    <w:rPr>
                      <w:b/>
                      <w:bCs/>
                      <w:sz w:val="21"/>
                      <w:szCs w:val="21"/>
                    </w:rPr>
                  </w:pPr>
                  <w:r>
                    <w:rPr>
                      <w:b/>
                      <w:bCs/>
                      <w:sz w:val="21"/>
                      <w:szCs w:val="21"/>
                    </w:rPr>
                    <w:t>种类</w:t>
                  </w:r>
                </w:p>
              </w:tc>
              <w:tc>
                <w:tcPr>
                  <w:tcW w:w="883" w:type="dxa"/>
                  <w:noWrap w:val="0"/>
                  <w:vAlign w:val="center"/>
                </w:tcPr>
                <w:p w14:paraId="58B283FE">
                  <w:pPr>
                    <w:pStyle w:val="25"/>
                    <w:keepNext w:val="0"/>
                    <w:pageBreakBefore w:val="0"/>
                    <w:kinsoku/>
                    <w:overflowPunct/>
                    <w:bidi w:val="0"/>
                    <w:snapToGrid/>
                    <w:spacing w:line="240" w:lineRule="auto"/>
                    <w:rPr>
                      <w:b/>
                      <w:bCs/>
                      <w:sz w:val="21"/>
                      <w:szCs w:val="21"/>
                    </w:rPr>
                  </w:pPr>
                  <w:r>
                    <w:rPr>
                      <w:b/>
                      <w:bCs/>
                      <w:sz w:val="21"/>
                      <w:szCs w:val="21"/>
                    </w:rPr>
                    <w:t>废水量 （t/a）</w:t>
                  </w:r>
                </w:p>
              </w:tc>
              <w:tc>
                <w:tcPr>
                  <w:tcW w:w="992" w:type="dxa"/>
                  <w:noWrap w:val="0"/>
                  <w:vAlign w:val="center"/>
                </w:tcPr>
                <w:p w14:paraId="2B3D857D">
                  <w:pPr>
                    <w:pStyle w:val="25"/>
                    <w:keepNext w:val="0"/>
                    <w:pageBreakBefore w:val="0"/>
                    <w:kinsoku/>
                    <w:overflowPunct/>
                    <w:bidi w:val="0"/>
                    <w:snapToGrid/>
                    <w:spacing w:line="240" w:lineRule="auto"/>
                    <w:rPr>
                      <w:b/>
                      <w:bCs/>
                      <w:sz w:val="21"/>
                      <w:szCs w:val="21"/>
                    </w:rPr>
                  </w:pPr>
                  <w:r>
                    <w:rPr>
                      <w:b/>
                      <w:bCs/>
                      <w:sz w:val="21"/>
                      <w:szCs w:val="21"/>
                    </w:rPr>
                    <w:t>污染</w:t>
                  </w:r>
                </w:p>
                <w:p w14:paraId="20EC0FC6">
                  <w:pPr>
                    <w:pStyle w:val="25"/>
                    <w:keepNext w:val="0"/>
                    <w:pageBreakBefore w:val="0"/>
                    <w:kinsoku/>
                    <w:overflowPunct/>
                    <w:bidi w:val="0"/>
                    <w:snapToGrid/>
                    <w:spacing w:line="240" w:lineRule="auto"/>
                    <w:rPr>
                      <w:b/>
                      <w:bCs/>
                      <w:sz w:val="21"/>
                      <w:szCs w:val="21"/>
                    </w:rPr>
                  </w:pPr>
                  <w:r>
                    <w:rPr>
                      <w:b/>
                      <w:bCs/>
                      <w:sz w:val="21"/>
                      <w:szCs w:val="21"/>
                    </w:rPr>
                    <w:t>因子</w:t>
                  </w:r>
                </w:p>
              </w:tc>
              <w:tc>
                <w:tcPr>
                  <w:tcW w:w="1095" w:type="dxa"/>
                  <w:noWrap w:val="0"/>
                  <w:vAlign w:val="center"/>
                </w:tcPr>
                <w:p w14:paraId="60699BEE">
                  <w:pPr>
                    <w:pStyle w:val="25"/>
                    <w:keepNext w:val="0"/>
                    <w:pageBreakBefore w:val="0"/>
                    <w:kinsoku/>
                    <w:overflowPunct/>
                    <w:bidi w:val="0"/>
                    <w:snapToGrid/>
                    <w:spacing w:line="240" w:lineRule="auto"/>
                    <w:rPr>
                      <w:b/>
                      <w:bCs/>
                      <w:sz w:val="21"/>
                      <w:szCs w:val="21"/>
                    </w:rPr>
                  </w:pPr>
                  <w:r>
                    <w:rPr>
                      <w:b/>
                      <w:bCs/>
                      <w:sz w:val="21"/>
                      <w:szCs w:val="21"/>
                    </w:rPr>
                    <w:t>产生浓度</w:t>
                  </w:r>
                </w:p>
                <w:p w14:paraId="56F40BA2">
                  <w:pPr>
                    <w:pStyle w:val="25"/>
                    <w:keepNext w:val="0"/>
                    <w:pageBreakBefore w:val="0"/>
                    <w:kinsoku/>
                    <w:overflowPunct/>
                    <w:bidi w:val="0"/>
                    <w:snapToGrid/>
                    <w:spacing w:line="240" w:lineRule="auto"/>
                    <w:rPr>
                      <w:b/>
                      <w:bCs/>
                      <w:sz w:val="21"/>
                      <w:szCs w:val="21"/>
                    </w:rPr>
                  </w:pPr>
                  <w:r>
                    <w:rPr>
                      <w:b/>
                      <w:bCs/>
                      <w:sz w:val="21"/>
                      <w:szCs w:val="21"/>
                    </w:rPr>
                    <w:t>（mg/L）</w:t>
                  </w:r>
                </w:p>
              </w:tc>
              <w:tc>
                <w:tcPr>
                  <w:tcW w:w="891" w:type="dxa"/>
                  <w:noWrap w:val="0"/>
                  <w:vAlign w:val="center"/>
                </w:tcPr>
                <w:p w14:paraId="3372B21C">
                  <w:pPr>
                    <w:pStyle w:val="25"/>
                    <w:keepNext w:val="0"/>
                    <w:pageBreakBefore w:val="0"/>
                    <w:kinsoku/>
                    <w:overflowPunct/>
                    <w:bidi w:val="0"/>
                    <w:snapToGrid/>
                    <w:spacing w:line="240" w:lineRule="auto"/>
                    <w:rPr>
                      <w:b/>
                      <w:bCs/>
                      <w:sz w:val="21"/>
                      <w:szCs w:val="21"/>
                    </w:rPr>
                  </w:pPr>
                  <w:r>
                    <w:rPr>
                      <w:b/>
                      <w:bCs/>
                      <w:sz w:val="21"/>
                      <w:szCs w:val="21"/>
                    </w:rPr>
                    <w:t>产生量</w:t>
                  </w:r>
                </w:p>
                <w:p w14:paraId="196F1CEB">
                  <w:pPr>
                    <w:pStyle w:val="25"/>
                    <w:keepNext w:val="0"/>
                    <w:pageBreakBefore w:val="0"/>
                    <w:kinsoku/>
                    <w:overflowPunct/>
                    <w:bidi w:val="0"/>
                    <w:snapToGrid/>
                    <w:spacing w:line="240" w:lineRule="auto"/>
                    <w:rPr>
                      <w:b/>
                      <w:bCs/>
                      <w:sz w:val="21"/>
                      <w:szCs w:val="21"/>
                    </w:rPr>
                  </w:pPr>
                  <w:r>
                    <w:rPr>
                      <w:b/>
                      <w:bCs/>
                      <w:sz w:val="21"/>
                      <w:szCs w:val="21"/>
                    </w:rPr>
                    <w:t>（t/a）</w:t>
                  </w:r>
                </w:p>
              </w:tc>
              <w:tc>
                <w:tcPr>
                  <w:tcW w:w="905" w:type="dxa"/>
                  <w:tcBorders>
                    <w:left w:val="single" w:color="auto" w:sz="4" w:space="0"/>
                    <w:right w:val="single" w:color="auto" w:sz="4" w:space="0"/>
                  </w:tcBorders>
                  <w:noWrap w:val="0"/>
                  <w:vAlign w:val="center"/>
                </w:tcPr>
                <w:p w14:paraId="512F3B86">
                  <w:pPr>
                    <w:pStyle w:val="25"/>
                    <w:keepNext w:val="0"/>
                    <w:pageBreakBefore w:val="0"/>
                    <w:kinsoku/>
                    <w:overflowPunct/>
                    <w:bidi w:val="0"/>
                    <w:snapToGrid/>
                    <w:spacing w:line="240" w:lineRule="auto"/>
                    <w:rPr>
                      <w:b/>
                      <w:bCs/>
                      <w:sz w:val="21"/>
                      <w:szCs w:val="21"/>
                    </w:rPr>
                  </w:pPr>
                  <w:r>
                    <w:rPr>
                      <w:b/>
                      <w:bCs/>
                      <w:sz w:val="21"/>
                      <w:szCs w:val="21"/>
                    </w:rPr>
                    <w:t>采取</w:t>
                  </w:r>
                </w:p>
                <w:p w14:paraId="76341533">
                  <w:pPr>
                    <w:pStyle w:val="25"/>
                    <w:keepNext w:val="0"/>
                    <w:pageBreakBefore w:val="0"/>
                    <w:kinsoku/>
                    <w:overflowPunct/>
                    <w:bidi w:val="0"/>
                    <w:snapToGrid/>
                    <w:spacing w:line="240" w:lineRule="auto"/>
                    <w:rPr>
                      <w:b/>
                      <w:bCs/>
                      <w:sz w:val="21"/>
                      <w:szCs w:val="21"/>
                    </w:rPr>
                  </w:pPr>
                  <w:r>
                    <w:rPr>
                      <w:b/>
                      <w:bCs/>
                      <w:sz w:val="21"/>
                      <w:szCs w:val="21"/>
                    </w:rPr>
                    <w:t>措施</w:t>
                  </w:r>
                </w:p>
              </w:tc>
              <w:tc>
                <w:tcPr>
                  <w:tcW w:w="1095" w:type="dxa"/>
                  <w:tcBorders>
                    <w:left w:val="single" w:color="auto" w:sz="4" w:space="0"/>
                    <w:right w:val="single" w:color="auto" w:sz="4" w:space="0"/>
                  </w:tcBorders>
                  <w:noWrap w:val="0"/>
                  <w:vAlign w:val="center"/>
                </w:tcPr>
                <w:p w14:paraId="0CB73DD2">
                  <w:pPr>
                    <w:pStyle w:val="25"/>
                    <w:keepNext w:val="0"/>
                    <w:pageBreakBefore w:val="0"/>
                    <w:kinsoku/>
                    <w:overflowPunct/>
                    <w:bidi w:val="0"/>
                    <w:snapToGrid/>
                    <w:spacing w:line="240" w:lineRule="auto"/>
                    <w:rPr>
                      <w:b/>
                      <w:bCs/>
                      <w:sz w:val="21"/>
                      <w:szCs w:val="21"/>
                    </w:rPr>
                  </w:pPr>
                  <w:r>
                    <w:rPr>
                      <w:rFonts w:hint="eastAsia"/>
                      <w:b/>
                      <w:bCs/>
                      <w:sz w:val="21"/>
                      <w:szCs w:val="21"/>
                    </w:rPr>
                    <w:t>排放</w:t>
                  </w:r>
                  <w:r>
                    <w:rPr>
                      <w:b/>
                      <w:bCs/>
                      <w:sz w:val="21"/>
                      <w:szCs w:val="21"/>
                    </w:rPr>
                    <w:t>浓度</w:t>
                  </w:r>
                </w:p>
                <w:p w14:paraId="3A504221">
                  <w:pPr>
                    <w:pStyle w:val="25"/>
                    <w:keepNext w:val="0"/>
                    <w:pageBreakBefore w:val="0"/>
                    <w:kinsoku/>
                    <w:overflowPunct/>
                    <w:bidi w:val="0"/>
                    <w:snapToGrid/>
                    <w:spacing w:line="240" w:lineRule="auto"/>
                    <w:rPr>
                      <w:b/>
                      <w:bCs/>
                      <w:sz w:val="21"/>
                      <w:szCs w:val="21"/>
                    </w:rPr>
                  </w:pPr>
                  <w:r>
                    <w:rPr>
                      <w:b/>
                      <w:bCs/>
                      <w:sz w:val="21"/>
                      <w:szCs w:val="21"/>
                    </w:rPr>
                    <w:t>（mg/L）</w:t>
                  </w:r>
                </w:p>
              </w:tc>
              <w:tc>
                <w:tcPr>
                  <w:tcW w:w="993" w:type="dxa"/>
                  <w:tcBorders>
                    <w:left w:val="single" w:color="auto" w:sz="4" w:space="0"/>
                    <w:right w:val="single" w:color="auto" w:sz="4" w:space="0"/>
                  </w:tcBorders>
                  <w:noWrap w:val="0"/>
                  <w:vAlign w:val="center"/>
                </w:tcPr>
                <w:p w14:paraId="6F18D0EF">
                  <w:pPr>
                    <w:pStyle w:val="25"/>
                    <w:keepNext w:val="0"/>
                    <w:pageBreakBefore w:val="0"/>
                    <w:kinsoku/>
                    <w:overflowPunct/>
                    <w:bidi w:val="0"/>
                    <w:snapToGrid/>
                    <w:spacing w:line="240" w:lineRule="auto"/>
                    <w:rPr>
                      <w:b/>
                      <w:bCs/>
                      <w:sz w:val="21"/>
                      <w:szCs w:val="21"/>
                    </w:rPr>
                  </w:pPr>
                  <w:r>
                    <w:rPr>
                      <w:rFonts w:hint="eastAsia"/>
                      <w:b/>
                      <w:bCs/>
                      <w:sz w:val="21"/>
                      <w:szCs w:val="21"/>
                    </w:rPr>
                    <w:t>排放</w:t>
                  </w:r>
                  <w:r>
                    <w:rPr>
                      <w:b/>
                      <w:bCs/>
                      <w:sz w:val="21"/>
                      <w:szCs w:val="21"/>
                    </w:rPr>
                    <w:t>量</w:t>
                  </w:r>
                </w:p>
                <w:p w14:paraId="30D096A9">
                  <w:pPr>
                    <w:pStyle w:val="25"/>
                    <w:keepNext w:val="0"/>
                    <w:pageBreakBefore w:val="0"/>
                    <w:kinsoku/>
                    <w:overflowPunct/>
                    <w:bidi w:val="0"/>
                    <w:snapToGrid/>
                    <w:spacing w:line="240" w:lineRule="auto"/>
                    <w:rPr>
                      <w:b/>
                      <w:bCs/>
                      <w:sz w:val="21"/>
                      <w:szCs w:val="21"/>
                    </w:rPr>
                  </w:pPr>
                  <w:r>
                    <w:rPr>
                      <w:b/>
                      <w:bCs/>
                      <w:sz w:val="21"/>
                      <w:szCs w:val="21"/>
                    </w:rPr>
                    <w:t>（t/a）</w:t>
                  </w:r>
                </w:p>
              </w:tc>
              <w:tc>
                <w:tcPr>
                  <w:tcW w:w="1076" w:type="dxa"/>
                  <w:tcBorders>
                    <w:left w:val="single" w:color="auto" w:sz="4" w:space="0"/>
                  </w:tcBorders>
                  <w:noWrap w:val="0"/>
                  <w:vAlign w:val="center"/>
                </w:tcPr>
                <w:p w14:paraId="31D8B90C">
                  <w:pPr>
                    <w:pStyle w:val="25"/>
                    <w:keepNext w:val="0"/>
                    <w:pageBreakBefore w:val="0"/>
                    <w:kinsoku/>
                    <w:overflowPunct/>
                    <w:bidi w:val="0"/>
                    <w:snapToGrid/>
                    <w:spacing w:line="240" w:lineRule="auto"/>
                    <w:rPr>
                      <w:rFonts w:hint="eastAsia"/>
                      <w:b/>
                      <w:bCs/>
                      <w:sz w:val="21"/>
                      <w:szCs w:val="21"/>
                    </w:rPr>
                  </w:pPr>
                  <w:r>
                    <w:rPr>
                      <w:rFonts w:hint="eastAsia"/>
                      <w:b/>
                      <w:bCs/>
                      <w:sz w:val="21"/>
                      <w:szCs w:val="21"/>
                    </w:rPr>
                    <w:t>去向</w:t>
                  </w:r>
                </w:p>
              </w:tc>
            </w:tr>
            <w:tr w14:paraId="1EE19F6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42" w:hRule="atLeast"/>
                <w:jc w:val="center"/>
              </w:trPr>
              <w:tc>
                <w:tcPr>
                  <w:tcW w:w="706" w:type="dxa"/>
                  <w:vMerge w:val="restart"/>
                  <w:noWrap w:val="0"/>
                  <w:vAlign w:val="center"/>
                </w:tcPr>
                <w:p w14:paraId="6787F153">
                  <w:pPr>
                    <w:pStyle w:val="25"/>
                    <w:keepNext w:val="0"/>
                    <w:pageBreakBefore w:val="0"/>
                    <w:kinsoku/>
                    <w:overflowPunct/>
                    <w:bidi w:val="0"/>
                    <w:snapToGrid/>
                    <w:spacing w:line="240" w:lineRule="auto"/>
                    <w:rPr>
                      <w:rFonts w:hint="eastAsia" w:eastAsia="宋体"/>
                      <w:sz w:val="21"/>
                      <w:szCs w:val="21"/>
                      <w:lang w:eastAsia="zh-CN"/>
                    </w:rPr>
                  </w:pPr>
                  <w:r>
                    <w:rPr>
                      <w:rFonts w:hint="eastAsia"/>
                      <w:sz w:val="21"/>
                      <w:szCs w:val="21"/>
                      <w:lang w:eastAsia="zh-CN"/>
                    </w:rPr>
                    <w:t>生活废水</w:t>
                  </w:r>
                </w:p>
              </w:tc>
              <w:tc>
                <w:tcPr>
                  <w:tcW w:w="883" w:type="dxa"/>
                  <w:vMerge w:val="restart"/>
                  <w:noWrap w:val="0"/>
                  <w:vAlign w:val="center"/>
                </w:tcPr>
                <w:p w14:paraId="44932FDF">
                  <w:pPr>
                    <w:pStyle w:val="25"/>
                    <w:keepNext w:val="0"/>
                    <w:pageBreakBefore w:val="0"/>
                    <w:kinsoku/>
                    <w:overflowPunct/>
                    <w:bidi w:val="0"/>
                    <w:snapToGrid/>
                    <w:spacing w:line="240" w:lineRule="auto"/>
                    <w:rPr>
                      <w:sz w:val="21"/>
                      <w:szCs w:val="21"/>
                    </w:rPr>
                  </w:pPr>
                  <w:r>
                    <w:rPr>
                      <w:rFonts w:hint="eastAsia"/>
                      <w:sz w:val="21"/>
                      <w:szCs w:val="21"/>
                    </w:rPr>
                    <w:t>480</w:t>
                  </w:r>
                </w:p>
              </w:tc>
              <w:tc>
                <w:tcPr>
                  <w:tcW w:w="992" w:type="dxa"/>
                  <w:noWrap w:val="0"/>
                  <w:vAlign w:val="center"/>
                </w:tcPr>
                <w:p w14:paraId="34CDD8F2">
                  <w:pPr>
                    <w:pStyle w:val="25"/>
                    <w:keepNext w:val="0"/>
                    <w:pageBreakBefore w:val="0"/>
                    <w:kinsoku/>
                    <w:overflowPunct/>
                    <w:bidi w:val="0"/>
                    <w:snapToGrid/>
                    <w:spacing w:line="240" w:lineRule="auto"/>
                    <w:rPr>
                      <w:sz w:val="21"/>
                      <w:szCs w:val="21"/>
                    </w:rPr>
                  </w:pPr>
                  <w:r>
                    <w:rPr>
                      <w:sz w:val="21"/>
                      <w:szCs w:val="21"/>
                    </w:rPr>
                    <w:t>COD</w:t>
                  </w:r>
                </w:p>
              </w:tc>
              <w:tc>
                <w:tcPr>
                  <w:tcW w:w="1095" w:type="dxa"/>
                  <w:noWrap w:val="0"/>
                  <w:vAlign w:val="center"/>
                </w:tcPr>
                <w:p w14:paraId="495BD8F9">
                  <w:pPr>
                    <w:pStyle w:val="25"/>
                    <w:keepNext w:val="0"/>
                    <w:pageBreakBefore w:val="0"/>
                    <w:kinsoku/>
                    <w:overflowPunct/>
                    <w:bidi w:val="0"/>
                    <w:snapToGrid/>
                    <w:spacing w:line="240" w:lineRule="auto"/>
                    <w:rPr>
                      <w:sz w:val="21"/>
                      <w:szCs w:val="21"/>
                    </w:rPr>
                  </w:pPr>
                  <w:r>
                    <w:rPr>
                      <w:sz w:val="21"/>
                      <w:szCs w:val="21"/>
                    </w:rPr>
                    <w:t>3</w:t>
                  </w:r>
                  <w:r>
                    <w:rPr>
                      <w:rFonts w:hint="eastAsia"/>
                      <w:sz w:val="21"/>
                      <w:szCs w:val="21"/>
                    </w:rPr>
                    <w:t>00</w:t>
                  </w:r>
                </w:p>
              </w:tc>
              <w:tc>
                <w:tcPr>
                  <w:tcW w:w="891" w:type="dxa"/>
                  <w:noWrap w:val="0"/>
                  <w:vAlign w:val="center"/>
                </w:tcPr>
                <w:p w14:paraId="508E947D">
                  <w:pPr>
                    <w:pStyle w:val="25"/>
                    <w:keepNext w:val="0"/>
                    <w:pageBreakBefore w:val="0"/>
                    <w:kinsoku/>
                    <w:overflowPunct/>
                    <w:bidi w:val="0"/>
                    <w:snapToGrid/>
                    <w:spacing w:line="240" w:lineRule="auto"/>
                    <w:rPr>
                      <w:sz w:val="21"/>
                      <w:szCs w:val="21"/>
                    </w:rPr>
                  </w:pPr>
                  <w:r>
                    <w:rPr>
                      <w:rFonts w:hint="eastAsia"/>
                      <w:sz w:val="21"/>
                      <w:szCs w:val="21"/>
                    </w:rPr>
                    <w:t>0.144</w:t>
                  </w:r>
                </w:p>
              </w:tc>
              <w:tc>
                <w:tcPr>
                  <w:tcW w:w="905" w:type="dxa"/>
                  <w:vMerge w:val="restart"/>
                  <w:tcBorders>
                    <w:left w:val="single" w:color="auto" w:sz="4" w:space="0"/>
                    <w:right w:val="single" w:color="auto" w:sz="4" w:space="0"/>
                  </w:tcBorders>
                  <w:noWrap w:val="0"/>
                  <w:vAlign w:val="center"/>
                </w:tcPr>
                <w:p w14:paraId="6D04AAB4">
                  <w:pPr>
                    <w:pStyle w:val="25"/>
                    <w:keepNext w:val="0"/>
                    <w:pageBreakBefore w:val="0"/>
                    <w:kinsoku/>
                    <w:overflowPunct/>
                    <w:bidi w:val="0"/>
                    <w:snapToGrid/>
                    <w:spacing w:line="240" w:lineRule="auto"/>
                    <w:rPr>
                      <w:sz w:val="21"/>
                      <w:szCs w:val="21"/>
                    </w:rPr>
                  </w:pPr>
                  <w:r>
                    <w:rPr>
                      <w:rFonts w:hint="eastAsia"/>
                      <w:sz w:val="21"/>
                      <w:szCs w:val="21"/>
                    </w:rPr>
                    <w:t>化粪池</w:t>
                  </w:r>
                </w:p>
              </w:tc>
              <w:tc>
                <w:tcPr>
                  <w:tcW w:w="1095" w:type="dxa"/>
                  <w:tcBorders>
                    <w:left w:val="single" w:color="auto" w:sz="4" w:space="0"/>
                    <w:bottom w:val="single" w:color="auto" w:sz="4" w:space="0"/>
                    <w:right w:val="single" w:color="auto" w:sz="4" w:space="0"/>
                  </w:tcBorders>
                  <w:noWrap w:val="0"/>
                  <w:vAlign w:val="center"/>
                </w:tcPr>
                <w:p w14:paraId="4F104EB2">
                  <w:pPr>
                    <w:pStyle w:val="25"/>
                    <w:keepNext w:val="0"/>
                    <w:pageBreakBefore w:val="0"/>
                    <w:kinsoku/>
                    <w:overflowPunct/>
                    <w:bidi w:val="0"/>
                    <w:snapToGrid/>
                    <w:spacing w:line="240" w:lineRule="auto"/>
                    <w:rPr>
                      <w:sz w:val="21"/>
                      <w:szCs w:val="21"/>
                    </w:rPr>
                  </w:pPr>
                  <w:r>
                    <w:rPr>
                      <w:rFonts w:hint="eastAsia"/>
                      <w:sz w:val="21"/>
                      <w:szCs w:val="21"/>
                    </w:rPr>
                    <w:t>240</w:t>
                  </w:r>
                </w:p>
              </w:tc>
              <w:tc>
                <w:tcPr>
                  <w:tcW w:w="993" w:type="dxa"/>
                  <w:tcBorders>
                    <w:left w:val="single" w:color="auto" w:sz="4" w:space="0"/>
                    <w:bottom w:val="single" w:color="auto" w:sz="4" w:space="0"/>
                    <w:right w:val="single" w:color="auto" w:sz="4" w:space="0"/>
                  </w:tcBorders>
                  <w:noWrap w:val="0"/>
                  <w:vAlign w:val="center"/>
                </w:tcPr>
                <w:p w14:paraId="03E167B4">
                  <w:pPr>
                    <w:pStyle w:val="25"/>
                    <w:keepNext w:val="0"/>
                    <w:pageBreakBefore w:val="0"/>
                    <w:kinsoku/>
                    <w:overflowPunct/>
                    <w:bidi w:val="0"/>
                    <w:snapToGrid/>
                    <w:spacing w:line="240" w:lineRule="auto"/>
                    <w:rPr>
                      <w:sz w:val="21"/>
                      <w:szCs w:val="21"/>
                    </w:rPr>
                  </w:pPr>
                  <w:r>
                    <w:rPr>
                      <w:rFonts w:hint="eastAsia"/>
                      <w:sz w:val="21"/>
                      <w:szCs w:val="21"/>
                    </w:rPr>
                    <w:t>0.115</w:t>
                  </w:r>
                </w:p>
              </w:tc>
              <w:tc>
                <w:tcPr>
                  <w:tcW w:w="1076" w:type="dxa"/>
                  <w:vMerge w:val="restart"/>
                  <w:tcBorders>
                    <w:left w:val="single" w:color="auto" w:sz="4" w:space="0"/>
                  </w:tcBorders>
                  <w:noWrap w:val="0"/>
                  <w:vAlign w:val="center"/>
                </w:tcPr>
                <w:p w14:paraId="1AA851F0">
                  <w:pPr>
                    <w:pStyle w:val="25"/>
                    <w:keepNext w:val="0"/>
                    <w:pageBreakBefore w:val="0"/>
                    <w:kinsoku/>
                    <w:overflowPunct/>
                    <w:bidi w:val="0"/>
                    <w:snapToGrid/>
                    <w:spacing w:line="240" w:lineRule="auto"/>
                    <w:rPr>
                      <w:sz w:val="21"/>
                      <w:szCs w:val="21"/>
                    </w:rPr>
                  </w:pPr>
                  <w:r>
                    <w:rPr>
                      <w:rFonts w:hint="eastAsia"/>
                      <w:sz w:val="21"/>
                      <w:szCs w:val="21"/>
                    </w:rPr>
                    <w:t>纳入污水处理厂</w:t>
                  </w:r>
                </w:p>
              </w:tc>
            </w:tr>
            <w:tr w14:paraId="1BF2FD0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21" w:hRule="atLeast"/>
                <w:jc w:val="center"/>
              </w:trPr>
              <w:tc>
                <w:tcPr>
                  <w:tcW w:w="706" w:type="dxa"/>
                  <w:vMerge w:val="continue"/>
                  <w:noWrap w:val="0"/>
                  <w:vAlign w:val="center"/>
                </w:tcPr>
                <w:p w14:paraId="616B9BCC">
                  <w:pPr>
                    <w:pStyle w:val="25"/>
                    <w:keepNext w:val="0"/>
                    <w:pageBreakBefore w:val="0"/>
                    <w:kinsoku/>
                    <w:overflowPunct/>
                    <w:bidi w:val="0"/>
                    <w:snapToGrid/>
                    <w:spacing w:line="240" w:lineRule="auto"/>
                    <w:rPr>
                      <w:sz w:val="21"/>
                      <w:szCs w:val="21"/>
                    </w:rPr>
                  </w:pPr>
                </w:p>
              </w:tc>
              <w:tc>
                <w:tcPr>
                  <w:tcW w:w="883" w:type="dxa"/>
                  <w:vMerge w:val="continue"/>
                  <w:noWrap w:val="0"/>
                  <w:vAlign w:val="center"/>
                </w:tcPr>
                <w:p w14:paraId="4E160238">
                  <w:pPr>
                    <w:pStyle w:val="25"/>
                    <w:keepNext w:val="0"/>
                    <w:pageBreakBefore w:val="0"/>
                    <w:kinsoku/>
                    <w:overflowPunct/>
                    <w:bidi w:val="0"/>
                    <w:snapToGrid/>
                    <w:spacing w:line="240" w:lineRule="auto"/>
                    <w:rPr>
                      <w:sz w:val="21"/>
                      <w:szCs w:val="21"/>
                    </w:rPr>
                  </w:pPr>
                </w:p>
              </w:tc>
              <w:tc>
                <w:tcPr>
                  <w:tcW w:w="992" w:type="dxa"/>
                  <w:noWrap w:val="0"/>
                  <w:vAlign w:val="center"/>
                </w:tcPr>
                <w:p w14:paraId="4698CB9F">
                  <w:pPr>
                    <w:pStyle w:val="25"/>
                    <w:keepNext w:val="0"/>
                    <w:pageBreakBefore w:val="0"/>
                    <w:kinsoku/>
                    <w:overflowPunct/>
                    <w:bidi w:val="0"/>
                    <w:snapToGrid/>
                    <w:spacing w:line="240" w:lineRule="auto"/>
                    <w:rPr>
                      <w:sz w:val="21"/>
                      <w:szCs w:val="21"/>
                    </w:rPr>
                  </w:pPr>
                  <w:r>
                    <w:rPr>
                      <w:sz w:val="21"/>
                      <w:szCs w:val="21"/>
                    </w:rPr>
                    <w:t>BOD</w:t>
                  </w:r>
                  <w:r>
                    <w:rPr>
                      <w:sz w:val="21"/>
                      <w:szCs w:val="21"/>
                      <w:vertAlign w:val="subscript"/>
                    </w:rPr>
                    <w:t>5</w:t>
                  </w:r>
                </w:p>
              </w:tc>
              <w:tc>
                <w:tcPr>
                  <w:tcW w:w="1095" w:type="dxa"/>
                  <w:noWrap w:val="0"/>
                  <w:vAlign w:val="center"/>
                </w:tcPr>
                <w:p w14:paraId="48C130C4">
                  <w:pPr>
                    <w:pStyle w:val="25"/>
                    <w:keepNext w:val="0"/>
                    <w:pageBreakBefore w:val="0"/>
                    <w:kinsoku/>
                    <w:overflowPunct/>
                    <w:bidi w:val="0"/>
                    <w:snapToGrid/>
                    <w:spacing w:line="240" w:lineRule="auto"/>
                    <w:rPr>
                      <w:sz w:val="21"/>
                      <w:szCs w:val="21"/>
                    </w:rPr>
                  </w:pPr>
                  <w:r>
                    <w:rPr>
                      <w:sz w:val="21"/>
                      <w:szCs w:val="21"/>
                    </w:rPr>
                    <w:t>180</w:t>
                  </w:r>
                </w:p>
              </w:tc>
              <w:tc>
                <w:tcPr>
                  <w:tcW w:w="891" w:type="dxa"/>
                  <w:noWrap w:val="0"/>
                  <w:vAlign w:val="center"/>
                </w:tcPr>
                <w:p w14:paraId="67EACF2C">
                  <w:pPr>
                    <w:pStyle w:val="25"/>
                    <w:keepNext w:val="0"/>
                    <w:pageBreakBefore w:val="0"/>
                    <w:kinsoku/>
                    <w:overflowPunct/>
                    <w:bidi w:val="0"/>
                    <w:snapToGrid/>
                    <w:spacing w:line="240" w:lineRule="auto"/>
                    <w:rPr>
                      <w:sz w:val="21"/>
                      <w:szCs w:val="21"/>
                    </w:rPr>
                  </w:pPr>
                  <w:r>
                    <w:rPr>
                      <w:rFonts w:hint="eastAsia"/>
                      <w:sz w:val="21"/>
                      <w:szCs w:val="21"/>
                    </w:rPr>
                    <w:t>0.086</w:t>
                  </w:r>
                </w:p>
              </w:tc>
              <w:tc>
                <w:tcPr>
                  <w:tcW w:w="905" w:type="dxa"/>
                  <w:vMerge w:val="continue"/>
                  <w:tcBorders>
                    <w:left w:val="single" w:color="auto" w:sz="4" w:space="0"/>
                    <w:right w:val="single" w:color="auto" w:sz="4" w:space="0"/>
                  </w:tcBorders>
                  <w:noWrap w:val="0"/>
                  <w:vAlign w:val="center"/>
                </w:tcPr>
                <w:p w14:paraId="69BF0339">
                  <w:pPr>
                    <w:pStyle w:val="25"/>
                    <w:keepNext w:val="0"/>
                    <w:pageBreakBefore w:val="0"/>
                    <w:kinsoku/>
                    <w:overflowPunct/>
                    <w:bidi w:val="0"/>
                    <w:snapToGrid/>
                    <w:spacing w:line="240" w:lineRule="auto"/>
                    <w:rPr>
                      <w:sz w:val="21"/>
                      <w:szCs w:val="21"/>
                    </w:rPr>
                  </w:pPr>
                </w:p>
              </w:tc>
              <w:tc>
                <w:tcPr>
                  <w:tcW w:w="1095" w:type="dxa"/>
                  <w:tcBorders>
                    <w:top w:val="single" w:color="auto" w:sz="4" w:space="0"/>
                    <w:left w:val="single" w:color="auto" w:sz="4" w:space="0"/>
                    <w:bottom w:val="single" w:color="auto" w:sz="4" w:space="0"/>
                    <w:right w:val="single" w:color="auto" w:sz="4" w:space="0"/>
                  </w:tcBorders>
                  <w:noWrap w:val="0"/>
                  <w:vAlign w:val="center"/>
                </w:tcPr>
                <w:p w14:paraId="5C189551">
                  <w:pPr>
                    <w:pStyle w:val="25"/>
                    <w:keepNext w:val="0"/>
                    <w:pageBreakBefore w:val="0"/>
                    <w:kinsoku/>
                    <w:overflowPunct/>
                    <w:bidi w:val="0"/>
                    <w:snapToGrid/>
                    <w:spacing w:line="240" w:lineRule="auto"/>
                    <w:rPr>
                      <w:sz w:val="21"/>
                      <w:szCs w:val="21"/>
                    </w:rPr>
                  </w:pPr>
                  <w:r>
                    <w:rPr>
                      <w:rFonts w:hint="eastAsia"/>
                      <w:sz w:val="21"/>
                      <w:szCs w:val="21"/>
                    </w:rPr>
                    <w:t>160</w:t>
                  </w:r>
                </w:p>
              </w:tc>
              <w:tc>
                <w:tcPr>
                  <w:tcW w:w="993" w:type="dxa"/>
                  <w:tcBorders>
                    <w:top w:val="single" w:color="auto" w:sz="4" w:space="0"/>
                    <w:left w:val="single" w:color="auto" w:sz="4" w:space="0"/>
                    <w:bottom w:val="single" w:color="auto" w:sz="4" w:space="0"/>
                    <w:right w:val="single" w:color="auto" w:sz="4" w:space="0"/>
                  </w:tcBorders>
                  <w:noWrap w:val="0"/>
                  <w:vAlign w:val="center"/>
                </w:tcPr>
                <w:p w14:paraId="7EF78E87">
                  <w:pPr>
                    <w:pStyle w:val="25"/>
                    <w:keepNext w:val="0"/>
                    <w:pageBreakBefore w:val="0"/>
                    <w:kinsoku/>
                    <w:overflowPunct/>
                    <w:bidi w:val="0"/>
                    <w:snapToGrid/>
                    <w:spacing w:line="240" w:lineRule="auto"/>
                    <w:rPr>
                      <w:sz w:val="21"/>
                      <w:szCs w:val="21"/>
                    </w:rPr>
                  </w:pPr>
                  <w:r>
                    <w:rPr>
                      <w:rFonts w:hint="eastAsia"/>
                      <w:sz w:val="21"/>
                      <w:szCs w:val="21"/>
                    </w:rPr>
                    <w:t>0.077</w:t>
                  </w:r>
                </w:p>
              </w:tc>
              <w:tc>
                <w:tcPr>
                  <w:tcW w:w="1076" w:type="dxa"/>
                  <w:vMerge w:val="continue"/>
                  <w:tcBorders>
                    <w:left w:val="single" w:color="auto" w:sz="4" w:space="0"/>
                  </w:tcBorders>
                  <w:noWrap w:val="0"/>
                  <w:vAlign w:val="center"/>
                </w:tcPr>
                <w:p w14:paraId="5DD5D4F3">
                  <w:pPr>
                    <w:pStyle w:val="25"/>
                    <w:keepNext w:val="0"/>
                    <w:pageBreakBefore w:val="0"/>
                    <w:kinsoku/>
                    <w:overflowPunct/>
                    <w:bidi w:val="0"/>
                    <w:snapToGrid/>
                    <w:spacing w:line="240" w:lineRule="auto"/>
                    <w:rPr>
                      <w:sz w:val="21"/>
                      <w:szCs w:val="21"/>
                    </w:rPr>
                  </w:pPr>
                </w:p>
              </w:tc>
            </w:tr>
            <w:tr w14:paraId="2DDD363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31" w:hRule="atLeast"/>
                <w:jc w:val="center"/>
              </w:trPr>
              <w:tc>
                <w:tcPr>
                  <w:tcW w:w="706" w:type="dxa"/>
                  <w:vMerge w:val="continue"/>
                  <w:noWrap w:val="0"/>
                  <w:vAlign w:val="center"/>
                </w:tcPr>
                <w:p w14:paraId="61EF1447">
                  <w:pPr>
                    <w:pStyle w:val="25"/>
                    <w:keepNext w:val="0"/>
                    <w:pageBreakBefore w:val="0"/>
                    <w:kinsoku/>
                    <w:overflowPunct/>
                    <w:bidi w:val="0"/>
                    <w:snapToGrid/>
                    <w:spacing w:line="240" w:lineRule="auto"/>
                    <w:rPr>
                      <w:sz w:val="21"/>
                      <w:szCs w:val="21"/>
                    </w:rPr>
                  </w:pPr>
                </w:p>
              </w:tc>
              <w:tc>
                <w:tcPr>
                  <w:tcW w:w="883" w:type="dxa"/>
                  <w:vMerge w:val="continue"/>
                  <w:noWrap w:val="0"/>
                  <w:vAlign w:val="center"/>
                </w:tcPr>
                <w:p w14:paraId="12C0A33A">
                  <w:pPr>
                    <w:pStyle w:val="25"/>
                    <w:keepNext w:val="0"/>
                    <w:pageBreakBefore w:val="0"/>
                    <w:kinsoku/>
                    <w:overflowPunct/>
                    <w:bidi w:val="0"/>
                    <w:snapToGrid/>
                    <w:spacing w:line="240" w:lineRule="auto"/>
                    <w:rPr>
                      <w:sz w:val="21"/>
                      <w:szCs w:val="21"/>
                    </w:rPr>
                  </w:pPr>
                </w:p>
              </w:tc>
              <w:tc>
                <w:tcPr>
                  <w:tcW w:w="992" w:type="dxa"/>
                  <w:noWrap w:val="0"/>
                  <w:vAlign w:val="center"/>
                </w:tcPr>
                <w:p w14:paraId="518C1A6D">
                  <w:pPr>
                    <w:pStyle w:val="25"/>
                    <w:keepNext w:val="0"/>
                    <w:pageBreakBefore w:val="0"/>
                    <w:kinsoku/>
                    <w:overflowPunct/>
                    <w:bidi w:val="0"/>
                    <w:snapToGrid/>
                    <w:spacing w:line="240" w:lineRule="auto"/>
                    <w:rPr>
                      <w:rFonts w:hint="eastAsia" w:eastAsia="宋体"/>
                      <w:sz w:val="21"/>
                      <w:szCs w:val="21"/>
                      <w:lang w:eastAsia="zh-CN"/>
                    </w:rPr>
                  </w:pPr>
                  <w:r>
                    <w:rPr>
                      <w:rFonts w:hint="eastAsia"/>
                      <w:sz w:val="21"/>
                      <w:szCs w:val="21"/>
                      <w:lang w:eastAsia="zh-CN"/>
                    </w:rPr>
                    <w:t>悬浮物</w:t>
                  </w:r>
                </w:p>
              </w:tc>
              <w:tc>
                <w:tcPr>
                  <w:tcW w:w="1095" w:type="dxa"/>
                  <w:noWrap w:val="0"/>
                  <w:vAlign w:val="center"/>
                </w:tcPr>
                <w:p w14:paraId="7632E194">
                  <w:pPr>
                    <w:pStyle w:val="25"/>
                    <w:keepNext w:val="0"/>
                    <w:pageBreakBefore w:val="0"/>
                    <w:kinsoku/>
                    <w:overflowPunct/>
                    <w:bidi w:val="0"/>
                    <w:snapToGrid/>
                    <w:spacing w:line="240" w:lineRule="auto"/>
                    <w:rPr>
                      <w:sz w:val="21"/>
                      <w:szCs w:val="21"/>
                    </w:rPr>
                  </w:pPr>
                  <w:r>
                    <w:rPr>
                      <w:sz w:val="21"/>
                      <w:szCs w:val="21"/>
                    </w:rPr>
                    <w:t>200</w:t>
                  </w:r>
                </w:p>
              </w:tc>
              <w:tc>
                <w:tcPr>
                  <w:tcW w:w="891" w:type="dxa"/>
                  <w:tcBorders>
                    <w:bottom w:val="single" w:color="auto" w:sz="4" w:space="0"/>
                  </w:tcBorders>
                  <w:noWrap w:val="0"/>
                  <w:vAlign w:val="center"/>
                </w:tcPr>
                <w:p w14:paraId="67119665">
                  <w:pPr>
                    <w:pStyle w:val="25"/>
                    <w:keepNext w:val="0"/>
                    <w:pageBreakBefore w:val="0"/>
                    <w:kinsoku/>
                    <w:overflowPunct/>
                    <w:bidi w:val="0"/>
                    <w:snapToGrid/>
                    <w:spacing w:line="240" w:lineRule="auto"/>
                    <w:rPr>
                      <w:sz w:val="21"/>
                      <w:szCs w:val="21"/>
                    </w:rPr>
                  </w:pPr>
                  <w:r>
                    <w:rPr>
                      <w:rFonts w:hint="eastAsia"/>
                      <w:sz w:val="21"/>
                      <w:szCs w:val="21"/>
                    </w:rPr>
                    <w:t>0.096</w:t>
                  </w:r>
                </w:p>
              </w:tc>
              <w:tc>
                <w:tcPr>
                  <w:tcW w:w="905" w:type="dxa"/>
                  <w:vMerge w:val="continue"/>
                  <w:tcBorders>
                    <w:left w:val="single" w:color="auto" w:sz="4" w:space="0"/>
                    <w:right w:val="single" w:color="auto" w:sz="4" w:space="0"/>
                  </w:tcBorders>
                  <w:noWrap w:val="0"/>
                  <w:vAlign w:val="center"/>
                </w:tcPr>
                <w:p w14:paraId="4DA1EB89">
                  <w:pPr>
                    <w:pStyle w:val="25"/>
                    <w:keepNext w:val="0"/>
                    <w:pageBreakBefore w:val="0"/>
                    <w:kinsoku/>
                    <w:overflowPunct/>
                    <w:bidi w:val="0"/>
                    <w:snapToGrid/>
                    <w:spacing w:line="240" w:lineRule="auto"/>
                    <w:rPr>
                      <w:sz w:val="21"/>
                      <w:szCs w:val="21"/>
                    </w:rPr>
                  </w:pPr>
                </w:p>
              </w:tc>
              <w:tc>
                <w:tcPr>
                  <w:tcW w:w="1095" w:type="dxa"/>
                  <w:tcBorders>
                    <w:top w:val="single" w:color="auto" w:sz="4" w:space="0"/>
                    <w:left w:val="single" w:color="auto" w:sz="4" w:space="0"/>
                    <w:bottom w:val="single" w:color="auto" w:sz="4" w:space="0"/>
                    <w:right w:val="single" w:color="auto" w:sz="4" w:space="0"/>
                  </w:tcBorders>
                  <w:noWrap w:val="0"/>
                  <w:vAlign w:val="center"/>
                </w:tcPr>
                <w:p w14:paraId="1807F895">
                  <w:pPr>
                    <w:pStyle w:val="25"/>
                    <w:keepNext w:val="0"/>
                    <w:pageBreakBefore w:val="0"/>
                    <w:kinsoku/>
                    <w:overflowPunct/>
                    <w:bidi w:val="0"/>
                    <w:snapToGrid/>
                    <w:spacing w:line="240" w:lineRule="auto"/>
                    <w:rPr>
                      <w:sz w:val="21"/>
                      <w:szCs w:val="21"/>
                    </w:rPr>
                  </w:pPr>
                  <w:r>
                    <w:rPr>
                      <w:rFonts w:hint="eastAsia"/>
                      <w:sz w:val="21"/>
                      <w:szCs w:val="21"/>
                    </w:rPr>
                    <w:t>140</w:t>
                  </w:r>
                </w:p>
              </w:tc>
              <w:tc>
                <w:tcPr>
                  <w:tcW w:w="993" w:type="dxa"/>
                  <w:tcBorders>
                    <w:top w:val="single" w:color="auto" w:sz="4" w:space="0"/>
                    <w:left w:val="single" w:color="auto" w:sz="4" w:space="0"/>
                    <w:bottom w:val="single" w:color="auto" w:sz="4" w:space="0"/>
                    <w:right w:val="single" w:color="auto" w:sz="4" w:space="0"/>
                  </w:tcBorders>
                  <w:noWrap w:val="0"/>
                  <w:vAlign w:val="center"/>
                </w:tcPr>
                <w:p w14:paraId="2CB0B290">
                  <w:pPr>
                    <w:pStyle w:val="25"/>
                    <w:keepNext w:val="0"/>
                    <w:pageBreakBefore w:val="0"/>
                    <w:kinsoku/>
                    <w:overflowPunct/>
                    <w:bidi w:val="0"/>
                    <w:snapToGrid/>
                    <w:spacing w:line="240" w:lineRule="auto"/>
                    <w:rPr>
                      <w:sz w:val="21"/>
                      <w:szCs w:val="21"/>
                    </w:rPr>
                  </w:pPr>
                  <w:r>
                    <w:rPr>
                      <w:rFonts w:hint="eastAsia"/>
                      <w:sz w:val="21"/>
                      <w:szCs w:val="21"/>
                    </w:rPr>
                    <w:t>0.067</w:t>
                  </w:r>
                </w:p>
              </w:tc>
              <w:tc>
                <w:tcPr>
                  <w:tcW w:w="1076" w:type="dxa"/>
                  <w:vMerge w:val="continue"/>
                  <w:tcBorders>
                    <w:left w:val="single" w:color="auto" w:sz="4" w:space="0"/>
                  </w:tcBorders>
                  <w:noWrap w:val="0"/>
                  <w:vAlign w:val="center"/>
                </w:tcPr>
                <w:p w14:paraId="39B44727">
                  <w:pPr>
                    <w:pStyle w:val="25"/>
                    <w:keepNext w:val="0"/>
                    <w:pageBreakBefore w:val="0"/>
                    <w:kinsoku/>
                    <w:overflowPunct/>
                    <w:bidi w:val="0"/>
                    <w:snapToGrid/>
                    <w:spacing w:line="240" w:lineRule="auto"/>
                    <w:rPr>
                      <w:sz w:val="21"/>
                      <w:szCs w:val="21"/>
                    </w:rPr>
                  </w:pPr>
                </w:p>
              </w:tc>
            </w:tr>
            <w:tr w14:paraId="72902DE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50" w:hRule="atLeast"/>
                <w:jc w:val="center"/>
              </w:trPr>
              <w:tc>
                <w:tcPr>
                  <w:tcW w:w="706" w:type="dxa"/>
                  <w:vMerge w:val="continue"/>
                  <w:noWrap w:val="0"/>
                  <w:vAlign w:val="center"/>
                </w:tcPr>
                <w:p w14:paraId="5B31486B">
                  <w:pPr>
                    <w:pStyle w:val="25"/>
                    <w:keepNext w:val="0"/>
                    <w:pageBreakBefore w:val="0"/>
                    <w:kinsoku/>
                    <w:overflowPunct/>
                    <w:bidi w:val="0"/>
                    <w:snapToGrid/>
                    <w:spacing w:line="240" w:lineRule="auto"/>
                    <w:rPr>
                      <w:sz w:val="21"/>
                      <w:szCs w:val="21"/>
                    </w:rPr>
                  </w:pPr>
                </w:p>
              </w:tc>
              <w:tc>
                <w:tcPr>
                  <w:tcW w:w="883" w:type="dxa"/>
                  <w:vMerge w:val="continue"/>
                  <w:noWrap w:val="0"/>
                  <w:vAlign w:val="center"/>
                </w:tcPr>
                <w:p w14:paraId="12A232FD">
                  <w:pPr>
                    <w:pStyle w:val="25"/>
                    <w:keepNext w:val="0"/>
                    <w:pageBreakBefore w:val="0"/>
                    <w:kinsoku/>
                    <w:overflowPunct/>
                    <w:bidi w:val="0"/>
                    <w:snapToGrid/>
                    <w:spacing w:line="240" w:lineRule="auto"/>
                    <w:rPr>
                      <w:sz w:val="21"/>
                      <w:szCs w:val="21"/>
                    </w:rPr>
                  </w:pPr>
                </w:p>
              </w:tc>
              <w:tc>
                <w:tcPr>
                  <w:tcW w:w="992" w:type="dxa"/>
                  <w:tcBorders>
                    <w:bottom w:val="single" w:color="auto" w:sz="4" w:space="0"/>
                  </w:tcBorders>
                  <w:noWrap w:val="0"/>
                  <w:vAlign w:val="center"/>
                </w:tcPr>
                <w:p w14:paraId="60387D97">
                  <w:pPr>
                    <w:pStyle w:val="25"/>
                    <w:keepNext w:val="0"/>
                    <w:pageBreakBefore w:val="0"/>
                    <w:kinsoku/>
                    <w:overflowPunct/>
                    <w:bidi w:val="0"/>
                    <w:snapToGrid/>
                    <w:spacing w:line="240" w:lineRule="auto"/>
                    <w:rPr>
                      <w:rFonts w:hint="eastAsia" w:eastAsia="宋体"/>
                      <w:sz w:val="21"/>
                      <w:szCs w:val="21"/>
                      <w:lang w:eastAsia="zh-CN"/>
                    </w:rPr>
                  </w:pPr>
                  <w:r>
                    <w:rPr>
                      <w:rFonts w:hint="eastAsia"/>
                      <w:sz w:val="21"/>
                      <w:szCs w:val="21"/>
                      <w:lang w:eastAsia="zh-CN"/>
                    </w:rPr>
                    <w:t>氨氮</w:t>
                  </w:r>
                </w:p>
              </w:tc>
              <w:tc>
                <w:tcPr>
                  <w:tcW w:w="1095" w:type="dxa"/>
                  <w:tcBorders>
                    <w:bottom w:val="single" w:color="auto" w:sz="4" w:space="0"/>
                  </w:tcBorders>
                  <w:noWrap w:val="0"/>
                  <w:vAlign w:val="center"/>
                </w:tcPr>
                <w:p w14:paraId="7C694112">
                  <w:pPr>
                    <w:pStyle w:val="25"/>
                    <w:keepNext w:val="0"/>
                    <w:pageBreakBefore w:val="0"/>
                    <w:kinsoku/>
                    <w:overflowPunct/>
                    <w:bidi w:val="0"/>
                    <w:snapToGrid/>
                    <w:spacing w:line="240" w:lineRule="auto"/>
                    <w:rPr>
                      <w:sz w:val="21"/>
                      <w:szCs w:val="21"/>
                    </w:rPr>
                  </w:pPr>
                  <w:r>
                    <w:rPr>
                      <w:rFonts w:hint="eastAsia"/>
                      <w:sz w:val="21"/>
                      <w:szCs w:val="21"/>
                    </w:rPr>
                    <w:t>25</w:t>
                  </w:r>
                </w:p>
              </w:tc>
              <w:tc>
                <w:tcPr>
                  <w:tcW w:w="891" w:type="dxa"/>
                  <w:tcBorders>
                    <w:top w:val="single" w:color="auto" w:sz="4" w:space="0"/>
                    <w:bottom w:val="single" w:color="auto" w:sz="4" w:space="0"/>
                  </w:tcBorders>
                  <w:noWrap w:val="0"/>
                  <w:vAlign w:val="center"/>
                </w:tcPr>
                <w:p w14:paraId="36F82507">
                  <w:pPr>
                    <w:pStyle w:val="25"/>
                    <w:keepNext w:val="0"/>
                    <w:pageBreakBefore w:val="0"/>
                    <w:kinsoku/>
                    <w:overflowPunct/>
                    <w:bidi w:val="0"/>
                    <w:snapToGrid/>
                    <w:spacing w:line="240" w:lineRule="auto"/>
                    <w:rPr>
                      <w:sz w:val="21"/>
                      <w:szCs w:val="21"/>
                    </w:rPr>
                  </w:pPr>
                  <w:r>
                    <w:rPr>
                      <w:rFonts w:hint="eastAsia"/>
                      <w:sz w:val="21"/>
                      <w:szCs w:val="21"/>
                    </w:rPr>
                    <w:t>0.096</w:t>
                  </w:r>
                </w:p>
              </w:tc>
              <w:tc>
                <w:tcPr>
                  <w:tcW w:w="905" w:type="dxa"/>
                  <w:vMerge w:val="continue"/>
                  <w:tcBorders>
                    <w:left w:val="single" w:color="auto" w:sz="4" w:space="0"/>
                    <w:right w:val="single" w:color="auto" w:sz="4" w:space="0"/>
                  </w:tcBorders>
                  <w:noWrap w:val="0"/>
                  <w:vAlign w:val="center"/>
                </w:tcPr>
                <w:p w14:paraId="1F4FAA8E">
                  <w:pPr>
                    <w:pStyle w:val="25"/>
                    <w:keepNext w:val="0"/>
                    <w:pageBreakBefore w:val="0"/>
                    <w:kinsoku/>
                    <w:overflowPunct/>
                    <w:bidi w:val="0"/>
                    <w:snapToGrid/>
                    <w:spacing w:line="240" w:lineRule="auto"/>
                    <w:rPr>
                      <w:sz w:val="21"/>
                      <w:szCs w:val="21"/>
                    </w:rPr>
                  </w:pPr>
                </w:p>
              </w:tc>
              <w:tc>
                <w:tcPr>
                  <w:tcW w:w="1095" w:type="dxa"/>
                  <w:tcBorders>
                    <w:top w:val="single" w:color="auto" w:sz="4" w:space="0"/>
                    <w:left w:val="single" w:color="auto" w:sz="4" w:space="0"/>
                    <w:bottom w:val="single" w:color="auto" w:sz="4" w:space="0"/>
                    <w:right w:val="single" w:color="auto" w:sz="4" w:space="0"/>
                  </w:tcBorders>
                  <w:noWrap w:val="0"/>
                  <w:vAlign w:val="center"/>
                </w:tcPr>
                <w:p w14:paraId="0C214870">
                  <w:pPr>
                    <w:pStyle w:val="25"/>
                    <w:keepNext w:val="0"/>
                    <w:pageBreakBefore w:val="0"/>
                    <w:kinsoku/>
                    <w:overflowPunct/>
                    <w:bidi w:val="0"/>
                    <w:snapToGrid/>
                    <w:spacing w:line="240" w:lineRule="auto"/>
                    <w:rPr>
                      <w:sz w:val="21"/>
                      <w:szCs w:val="21"/>
                    </w:rPr>
                  </w:pPr>
                  <w:r>
                    <w:rPr>
                      <w:rFonts w:hint="eastAsia"/>
                      <w:sz w:val="21"/>
                      <w:szCs w:val="21"/>
                    </w:rPr>
                    <w:t>20</w:t>
                  </w:r>
                </w:p>
              </w:tc>
              <w:tc>
                <w:tcPr>
                  <w:tcW w:w="993" w:type="dxa"/>
                  <w:tcBorders>
                    <w:top w:val="single" w:color="auto" w:sz="4" w:space="0"/>
                    <w:left w:val="single" w:color="auto" w:sz="4" w:space="0"/>
                    <w:bottom w:val="single" w:color="auto" w:sz="4" w:space="0"/>
                    <w:right w:val="single" w:color="auto" w:sz="4" w:space="0"/>
                  </w:tcBorders>
                  <w:noWrap w:val="0"/>
                  <w:vAlign w:val="center"/>
                </w:tcPr>
                <w:p w14:paraId="01BF1CAD">
                  <w:pPr>
                    <w:pStyle w:val="25"/>
                    <w:keepNext w:val="0"/>
                    <w:pageBreakBefore w:val="0"/>
                    <w:kinsoku/>
                    <w:overflowPunct/>
                    <w:bidi w:val="0"/>
                    <w:snapToGrid/>
                    <w:spacing w:line="240" w:lineRule="auto"/>
                    <w:rPr>
                      <w:sz w:val="21"/>
                      <w:szCs w:val="21"/>
                    </w:rPr>
                  </w:pPr>
                  <w:r>
                    <w:rPr>
                      <w:rFonts w:hint="eastAsia"/>
                      <w:sz w:val="21"/>
                      <w:szCs w:val="21"/>
                    </w:rPr>
                    <w:t>0.096</w:t>
                  </w:r>
                </w:p>
              </w:tc>
              <w:tc>
                <w:tcPr>
                  <w:tcW w:w="1076" w:type="dxa"/>
                  <w:vMerge w:val="continue"/>
                  <w:tcBorders>
                    <w:left w:val="single" w:color="auto" w:sz="4" w:space="0"/>
                  </w:tcBorders>
                  <w:noWrap w:val="0"/>
                  <w:vAlign w:val="center"/>
                </w:tcPr>
                <w:p w14:paraId="4FE21C75">
                  <w:pPr>
                    <w:pStyle w:val="25"/>
                    <w:keepNext w:val="0"/>
                    <w:pageBreakBefore w:val="0"/>
                    <w:kinsoku/>
                    <w:overflowPunct/>
                    <w:bidi w:val="0"/>
                    <w:snapToGrid/>
                    <w:spacing w:line="240" w:lineRule="auto"/>
                    <w:rPr>
                      <w:sz w:val="21"/>
                      <w:szCs w:val="21"/>
                    </w:rPr>
                  </w:pPr>
                </w:p>
              </w:tc>
            </w:tr>
          </w:tbl>
          <w:p w14:paraId="69BD3459">
            <w:pPr>
              <w:keepNext w:val="0"/>
              <w:keepLines w:val="0"/>
              <w:pageBreakBefore w:val="0"/>
              <w:widowControl/>
              <w:numPr>
                <w:ilvl w:val="0"/>
                <w:numId w:val="0"/>
              </w:numPr>
              <w:kinsoku/>
              <w:wordWrap/>
              <w:overflowPunct/>
              <w:topLinePunct w:val="0"/>
              <w:autoSpaceDE/>
              <w:autoSpaceDN/>
              <w:bidi w:val="0"/>
              <w:adjustRightInd w:val="0"/>
              <w:snapToGrid/>
              <w:ind w:firstLine="482" w:firstLineChars="200"/>
              <w:textAlignment w:val="auto"/>
              <w:rPr>
                <w:rFonts w:ascii="Times New Roman"/>
                <w:b/>
                <w:bCs/>
                <w:color w:val="000000"/>
                <w:sz w:val="24"/>
                <w:lang w:bidi="ar"/>
              </w:rPr>
            </w:pPr>
            <w:r>
              <w:rPr>
                <w:rFonts w:ascii="Times New Roman" w:hAnsi="Times New Roman" w:eastAsia="宋体" w:cs="Times New Roman"/>
                <w:b/>
                <w:bCs/>
                <w:color w:val="000000"/>
                <w:sz w:val="24"/>
                <w:szCs w:val="24"/>
                <w:lang w:val="en-US" w:eastAsia="zh-CN" w:bidi="ar"/>
              </w:rPr>
              <w:t>（3）</w:t>
            </w:r>
            <w:r>
              <w:rPr>
                <w:rFonts w:ascii="Times New Roman"/>
                <w:b/>
                <w:bCs/>
                <w:color w:val="000000"/>
                <w:sz w:val="24"/>
                <w:lang w:bidi="ar"/>
              </w:rPr>
              <w:t>排放口设置情况</w:t>
            </w:r>
          </w:p>
          <w:p w14:paraId="1E407001">
            <w:pPr>
              <w:pStyle w:val="5"/>
              <w:keepNext w:val="0"/>
              <w:pageBreakBefore w:val="0"/>
              <w:kinsoku/>
              <w:overflowPunct/>
              <w:bidi w:val="0"/>
              <w:snapToGrid/>
              <w:spacing w:line="360" w:lineRule="auto"/>
              <w:ind w:firstLine="480" w:firstLineChars="200"/>
              <w:jc w:val="left"/>
              <w:rPr>
                <w:rFonts w:hint="eastAsia" w:hAnsi="宋体"/>
                <w:color w:val="000000"/>
                <w:sz w:val="24"/>
              </w:rPr>
            </w:pPr>
            <w:r>
              <w:rPr>
                <w:rFonts w:hAnsi="宋体"/>
                <w:color w:val="000000"/>
                <w:sz w:val="24"/>
              </w:rPr>
              <w:t>根据《国民经济行业分类》（GB/T 4754—2017）及2019年修订版，本项目属于</w:t>
            </w:r>
            <w:r>
              <w:rPr>
                <w:rFonts w:hint="eastAsia" w:hAnsi="宋体"/>
                <w:color w:val="000000"/>
                <w:sz w:val="24"/>
              </w:rPr>
              <w:t>C1941羽毛（绒）加工</w:t>
            </w:r>
            <w:r>
              <w:rPr>
                <w:rFonts w:hAnsi="宋体"/>
                <w:color w:val="000000"/>
                <w:sz w:val="24"/>
              </w:rPr>
              <w:t>，按照《固定污染源排污许可分类管理名录（2019版）》（生态环境部令2019第11号），属于</w:t>
            </w:r>
            <w:r>
              <w:rPr>
                <w:rFonts w:hint="eastAsia" w:hAnsi="宋体"/>
                <w:color w:val="000000"/>
                <w:sz w:val="24"/>
                <w:lang w:eastAsia="zh-CN"/>
              </w:rPr>
              <w:t>“</w:t>
            </w:r>
            <w:r>
              <w:rPr>
                <w:rFonts w:hint="eastAsia" w:hAnsi="宋体"/>
                <w:color w:val="000000"/>
                <w:sz w:val="24"/>
              </w:rPr>
              <w:t>十四、皮革、毛皮、羽毛及其制品和制鞋业</w:t>
            </w:r>
            <w:r>
              <w:rPr>
                <w:rFonts w:hint="eastAsia" w:hAnsi="宋体"/>
                <w:color w:val="000000"/>
                <w:sz w:val="24"/>
                <w:lang w:eastAsia="zh-CN"/>
              </w:rPr>
              <w:t>”</w:t>
            </w:r>
            <w:r>
              <w:rPr>
                <w:rFonts w:hAnsi="宋体"/>
                <w:color w:val="000000"/>
                <w:sz w:val="24"/>
              </w:rPr>
              <w:t>中的</w:t>
            </w:r>
            <w:r>
              <w:rPr>
                <w:rFonts w:hint="eastAsia" w:hAnsi="宋体"/>
                <w:color w:val="000000"/>
                <w:sz w:val="24"/>
                <w:lang w:eastAsia="zh-CN"/>
              </w:rPr>
              <w:t>“</w:t>
            </w:r>
            <w:r>
              <w:rPr>
                <w:rFonts w:hAnsi="宋体"/>
                <w:color w:val="000000"/>
                <w:sz w:val="24"/>
              </w:rPr>
              <w:t>31</w:t>
            </w:r>
            <w:r>
              <w:rPr>
                <w:rFonts w:hint="eastAsia" w:hAnsi="宋体"/>
                <w:color w:val="000000"/>
                <w:sz w:val="24"/>
                <w:lang w:val="en-US" w:eastAsia="zh-CN"/>
              </w:rPr>
              <w:t xml:space="preserve"> </w:t>
            </w:r>
            <w:r>
              <w:rPr>
                <w:rFonts w:hint="eastAsia" w:hAnsi="宋体"/>
                <w:color w:val="000000"/>
                <w:sz w:val="24"/>
              </w:rPr>
              <w:t>羽毛(绒)加工及制品制造</w:t>
            </w:r>
            <w:r>
              <w:rPr>
                <w:rFonts w:hint="eastAsia" w:hAnsi="宋体"/>
                <w:color w:val="000000"/>
                <w:sz w:val="24"/>
                <w:lang w:eastAsia="zh-CN"/>
              </w:rPr>
              <w:t>”</w:t>
            </w:r>
            <w:r>
              <w:rPr>
                <w:rFonts w:hAnsi="宋体"/>
                <w:color w:val="000000"/>
                <w:sz w:val="24"/>
              </w:rPr>
              <w:t>有水洗工序，实行重点管理</w:t>
            </w:r>
            <w:r>
              <w:rPr>
                <w:rFonts w:hint="eastAsia" w:hAnsi="宋体"/>
                <w:color w:val="000000"/>
                <w:sz w:val="24"/>
              </w:rPr>
              <w:t>。</w:t>
            </w:r>
          </w:p>
          <w:p w14:paraId="58895F74">
            <w:pPr>
              <w:keepNext w:val="0"/>
              <w:pageBreakBefore w:val="0"/>
              <w:kinsoku/>
              <w:overflowPunct/>
              <w:bidi w:val="0"/>
              <w:snapToGrid/>
              <w:spacing w:before="0" w:line="240" w:lineRule="auto"/>
              <w:jc w:val="center"/>
              <w:rPr>
                <w:b/>
                <w:bCs/>
              </w:rPr>
            </w:pPr>
            <w:r>
              <w:rPr>
                <w:b/>
                <w:bCs/>
              </w:rPr>
              <w:t>表</w:t>
            </w:r>
            <w:r>
              <w:rPr>
                <w:rFonts w:hint="eastAsia"/>
                <w:b/>
                <w:bCs/>
                <w:lang w:val="en-US" w:eastAsia="zh-CN"/>
              </w:rPr>
              <w:t xml:space="preserve">3-4 </w:t>
            </w:r>
            <w:r>
              <w:rPr>
                <w:rFonts w:hint="eastAsia"/>
                <w:b/>
                <w:bCs/>
              </w:rPr>
              <w:t xml:space="preserve"> </w:t>
            </w:r>
            <w:r>
              <w:rPr>
                <w:b/>
                <w:bCs/>
              </w:rPr>
              <w:t>排放口设置情况一览表</w:t>
            </w:r>
          </w:p>
          <w:tbl>
            <w:tblPr>
              <w:tblStyle w:val="20"/>
              <w:tblW w:w="86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75"/>
              <w:gridCol w:w="2174"/>
              <w:gridCol w:w="2174"/>
              <w:gridCol w:w="2176"/>
            </w:tblGrid>
            <w:tr w14:paraId="5CC6D0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2175" w:type="dxa"/>
                  <w:vMerge w:val="restart"/>
                  <w:noWrap w:val="0"/>
                  <w:vAlign w:val="center"/>
                </w:tcPr>
                <w:p w14:paraId="1EA7DA9F">
                  <w:pPr>
                    <w:pStyle w:val="25"/>
                    <w:keepNext w:val="0"/>
                    <w:pageBreakBefore w:val="0"/>
                    <w:kinsoku/>
                    <w:overflowPunct/>
                    <w:bidi w:val="0"/>
                    <w:snapToGrid/>
                    <w:rPr>
                      <w:rFonts w:hint="eastAsia"/>
                      <w:b/>
                      <w:bCs/>
                    </w:rPr>
                  </w:pPr>
                  <w:r>
                    <w:rPr>
                      <w:rFonts w:hint="eastAsia"/>
                      <w:b/>
                      <w:bCs/>
                    </w:rPr>
                    <w:t>污染源</w:t>
                  </w:r>
                </w:p>
              </w:tc>
              <w:tc>
                <w:tcPr>
                  <w:tcW w:w="6524" w:type="dxa"/>
                  <w:gridSpan w:val="3"/>
                  <w:noWrap w:val="0"/>
                  <w:vAlign w:val="center"/>
                </w:tcPr>
                <w:p w14:paraId="3C40A3ED">
                  <w:pPr>
                    <w:pStyle w:val="25"/>
                    <w:keepNext w:val="0"/>
                    <w:pageBreakBefore w:val="0"/>
                    <w:kinsoku/>
                    <w:overflowPunct/>
                    <w:bidi w:val="0"/>
                    <w:snapToGrid/>
                    <w:rPr>
                      <w:rFonts w:hint="eastAsia"/>
                      <w:b/>
                      <w:bCs/>
                    </w:rPr>
                  </w:pPr>
                  <w:r>
                    <w:rPr>
                      <w:rFonts w:hint="eastAsia"/>
                      <w:b/>
                      <w:bCs/>
                    </w:rPr>
                    <w:t>排放口基本情况</w:t>
                  </w:r>
                </w:p>
              </w:tc>
            </w:tr>
            <w:tr w14:paraId="5B691D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2175" w:type="dxa"/>
                  <w:vMerge w:val="continue"/>
                  <w:noWrap w:val="0"/>
                  <w:vAlign w:val="center"/>
                </w:tcPr>
                <w:p w14:paraId="0446AE52">
                  <w:pPr>
                    <w:pStyle w:val="25"/>
                    <w:keepNext w:val="0"/>
                    <w:pageBreakBefore w:val="0"/>
                    <w:kinsoku/>
                    <w:overflowPunct/>
                    <w:bidi w:val="0"/>
                    <w:snapToGrid/>
                    <w:rPr>
                      <w:rFonts w:hint="eastAsia"/>
                      <w:b/>
                      <w:bCs/>
                    </w:rPr>
                  </w:pPr>
                </w:p>
              </w:tc>
              <w:tc>
                <w:tcPr>
                  <w:tcW w:w="2174" w:type="dxa"/>
                  <w:noWrap w:val="0"/>
                  <w:vAlign w:val="center"/>
                </w:tcPr>
                <w:p w14:paraId="6CD038CB">
                  <w:pPr>
                    <w:pStyle w:val="25"/>
                    <w:keepNext w:val="0"/>
                    <w:pageBreakBefore w:val="0"/>
                    <w:kinsoku/>
                    <w:overflowPunct/>
                    <w:bidi w:val="0"/>
                    <w:snapToGrid/>
                    <w:rPr>
                      <w:rFonts w:hint="eastAsia"/>
                      <w:b/>
                      <w:bCs/>
                    </w:rPr>
                  </w:pPr>
                  <w:r>
                    <w:rPr>
                      <w:rFonts w:hint="eastAsia"/>
                      <w:b/>
                      <w:bCs/>
                    </w:rPr>
                    <w:t>编号及名称</w:t>
                  </w:r>
                </w:p>
              </w:tc>
              <w:tc>
                <w:tcPr>
                  <w:tcW w:w="2174" w:type="dxa"/>
                  <w:noWrap w:val="0"/>
                  <w:vAlign w:val="center"/>
                </w:tcPr>
                <w:p w14:paraId="2C4825FC">
                  <w:pPr>
                    <w:pStyle w:val="25"/>
                    <w:keepNext w:val="0"/>
                    <w:pageBreakBefore w:val="0"/>
                    <w:kinsoku/>
                    <w:overflowPunct/>
                    <w:bidi w:val="0"/>
                    <w:snapToGrid/>
                    <w:rPr>
                      <w:rFonts w:hint="eastAsia"/>
                      <w:b/>
                      <w:bCs/>
                    </w:rPr>
                  </w:pPr>
                  <w:r>
                    <w:rPr>
                      <w:rFonts w:hint="eastAsia"/>
                      <w:b/>
                      <w:bCs/>
                    </w:rPr>
                    <w:t>类型</w:t>
                  </w:r>
                </w:p>
              </w:tc>
              <w:tc>
                <w:tcPr>
                  <w:tcW w:w="2176" w:type="dxa"/>
                  <w:noWrap w:val="0"/>
                  <w:vAlign w:val="center"/>
                </w:tcPr>
                <w:p w14:paraId="123AB81B">
                  <w:pPr>
                    <w:pStyle w:val="25"/>
                    <w:keepNext w:val="0"/>
                    <w:pageBreakBefore w:val="0"/>
                    <w:kinsoku/>
                    <w:overflowPunct/>
                    <w:bidi w:val="0"/>
                    <w:snapToGrid/>
                    <w:rPr>
                      <w:rFonts w:hint="eastAsia"/>
                      <w:b/>
                      <w:bCs/>
                    </w:rPr>
                  </w:pPr>
                  <w:r>
                    <w:rPr>
                      <w:rFonts w:hint="eastAsia"/>
                      <w:b/>
                      <w:bCs/>
                    </w:rPr>
                    <w:t>坐标</w:t>
                  </w:r>
                </w:p>
              </w:tc>
            </w:tr>
            <w:tr w14:paraId="3024B6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175" w:type="dxa"/>
                  <w:noWrap w:val="0"/>
                  <w:vAlign w:val="center"/>
                </w:tcPr>
                <w:p w14:paraId="10380B69">
                  <w:pPr>
                    <w:pStyle w:val="25"/>
                    <w:keepNext w:val="0"/>
                    <w:pageBreakBefore w:val="0"/>
                    <w:kinsoku/>
                    <w:overflowPunct/>
                    <w:bidi w:val="0"/>
                    <w:snapToGrid/>
                  </w:pPr>
                  <w:r>
                    <w:rPr>
                      <w:rFonts w:hint="eastAsia"/>
                    </w:rPr>
                    <w:t>厂区废水总排放口</w:t>
                  </w:r>
                </w:p>
              </w:tc>
              <w:tc>
                <w:tcPr>
                  <w:tcW w:w="2174" w:type="dxa"/>
                  <w:noWrap w:val="0"/>
                  <w:vAlign w:val="center"/>
                </w:tcPr>
                <w:p w14:paraId="776F5FC3">
                  <w:pPr>
                    <w:pStyle w:val="25"/>
                    <w:keepNext w:val="0"/>
                    <w:pageBreakBefore w:val="0"/>
                    <w:kinsoku/>
                    <w:overflowPunct/>
                    <w:bidi w:val="0"/>
                    <w:snapToGrid/>
                  </w:pPr>
                  <w:r>
                    <w:rPr>
                      <w:rFonts w:hint="eastAsia"/>
                    </w:rPr>
                    <w:t>DW001总排放口</w:t>
                  </w:r>
                </w:p>
              </w:tc>
              <w:tc>
                <w:tcPr>
                  <w:tcW w:w="2174" w:type="dxa"/>
                  <w:noWrap w:val="0"/>
                  <w:vAlign w:val="center"/>
                </w:tcPr>
                <w:p w14:paraId="39DFB659">
                  <w:pPr>
                    <w:pStyle w:val="25"/>
                    <w:keepNext w:val="0"/>
                    <w:pageBreakBefore w:val="0"/>
                    <w:kinsoku/>
                    <w:overflowPunct/>
                    <w:bidi w:val="0"/>
                    <w:snapToGrid/>
                    <w:rPr>
                      <w:rFonts w:hint="eastAsia"/>
                    </w:rPr>
                  </w:pPr>
                  <w:r>
                    <w:rPr>
                      <w:rFonts w:hint="eastAsia"/>
                    </w:rPr>
                    <w:t>主要排放口</w:t>
                  </w:r>
                </w:p>
              </w:tc>
              <w:tc>
                <w:tcPr>
                  <w:tcW w:w="2176" w:type="dxa"/>
                  <w:noWrap w:val="0"/>
                  <w:vAlign w:val="center"/>
                </w:tcPr>
                <w:p w14:paraId="47B86AC6">
                  <w:pPr>
                    <w:pStyle w:val="25"/>
                    <w:keepNext w:val="0"/>
                    <w:pageBreakBefore w:val="0"/>
                    <w:kinsoku/>
                    <w:overflowPunct/>
                    <w:bidi w:val="0"/>
                    <w:snapToGrid/>
                    <w:rPr>
                      <w:rFonts w:hint="eastAsia"/>
                      <w:lang w:val="en-US" w:eastAsia="zh-CN"/>
                    </w:rPr>
                  </w:pPr>
                  <w:r>
                    <w:t>117°02′41.41″N</w:t>
                  </w:r>
                  <w:r>
                    <w:rPr>
                      <w:rFonts w:hint="eastAsia"/>
                      <w:lang w:val="en-US" w:eastAsia="zh-CN"/>
                    </w:rPr>
                    <w:t>,</w:t>
                  </w:r>
                </w:p>
                <w:p w14:paraId="18A369F4">
                  <w:pPr>
                    <w:pStyle w:val="25"/>
                    <w:keepNext w:val="0"/>
                    <w:pageBreakBefore w:val="0"/>
                    <w:kinsoku/>
                    <w:overflowPunct/>
                    <w:bidi w:val="0"/>
                    <w:snapToGrid/>
                  </w:pPr>
                  <w:r>
                    <w:t>31°20′27.12″E</w:t>
                  </w:r>
                </w:p>
              </w:tc>
            </w:tr>
          </w:tbl>
          <w:p w14:paraId="1740C52B">
            <w:pPr>
              <w:keepNext w:val="0"/>
              <w:keepLines w:val="0"/>
              <w:pageBreakBefore w:val="0"/>
              <w:widowControl/>
              <w:numPr>
                <w:ilvl w:val="0"/>
                <w:numId w:val="0"/>
              </w:numPr>
              <w:kinsoku/>
              <w:wordWrap/>
              <w:overflowPunct/>
              <w:topLinePunct w:val="0"/>
              <w:autoSpaceDE/>
              <w:autoSpaceDN/>
              <w:bidi w:val="0"/>
              <w:adjustRightInd w:val="0"/>
              <w:snapToGrid/>
              <w:spacing w:before="181" w:beforeLines="50"/>
              <w:textAlignment w:val="auto"/>
              <w:rPr>
                <w:rFonts w:hint="eastAsia" w:cs="Times New Roman"/>
                <w:b/>
                <w:bCs/>
                <w:lang w:eastAsia="zh-CN"/>
              </w:rPr>
            </w:pPr>
            <w:r>
              <w:rPr>
                <w:rFonts w:hint="eastAsia" w:ascii="Times New Roman" w:hAnsi="Times New Roman" w:eastAsia="宋体" w:cs="Times New Roman"/>
                <w:b/>
                <w:bCs/>
                <w:sz w:val="24"/>
                <w:szCs w:val="24"/>
                <w:lang w:val="en-US" w:eastAsia="zh-CN" w:bidi="ar-SA"/>
              </w:rPr>
              <w:t>2、</w:t>
            </w:r>
            <w:r>
              <w:rPr>
                <w:rFonts w:hint="eastAsia" w:cs="Times New Roman"/>
                <w:b/>
                <w:bCs/>
                <w:lang w:eastAsia="zh-CN"/>
              </w:rPr>
              <w:t>废气</w:t>
            </w:r>
          </w:p>
          <w:p w14:paraId="5B0728FD">
            <w:pPr>
              <w:keepNext w:val="0"/>
              <w:keepLines w:val="0"/>
              <w:pageBreakBefore w:val="0"/>
              <w:kinsoku/>
              <w:wordWrap/>
              <w:overflowPunct/>
              <w:topLinePunct w:val="0"/>
              <w:autoSpaceDE/>
              <w:autoSpaceDN/>
              <w:bidi w:val="0"/>
              <w:snapToGrid/>
              <w:spacing w:line="360" w:lineRule="auto"/>
              <w:ind w:firstLine="480" w:firstLineChars="200"/>
              <w:textAlignment w:val="auto"/>
              <w:rPr>
                <w:rFonts w:hint="eastAsia"/>
                <w:color w:val="auto"/>
                <w:lang w:eastAsia="zh-CN"/>
              </w:rPr>
            </w:pPr>
            <w:r>
              <w:rPr>
                <w:rFonts w:hint="eastAsia"/>
                <w:snapToGrid w:val="0"/>
                <w:color w:val="000000"/>
                <w:kern w:val="0"/>
                <w:sz w:val="24"/>
                <w:szCs w:val="21"/>
              </w:rPr>
              <w:t>项目废气产污节点来源分毛、烘干冷却、拼堆等工序产生的颗粒物，燃气蒸汽发生器产生的颗粒物、</w:t>
            </w:r>
            <w:r>
              <w:rPr>
                <w:rFonts w:hint="eastAsia"/>
                <w:snapToGrid w:val="0"/>
                <w:color w:val="000000"/>
                <w:kern w:val="0"/>
                <w:sz w:val="24"/>
                <w:szCs w:val="21"/>
                <w:lang w:eastAsia="zh-CN"/>
              </w:rPr>
              <w:t>二氧化硫</w:t>
            </w:r>
            <w:r>
              <w:rPr>
                <w:rFonts w:hint="eastAsia"/>
                <w:snapToGrid w:val="0"/>
                <w:color w:val="000000"/>
                <w:kern w:val="0"/>
                <w:sz w:val="24"/>
                <w:szCs w:val="21"/>
              </w:rPr>
              <w:t>、</w:t>
            </w:r>
            <w:r>
              <w:rPr>
                <w:rFonts w:hint="eastAsia"/>
                <w:snapToGrid w:val="0"/>
                <w:color w:val="000000"/>
                <w:kern w:val="0"/>
                <w:sz w:val="24"/>
                <w:szCs w:val="21"/>
                <w:lang w:eastAsia="zh-CN"/>
              </w:rPr>
              <w:t>氮氧化物</w:t>
            </w:r>
            <w:r>
              <w:rPr>
                <w:rFonts w:hint="eastAsia"/>
                <w:snapToGrid w:val="0"/>
                <w:color w:val="000000"/>
                <w:kern w:val="0"/>
                <w:sz w:val="24"/>
                <w:szCs w:val="21"/>
              </w:rPr>
              <w:t>；物料存储、水洗以及污水处理过程中产生的恶臭气体。项目在运行过</w:t>
            </w:r>
            <w:r>
              <w:rPr>
                <w:rFonts w:hint="eastAsia"/>
                <w:snapToGrid w:val="0"/>
                <w:color w:val="auto"/>
                <w:kern w:val="0"/>
                <w:sz w:val="24"/>
                <w:szCs w:val="21"/>
              </w:rPr>
              <w:t>程中于分毛机、烘干冷却设备、拼堆机等设备安装布袋除尘器对颗粒物进行收集处理；燃气蒸汽发生器通过安装低氮燃烧器以降低</w:t>
            </w:r>
            <w:r>
              <w:rPr>
                <w:rFonts w:hint="eastAsia"/>
                <w:snapToGrid w:val="0"/>
                <w:color w:val="auto"/>
                <w:kern w:val="0"/>
                <w:sz w:val="24"/>
                <w:szCs w:val="21"/>
                <w:lang w:eastAsia="zh-CN"/>
              </w:rPr>
              <w:t>氮氧化物</w:t>
            </w:r>
            <w:r>
              <w:rPr>
                <w:rFonts w:hint="eastAsia"/>
                <w:snapToGrid w:val="0"/>
                <w:color w:val="auto"/>
                <w:kern w:val="0"/>
                <w:sz w:val="24"/>
                <w:szCs w:val="21"/>
              </w:rPr>
              <w:t>的产生量，同时配套8m高排气筒对燃烧烟气进行排放，对产生恶臭气体进行收集处理并定期投放除臭剂。</w:t>
            </w:r>
          </w:p>
          <w:p w14:paraId="53E1FEDE">
            <w:pPr>
              <w:pStyle w:val="7"/>
              <w:keepNext w:val="0"/>
              <w:keepLines w:val="0"/>
              <w:pageBreakBefore w:val="0"/>
              <w:widowControl w:val="0"/>
              <w:kinsoku/>
              <w:wordWrap/>
              <w:overflowPunct/>
              <w:topLinePunct w:val="0"/>
              <w:autoSpaceDE/>
              <w:autoSpaceDN/>
              <w:bidi w:val="0"/>
              <w:snapToGrid/>
              <w:spacing w:before="0" w:beforeLines="0" w:line="360" w:lineRule="auto"/>
              <w:ind w:firstLine="480" w:firstLineChars="200"/>
              <w:jc w:val="both"/>
              <w:textAlignment w:val="auto"/>
              <w:rPr>
                <w:rFonts w:hint="eastAsia"/>
                <w:vertAlign w:val="baseline"/>
                <w:lang w:eastAsia="zh-CN"/>
              </w:rPr>
            </w:pPr>
            <w:r>
              <w:rPr>
                <w:rFonts w:hint="eastAsia"/>
                <w:vertAlign w:val="baseline"/>
                <w:lang w:eastAsia="zh-CN"/>
              </w:rPr>
              <w:t>①锅炉废气</w:t>
            </w:r>
          </w:p>
          <w:p w14:paraId="5AED6F71">
            <w:pPr>
              <w:keepNext w:val="0"/>
              <w:keepLines w:val="0"/>
              <w:pageBreakBefore w:val="0"/>
              <w:widowControl w:val="0"/>
              <w:tabs>
                <w:tab w:val="left" w:pos="1540"/>
              </w:tabs>
              <w:kinsoku/>
              <w:wordWrap/>
              <w:overflowPunct/>
              <w:topLinePunct w:val="0"/>
              <w:autoSpaceDE/>
              <w:autoSpaceDN/>
              <w:bidi w:val="0"/>
              <w:snapToGrid/>
              <w:spacing w:line="360" w:lineRule="auto"/>
              <w:ind w:left="0" w:leftChars="0" w:firstLine="480" w:firstLineChars="200"/>
              <w:jc w:val="both"/>
              <w:textAlignment w:val="auto"/>
              <w:rPr>
                <w:rFonts w:hint="eastAsia"/>
                <w:lang w:val="en-US" w:eastAsia="zh-CN"/>
              </w:rPr>
            </w:pPr>
            <w:r>
              <w:rPr>
                <w:rFonts w:hint="eastAsia"/>
                <w:sz w:val="24"/>
              </w:rPr>
              <w:t>项目配套2t/h的天然气锅炉作为供热设施，设施以天然气作为燃料</w:t>
            </w:r>
            <w:r>
              <w:rPr>
                <w:rFonts w:hint="eastAsia"/>
                <w:sz w:val="24"/>
                <w:lang w:eastAsia="zh-CN"/>
              </w:rPr>
              <w:t>，</w:t>
            </w:r>
            <w:r>
              <w:rPr>
                <w:rFonts w:hint="eastAsia"/>
                <w:sz w:val="24"/>
              </w:rPr>
              <w:t>天然气燃烧过程中会产生颗粒物、</w:t>
            </w:r>
            <w:r>
              <w:rPr>
                <w:rFonts w:hint="eastAsia"/>
                <w:sz w:val="24"/>
                <w:lang w:eastAsia="zh-CN"/>
              </w:rPr>
              <w:t>二氧化硫</w:t>
            </w:r>
            <w:r>
              <w:rPr>
                <w:rFonts w:hint="eastAsia"/>
                <w:sz w:val="24"/>
              </w:rPr>
              <w:t>、</w:t>
            </w:r>
            <w:r>
              <w:rPr>
                <w:rFonts w:hint="eastAsia"/>
                <w:sz w:val="24"/>
                <w:lang w:eastAsia="zh-CN"/>
              </w:rPr>
              <w:t>氮氧化物</w:t>
            </w:r>
            <w:r>
              <w:rPr>
                <w:sz w:val="24"/>
              </w:rPr>
              <w:t>等污染物</w:t>
            </w:r>
            <w:r>
              <w:rPr>
                <w:rFonts w:hint="eastAsia"/>
                <w:sz w:val="24"/>
                <w:lang w:eastAsia="zh-CN"/>
              </w:rPr>
              <w:t>，</w:t>
            </w:r>
            <w:r>
              <w:rPr>
                <w:rFonts w:hint="eastAsia"/>
                <w:lang w:val="en-US" w:eastAsia="zh-CN"/>
              </w:rPr>
              <w:t>本项目锅炉配套低氮燃烧器，锅</w:t>
            </w:r>
            <w:r>
              <w:rPr>
                <w:rFonts w:hint="default" w:ascii="Times New Roman" w:hAnsi="Times New Roman" w:cs="Times New Roman"/>
                <w:lang w:val="en-US" w:eastAsia="zh-CN"/>
              </w:rPr>
              <w:t>炉废气经</w:t>
            </w:r>
            <w:r>
              <w:rPr>
                <w:rFonts w:hint="eastAsia" w:cs="Times New Roman"/>
                <w:lang w:val="en-US" w:eastAsia="zh-CN"/>
              </w:rPr>
              <w:t>8</w:t>
            </w:r>
            <w:r>
              <w:rPr>
                <w:rFonts w:hint="eastAsia" w:ascii="Times New Roman" w:hAnsi="Times New Roman" w:cs="Times New Roman"/>
                <w:lang w:val="en-US" w:eastAsia="zh-CN"/>
              </w:rPr>
              <w:t>m</w:t>
            </w:r>
            <w:r>
              <w:rPr>
                <w:rFonts w:hint="default" w:ascii="Times New Roman" w:hAnsi="Times New Roman" w:cs="Times New Roman"/>
                <w:lang w:val="en-US" w:eastAsia="zh-CN"/>
              </w:rPr>
              <w:t>排气筒 (DA001) 外</w:t>
            </w:r>
            <w:r>
              <w:rPr>
                <w:rFonts w:hint="eastAsia"/>
                <w:lang w:val="en-US" w:eastAsia="zh-CN"/>
              </w:rPr>
              <w:t>排。</w:t>
            </w:r>
          </w:p>
          <w:p w14:paraId="47C40370">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sz w:val="24"/>
                <w:szCs w:val="32"/>
                <w:lang w:val="en-US" w:eastAsia="zh-CN"/>
              </w:rPr>
            </w:pPr>
            <w:r>
              <w:rPr>
                <w:rFonts w:hint="eastAsia"/>
                <w:sz w:val="24"/>
                <w:szCs w:val="32"/>
                <w:lang w:val="en-US" w:eastAsia="zh-CN"/>
              </w:rPr>
              <w:t>②颗粒物</w:t>
            </w:r>
          </w:p>
          <w:p w14:paraId="3A16C787">
            <w:pPr>
              <w:keepNext w:val="0"/>
              <w:keepLines w:val="0"/>
              <w:pageBreakBefore w:val="0"/>
              <w:widowControl w:val="0"/>
              <w:kinsoku/>
              <w:wordWrap/>
              <w:overflowPunct/>
              <w:topLinePunct w:val="0"/>
              <w:autoSpaceDE/>
              <w:autoSpaceDN/>
              <w:bidi w:val="0"/>
              <w:snapToGrid/>
              <w:spacing w:line="360" w:lineRule="auto"/>
              <w:ind w:firstLine="480" w:firstLineChars="200"/>
              <w:jc w:val="both"/>
              <w:textAlignment w:val="auto"/>
              <w:rPr>
                <w:rFonts w:hint="eastAsia"/>
                <w:bCs/>
                <w:sz w:val="24"/>
                <w:szCs w:val="24"/>
                <w:lang w:eastAsia="zh-CN"/>
              </w:rPr>
            </w:pPr>
            <w:r>
              <w:rPr>
                <w:rFonts w:hint="eastAsia"/>
                <w:sz w:val="24"/>
              </w:rPr>
              <w:t>颗粒物主要为生产过程中产生的短纤维粉尘，产生于预分、精分、烘干冷却和拼堆等工序，项目单厢分毛机、五厢分毛机、拼堆机、烘干冷却等设备均配套有布袋除尘器</w:t>
            </w:r>
            <w:r>
              <w:rPr>
                <w:rFonts w:hint="eastAsia"/>
                <w:bCs/>
                <w:sz w:val="24"/>
                <w:szCs w:val="24"/>
                <w:lang w:eastAsia="zh-CN"/>
              </w:rPr>
              <w:t>。</w:t>
            </w:r>
            <w:r>
              <w:rPr>
                <w:rFonts w:hint="eastAsia"/>
                <w:sz w:val="24"/>
              </w:rPr>
              <w:t>预分、精分、烘干冷却和拼堆</w:t>
            </w:r>
            <w:r>
              <w:rPr>
                <w:rFonts w:hint="eastAsia"/>
                <w:bCs/>
                <w:sz w:val="24"/>
                <w:szCs w:val="24"/>
                <w:lang w:eastAsia="zh-CN"/>
              </w:rPr>
              <w:t>产生羽绒短纤维粉尘经自带除尘系统处理后无组织排放。</w:t>
            </w:r>
          </w:p>
          <w:p w14:paraId="653DAF7E">
            <w:pPr>
              <w:keepNext w:val="0"/>
              <w:keepLines w:val="0"/>
              <w:pageBreakBefore w:val="0"/>
              <w:widowControl w:val="0"/>
              <w:kinsoku/>
              <w:wordWrap/>
              <w:overflowPunct/>
              <w:topLinePunct w:val="0"/>
              <w:autoSpaceDE/>
              <w:autoSpaceDN/>
              <w:bidi w:val="0"/>
              <w:snapToGrid/>
              <w:spacing w:line="360" w:lineRule="auto"/>
              <w:ind w:firstLine="480" w:firstLineChars="200"/>
              <w:jc w:val="both"/>
              <w:textAlignment w:val="auto"/>
              <w:rPr>
                <w:rFonts w:hint="default" w:ascii="Times New Roman" w:hAnsi="Times New Roman" w:eastAsia="宋体" w:cs="Times New Roman"/>
                <w:lang w:val="en-US" w:eastAsia="zh-CN"/>
              </w:rPr>
            </w:pPr>
            <w:r>
              <w:rPr>
                <w:rFonts w:hint="eastAsia"/>
                <w:lang w:val="en-US" w:eastAsia="zh-CN"/>
              </w:rPr>
              <w:t>③恶臭气体</w:t>
            </w:r>
          </w:p>
          <w:p w14:paraId="0377AC67">
            <w:pPr>
              <w:keepNext w:val="0"/>
              <w:keepLines w:val="0"/>
              <w:pageBreakBefore w:val="0"/>
              <w:widowControl w:val="0"/>
              <w:kinsoku/>
              <w:wordWrap/>
              <w:overflowPunct/>
              <w:topLinePunct w:val="0"/>
              <w:autoSpaceDE/>
              <w:autoSpaceDN/>
              <w:bidi w:val="0"/>
              <w:snapToGrid/>
              <w:spacing w:line="360" w:lineRule="auto"/>
              <w:ind w:firstLine="480" w:firstLineChars="200"/>
              <w:jc w:val="both"/>
              <w:textAlignment w:val="auto"/>
              <w:rPr>
                <w:rFonts w:hint="eastAsia" w:eastAsia="宋体"/>
                <w:lang w:val="en-US" w:eastAsia="zh-CN"/>
              </w:rPr>
            </w:pPr>
            <w:r>
              <w:rPr>
                <w:rFonts w:hint="default" w:ascii="Times New Roman" w:hAnsi="Times New Roman" w:eastAsia="宋体" w:cs="Times New Roman"/>
                <w:lang w:val="en-US" w:eastAsia="zh-CN"/>
              </w:rPr>
              <w:t>分毛、水洗、烘干、污水处理站以及羽毛绒原料存储等过程中均会有一定的恶臭产生，</w:t>
            </w:r>
            <w:r>
              <w:rPr>
                <w:rFonts w:hint="eastAsia"/>
                <w:bCs/>
                <w:color w:val="000000"/>
                <w:sz w:val="24"/>
                <w:lang w:val="en-US" w:eastAsia="zh-CN"/>
              </w:rPr>
              <w:t>污水处理站投入运行后，加大绿化工程，厂区定期投放除臭剂减轻对的环境影响。</w:t>
            </w:r>
          </w:p>
          <w:p w14:paraId="37274F22">
            <w:pPr>
              <w:keepNext w:val="0"/>
              <w:pageBreakBefore w:val="0"/>
              <w:widowControl w:val="0"/>
              <w:numPr>
                <w:ilvl w:val="0"/>
                <w:numId w:val="0"/>
              </w:numPr>
              <w:kinsoku/>
              <w:overflowPunct/>
              <w:bidi w:val="0"/>
              <w:snapToGrid/>
              <w:spacing w:line="360" w:lineRule="auto"/>
              <w:jc w:val="both"/>
              <w:rPr>
                <w:rFonts w:hint="eastAsia"/>
                <w:b/>
                <w:bCs/>
                <w:vertAlign w:val="baseline"/>
                <w:lang w:val="en-US" w:eastAsia="zh-CN"/>
              </w:rPr>
            </w:pPr>
            <w:r>
              <w:rPr>
                <w:rFonts w:hint="eastAsia" w:ascii="Times New Roman" w:hAnsi="Times New Roman" w:eastAsia="宋体" w:cs="Times New Roman"/>
                <w:b/>
                <w:bCs/>
                <w:sz w:val="24"/>
                <w:szCs w:val="24"/>
                <w:vertAlign w:val="baseline"/>
                <w:lang w:val="en-US" w:eastAsia="zh-CN" w:bidi="ar-SA"/>
              </w:rPr>
              <w:t>3、</w:t>
            </w:r>
            <w:r>
              <w:rPr>
                <w:rFonts w:hint="eastAsia"/>
                <w:b/>
                <w:bCs/>
                <w:vertAlign w:val="baseline"/>
                <w:lang w:val="en-US" w:eastAsia="zh-CN"/>
              </w:rPr>
              <w:t>噪声</w:t>
            </w:r>
          </w:p>
          <w:p w14:paraId="1669D816">
            <w:pPr>
              <w:keepNext w:val="0"/>
              <w:pageBreakBefore w:val="0"/>
              <w:widowControl w:val="0"/>
              <w:numPr>
                <w:ilvl w:val="0"/>
                <w:numId w:val="0"/>
              </w:numPr>
              <w:kinsoku/>
              <w:overflowPunct/>
              <w:bidi w:val="0"/>
              <w:adjustRightInd w:val="0"/>
              <w:snapToGrid/>
              <w:spacing w:line="360" w:lineRule="auto"/>
              <w:ind w:firstLine="480" w:firstLineChars="200"/>
              <w:jc w:val="both"/>
              <w:rPr>
                <w:rFonts w:hint="default" w:ascii="Times New Roman" w:hAnsi="Times New Roman" w:eastAsia="宋体" w:cs="Times New Roman"/>
                <w:b/>
                <w:bCs/>
                <w:sz w:val="24"/>
                <w:szCs w:val="24"/>
                <w:lang w:eastAsia="zh-CN" w:bidi="ar-SA"/>
              </w:rPr>
            </w:pPr>
            <w:r>
              <w:rPr>
                <w:color w:val="000000"/>
                <w:sz w:val="24"/>
              </w:rPr>
              <w:t>项目噪声源主要是单厢分毛机</w:t>
            </w:r>
            <w:r>
              <w:rPr>
                <w:rFonts w:hint="eastAsia"/>
                <w:color w:val="000000"/>
                <w:sz w:val="24"/>
              </w:rPr>
              <w:t>、五厢分毛机、水洗机、拼堆机、蒸汽锅炉等</w:t>
            </w:r>
            <w:r>
              <w:rPr>
                <w:color w:val="000000"/>
                <w:sz w:val="24"/>
              </w:rPr>
              <w:t>设备运行产生的噪声，</w:t>
            </w:r>
            <w:r>
              <w:rPr>
                <w:rFonts w:hint="eastAsia"/>
                <w:color w:val="000000"/>
                <w:sz w:val="24"/>
              </w:rPr>
              <w:t>其等效声级值范围85~100dB（A）。采取选用满足同一功能的低噪声设备、对所用高噪声设备进行基础减振以及合理布置噪声源等有效降噪措施后，噪声源强</w:t>
            </w:r>
            <w:r>
              <w:rPr>
                <w:rFonts w:hint="eastAsia"/>
                <w:color w:val="000000"/>
                <w:sz w:val="24"/>
                <w:lang w:eastAsia="zh-CN"/>
              </w:rPr>
              <w:t>降至</w:t>
            </w:r>
            <w:r>
              <w:rPr>
                <w:rFonts w:hint="eastAsia"/>
                <w:color w:val="000000"/>
                <w:sz w:val="24"/>
              </w:rPr>
              <w:t>50~65dB（A）</w:t>
            </w:r>
            <w:r>
              <w:rPr>
                <w:rFonts w:hint="default"/>
                <w:color w:val="000000"/>
                <w:sz w:val="24"/>
              </w:rPr>
              <w:t>。</w:t>
            </w:r>
          </w:p>
          <w:p w14:paraId="242434D1">
            <w:pPr>
              <w:keepNext w:val="0"/>
              <w:pageBreakBefore w:val="0"/>
              <w:widowControl w:val="0"/>
              <w:numPr>
                <w:ilvl w:val="0"/>
                <w:numId w:val="0"/>
              </w:numPr>
              <w:tabs>
                <w:tab w:val="left" w:pos="1540"/>
              </w:tabs>
              <w:kinsoku/>
              <w:overflowPunct/>
              <w:bidi w:val="0"/>
              <w:snapToGrid/>
              <w:spacing w:line="360" w:lineRule="auto"/>
              <w:ind w:left="0" w:leftChars="0" w:firstLine="0" w:firstLineChars="0"/>
              <w:jc w:val="both"/>
              <w:rPr>
                <w:rFonts w:hint="default" w:ascii="Times New Roman" w:hAnsi="Times New Roman" w:cs="Times New Roman"/>
                <w:b/>
                <w:bCs/>
                <w:sz w:val="24"/>
                <w:szCs w:val="24"/>
                <w:lang w:val="en-US" w:eastAsia="zh-CN"/>
              </w:rPr>
            </w:pPr>
            <w:r>
              <w:rPr>
                <w:rFonts w:hint="default" w:ascii="Times New Roman" w:hAnsi="Times New Roman" w:eastAsia="宋体" w:cs="Times New Roman"/>
                <w:b/>
                <w:bCs/>
                <w:sz w:val="24"/>
                <w:szCs w:val="24"/>
                <w:lang w:val="en-US" w:eastAsia="zh-CN" w:bidi="ar-SA"/>
              </w:rPr>
              <w:t>4、</w:t>
            </w:r>
            <w:r>
              <w:rPr>
                <w:rFonts w:hint="default" w:ascii="Times New Roman" w:hAnsi="Times New Roman" w:cs="Times New Roman"/>
                <w:b/>
                <w:bCs/>
                <w:sz w:val="24"/>
                <w:szCs w:val="24"/>
                <w:lang w:val="en-US" w:eastAsia="zh-CN"/>
              </w:rPr>
              <w:t>固体废物</w:t>
            </w:r>
          </w:p>
          <w:p w14:paraId="4821CB53">
            <w:pPr>
              <w:keepNext w:val="0"/>
              <w:pageBreakBefore w:val="0"/>
              <w:widowControl w:val="0"/>
              <w:kinsoku/>
              <w:overflowPunct/>
              <w:bidi w:val="0"/>
              <w:adjustRightInd w:val="0"/>
              <w:snapToGrid/>
              <w:spacing w:line="360" w:lineRule="auto"/>
              <w:ind w:firstLine="480" w:firstLineChars="200"/>
              <w:jc w:val="both"/>
              <w:rPr>
                <w:sz w:val="24"/>
              </w:rPr>
            </w:pPr>
            <w:r>
              <w:rPr>
                <w:sz w:val="24"/>
              </w:rPr>
              <w:t>项目生产过程中的固体废物主要包括一般工业固废和生活垃圾。</w:t>
            </w:r>
          </w:p>
          <w:p w14:paraId="3D4F807E">
            <w:pPr>
              <w:pStyle w:val="12"/>
              <w:keepNext w:val="0"/>
              <w:pageBreakBefore w:val="0"/>
              <w:widowControl w:val="0"/>
              <w:kinsoku/>
              <w:overflowPunct/>
              <w:bidi w:val="0"/>
              <w:snapToGrid/>
              <w:spacing w:after="0" w:line="360" w:lineRule="auto"/>
              <w:ind w:left="0" w:leftChars="0" w:firstLine="480" w:firstLineChars="200"/>
              <w:jc w:val="both"/>
              <w:rPr>
                <w:szCs w:val="24"/>
              </w:rPr>
            </w:pPr>
            <w:r>
              <w:rPr>
                <w:szCs w:val="24"/>
              </w:rPr>
              <w:t>（1）一般工业固体废物</w:t>
            </w:r>
          </w:p>
          <w:p w14:paraId="041EBCD0">
            <w:pPr>
              <w:keepNext w:val="0"/>
              <w:pageBreakBefore w:val="0"/>
              <w:widowControl w:val="0"/>
              <w:kinsoku/>
              <w:overflowPunct/>
              <w:bidi w:val="0"/>
              <w:snapToGrid/>
              <w:spacing w:line="360" w:lineRule="auto"/>
              <w:ind w:firstLine="480" w:firstLineChars="200"/>
              <w:jc w:val="both"/>
              <w:rPr>
                <w:sz w:val="24"/>
              </w:rPr>
            </w:pPr>
            <w:r>
              <w:rPr>
                <w:rFonts w:hint="eastAsia" w:ascii="宋体" w:hAnsi="宋体" w:cs="宋体"/>
                <w:sz w:val="24"/>
              </w:rPr>
              <w:t>①</w:t>
            </w:r>
            <w:r>
              <w:rPr>
                <w:sz w:val="24"/>
              </w:rPr>
              <w:t>羽毛废料</w:t>
            </w:r>
          </w:p>
          <w:p w14:paraId="5CD4B5B6">
            <w:pPr>
              <w:keepNext w:val="0"/>
              <w:pageBreakBefore w:val="0"/>
              <w:widowControl w:val="0"/>
              <w:kinsoku/>
              <w:overflowPunct/>
              <w:bidi w:val="0"/>
              <w:snapToGrid/>
              <w:spacing w:line="360" w:lineRule="auto"/>
              <w:ind w:firstLine="480" w:firstLineChars="200"/>
              <w:jc w:val="both"/>
              <w:rPr>
                <w:sz w:val="24"/>
              </w:rPr>
            </w:pPr>
            <w:r>
              <w:rPr>
                <w:sz w:val="24"/>
              </w:rPr>
              <w:t>包括废弃毛片、毛梗、皮屑等，产生于</w:t>
            </w:r>
            <w:r>
              <w:rPr>
                <w:bCs/>
                <w:sz w:val="24"/>
              </w:rPr>
              <w:t>分毛和污水处理中的捞毛工序，部分固废的产生量35t/a，</w:t>
            </w:r>
            <w:r>
              <w:rPr>
                <w:sz w:val="24"/>
              </w:rPr>
              <w:t>收集于一般工业固体废物暂存间后定期资源</w:t>
            </w:r>
            <w:r>
              <w:rPr>
                <w:rFonts w:hint="eastAsia"/>
                <w:sz w:val="24"/>
              </w:rPr>
              <w:t>综合利用</w:t>
            </w:r>
            <w:r>
              <w:rPr>
                <w:sz w:val="24"/>
              </w:rPr>
              <w:t>。</w:t>
            </w:r>
          </w:p>
          <w:p w14:paraId="6699BD19">
            <w:pPr>
              <w:pStyle w:val="12"/>
              <w:keepNext w:val="0"/>
              <w:pageBreakBefore w:val="0"/>
              <w:widowControl w:val="0"/>
              <w:kinsoku/>
              <w:overflowPunct/>
              <w:bidi w:val="0"/>
              <w:snapToGrid/>
              <w:spacing w:after="0" w:line="360" w:lineRule="auto"/>
              <w:ind w:left="0" w:leftChars="0" w:firstLine="480" w:firstLineChars="200"/>
              <w:jc w:val="both"/>
              <w:rPr>
                <w:szCs w:val="24"/>
              </w:rPr>
            </w:pPr>
            <w:r>
              <w:rPr>
                <w:rFonts w:hint="eastAsia" w:ascii="宋体" w:hAnsi="宋体" w:cs="宋体"/>
                <w:szCs w:val="24"/>
              </w:rPr>
              <w:t>②</w:t>
            </w:r>
            <w:r>
              <w:rPr>
                <w:szCs w:val="24"/>
              </w:rPr>
              <w:t>砂石杂质</w:t>
            </w:r>
          </w:p>
          <w:p w14:paraId="02A03180">
            <w:pPr>
              <w:pStyle w:val="12"/>
              <w:keepNext w:val="0"/>
              <w:pageBreakBefore w:val="0"/>
              <w:widowControl w:val="0"/>
              <w:kinsoku/>
              <w:overflowPunct/>
              <w:bidi w:val="0"/>
              <w:snapToGrid/>
              <w:spacing w:after="0" w:line="360" w:lineRule="auto"/>
              <w:ind w:left="0" w:leftChars="0" w:firstLine="480" w:firstLineChars="200"/>
              <w:jc w:val="both"/>
              <w:rPr>
                <w:szCs w:val="24"/>
              </w:rPr>
            </w:pPr>
            <w:r>
              <w:rPr>
                <w:szCs w:val="24"/>
              </w:rPr>
              <w:t>主要产生于分毛工序，产生量5.</w:t>
            </w:r>
            <w:r>
              <w:rPr>
                <w:rFonts w:hint="eastAsia"/>
                <w:szCs w:val="24"/>
              </w:rPr>
              <w:t>86</w:t>
            </w:r>
            <w:r>
              <w:rPr>
                <w:szCs w:val="24"/>
              </w:rPr>
              <w:t>t/a，经一般工业固体废物暂存</w:t>
            </w:r>
            <w:r>
              <w:rPr>
                <w:rFonts w:hint="eastAsia"/>
                <w:szCs w:val="24"/>
                <w:lang w:eastAsia="zh-CN"/>
              </w:rPr>
              <w:t>区域</w:t>
            </w:r>
            <w:r>
              <w:rPr>
                <w:szCs w:val="24"/>
              </w:rPr>
              <w:t>暂存后，定期资源</w:t>
            </w:r>
            <w:r>
              <w:rPr>
                <w:rFonts w:hint="eastAsia"/>
                <w:szCs w:val="24"/>
              </w:rPr>
              <w:t>综合利用</w:t>
            </w:r>
            <w:r>
              <w:rPr>
                <w:szCs w:val="24"/>
              </w:rPr>
              <w:t>。</w:t>
            </w:r>
          </w:p>
          <w:p w14:paraId="2646A73D">
            <w:pPr>
              <w:pStyle w:val="12"/>
              <w:keepNext w:val="0"/>
              <w:pageBreakBefore w:val="0"/>
              <w:widowControl w:val="0"/>
              <w:kinsoku/>
              <w:overflowPunct/>
              <w:bidi w:val="0"/>
              <w:snapToGrid/>
              <w:spacing w:after="0" w:line="360" w:lineRule="auto"/>
              <w:ind w:left="0" w:leftChars="0" w:firstLine="480" w:firstLineChars="200"/>
              <w:jc w:val="both"/>
              <w:rPr>
                <w:szCs w:val="24"/>
              </w:rPr>
            </w:pPr>
            <w:r>
              <w:rPr>
                <w:rFonts w:hint="eastAsia" w:ascii="宋体" w:hAnsi="宋体" w:cs="宋体"/>
                <w:szCs w:val="24"/>
              </w:rPr>
              <w:t>③</w:t>
            </w:r>
            <w:r>
              <w:rPr>
                <w:szCs w:val="24"/>
              </w:rPr>
              <w:t>收集的羽绒短纤维粉尘</w:t>
            </w:r>
          </w:p>
          <w:p w14:paraId="47FECBD1">
            <w:pPr>
              <w:pStyle w:val="12"/>
              <w:keepNext w:val="0"/>
              <w:pageBreakBefore w:val="0"/>
              <w:widowControl w:val="0"/>
              <w:kinsoku/>
              <w:overflowPunct/>
              <w:bidi w:val="0"/>
              <w:snapToGrid/>
              <w:spacing w:after="0" w:line="360" w:lineRule="auto"/>
              <w:ind w:left="0" w:leftChars="0" w:firstLine="480" w:firstLineChars="200"/>
              <w:jc w:val="both"/>
              <w:rPr>
                <w:szCs w:val="24"/>
              </w:rPr>
            </w:pPr>
            <w:r>
              <w:rPr>
                <w:szCs w:val="24"/>
              </w:rPr>
              <w:t>单厢分毛机、五厢分毛机、冷却设备、拼堆机等车间设备均配套布袋除尘器，工序收集的粉尘量</w:t>
            </w:r>
            <w:r>
              <w:rPr>
                <w:rFonts w:hint="eastAsia"/>
                <w:szCs w:val="24"/>
              </w:rPr>
              <w:t>9.05</w:t>
            </w:r>
            <w:r>
              <w:rPr>
                <w:szCs w:val="24"/>
              </w:rPr>
              <w:t>t/a，经一般工业固体废物暂存间暂存后直接</w:t>
            </w:r>
            <w:r>
              <w:rPr>
                <w:rFonts w:hint="eastAsia"/>
                <w:szCs w:val="24"/>
              </w:rPr>
              <w:t>综合利用</w:t>
            </w:r>
            <w:r>
              <w:rPr>
                <w:szCs w:val="24"/>
              </w:rPr>
              <w:t>。</w:t>
            </w:r>
          </w:p>
          <w:p w14:paraId="670746E0">
            <w:pPr>
              <w:keepNext w:val="0"/>
              <w:pageBreakBefore w:val="0"/>
              <w:widowControl w:val="0"/>
              <w:kinsoku/>
              <w:overflowPunct/>
              <w:bidi w:val="0"/>
              <w:snapToGrid/>
              <w:spacing w:line="360" w:lineRule="auto"/>
              <w:ind w:firstLine="480" w:firstLineChars="200"/>
              <w:jc w:val="both"/>
              <w:rPr>
                <w:rFonts w:ascii="Times New Roman" w:cs="Times New Roman"/>
                <w:b w:val="0"/>
                <w:bCs/>
                <w:kern w:val="0"/>
              </w:rPr>
            </w:pPr>
            <w:r>
              <w:rPr>
                <w:rFonts w:hint="eastAsia" w:hAnsi="宋体"/>
                <w:b w:val="0"/>
                <w:bCs/>
                <w:kern w:val="0"/>
              </w:rPr>
              <w:t>④</w:t>
            </w:r>
            <w:r>
              <w:rPr>
                <w:rFonts w:ascii="Times New Roman" w:cs="Times New Roman"/>
                <w:b w:val="0"/>
                <w:bCs/>
                <w:kern w:val="0"/>
              </w:rPr>
              <w:t>污水处理产生的污泥</w:t>
            </w:r>
          </w:p>
          <w:p w14:paraId="5DBAB6AA">
            <w:pPr>
              <w:keepNext w:val="0"/>
              <w:pageBreakBefore w:val="0"/>
              <w:widowControl w:val="0"/>
              <w:kinsoku/>
              <w:overflowPunct/>
              <w:bidi w:val="0"/>
              <w:snapToGrid/>
              <w:spacing w:line="360" w:lineRule="auto"/>
              <w:ind w:firstLine="480" w:firstLineChars="200"/>
              <w:jc w:val="both"/>
              <w:rPr>
                <w:rFonts w:ascii="Times New Roman" w:cs="Times New Roman"/>
                <w:b w:val="0"/>
                <w:bCs/>
                <w:kern w:val="0"/>
              </w:rPr>
            </w:pPr>
            <w:r>
              <w:rPr>
                <w:rFonts w:ascii="Times New Roman" w:cs="Times New Roman"/>
                <w:b w:val="0"/>
                <w:bCs/>
                <w:kern w:val="0"/>
                <w:szCs w:val="20"/>
              </w:rPr>
              <w:t>产生于预处理工序，污泥（95%）</w:t>
            </w:r>
            <w:r>
              <w:rPr>
                <w:rFonts w:ascii="Times New Roman" w:cs="Times New Roman"/>
                <w:b w:val="0"/>
                <w:bCs/>
              </w:rPr>
              <w:t>产生量1.5t/d，450t/a，经</w:t>
            </w:r>
            <w:r>
              <w:rPr>
                <w:rFonts w:ascii="Times New Roman" w:cs="Times New Roman"/>
                <w:b w:val="0"/>
                <w:bCs/>
                <w:kern w:val="0"/>
                <w:szCs w:val="20"/>
              </w:rPr>
              <w:t>污泥经浓缩、压滤成泥饼后，污泥含水率可降低至60%，则泥饼（60%）产生量0.02t/d，6t/a，污水处理产生的污泥经浓缩压滤后综合利用</w:t>
            </w:r>
            <w:r>
              <w:rPr>
                <w:rFonts w:ascii="Times New Roman" w:cs="Times New Roman"/>
                <w:b w:val="0"/>
                <w:bCs/>
                <w:kern w:val="0"/>
              </w:rPr>
              <w:t>。</w:t>
            </w:r>
          </w:p>
          <w:p w14:paraId="12AD827C">
            <w:pPr>
              <w:pStyle w:val="18"/>
              <w:keepNext w:val="0"/>
              <w:pageBreakBefore w:val="0"/>
              <w:widowControl w:val="0"/>
              <w:kinsoku/>
              <w:overflowPunct/>
              <w:bidi w:val="0"/>
              <w:snapToGrid/>
              <w:spacing w:after="0" w:line="360" w:lineRule="auto"/>
              <w:ind w:firstLine="480" w:firstLineChars="200"/>
              <w:jc w:val="both"/>
              <w:rPr>
                <w:sz w:val="24"/>
              </w:rPr>
            </w:pPr>
            <w:r>
              <w:rPr>
                <w:sz w:val="24"/>
              </w:rPr>
              <w:t>（2）生活垃圾</w:t>
            </w:r>
          </w:p>
          <w:p w14:paraId="7ED1B1D7">
            <w:pPr>
              <w:pStyle w:val="18"/>
              <w:keepNext w:val="0"/>
              <w:pageBreakBefore w:val="0"/>
              <w:widowControl w:val="0"/>
              <w:kinsoku/>
              <w:overflowPunct/>
              <w:bidi w:val="0"/>
              <w:snapToGrid/>
              <w:spacing w:after="0" w:line="360" w:lineRule="auto"/>
              <w:ind w:firstLine="480" w:firstLineChars="200"/>
              <w:jc w:val="both"/>
              <w:rPr>
                <w:rFonts w:hint="eastAsia"/>
                <w:sz w:val="24"/>
              </w:rPr>
            </w:pPr>
            <w:r>
              <w:rPr>
                <w:sz w:val="24"/>
              </w:rPr>
              <w:t>生活垃圾为员工日常生活垃圾，劳动定员20人，生活垃圾按每人0.5kg/d计算，年产生量约3t/a，由环卫部门统一收集处理</w:t>
            </w:r>
            <w:r>
              <w:rPr>
                <w:rFonts w:hint="eastAsia"/>
                <w:color w:val="000000"/>
                <w:sz w:val="24"/>
                <w:szCs w:val="24"/>
                <w:lang w:eastAsia="zh-CN"/>
              </w:rPr>
              <w:t>，厂区做好垃圾的日产日清工作</w:t>
            </w:r>
            <w:r>
              <w:rPr>
                <w:sz w:val="24"/>
              </w:rPr>
              <w:t>。</w:t>
            </w:r>
          </w:p>
          <w:p w14:paraId="5C022EB5">
            <w:pPr>
              <w:keepNext w:val="0"/>
              <w:pageBreakBefore w:val="0"/>
              <w:widowControl w:val="0"/>
              <w:numPr>
                <w:ilvl w:val="0"/>
                <w:numId w:val="0"/>
              </w:numPr>
              <w:kinsoku/>
              <w:overflowPunct/>
              <w:bidi w:val="0"/>
              <w:snapToGrid/>
              <w:spacing w:line="360" w:lineRule="auto"/>
              <w:ind w:left="0" w:leftChars="0" w:firstLine="480" w:firstLineChars="200"/>
              <w:jc w:val="both"/>
              <w:rPr>
                <w:rFonts w:hint="default"/>
                <w:lang w:val="en-US" w:eastAsia="zh-CN"/>
              </w:rPr>
            </w:pPr>
            <w:r>
              <w:rPr>
                <w:rFonts w:hint="default" w:ascii="Times New Roman" w:hAnsi="Times New Roman" w:eastAsia="宋体" w:cs="Times New Roman"/>
                <w:sz w:val="24"/>
                <w:szCs w:val="24"/>
                <w:lang w:val="en-US" w:eastAsia="zh-CN" w:bidi="ar-SA"/>
              </w:rPr>
              <w:t>（3）</w:t>
            </w:r>
            <w:r>
              <w:rPr>
                <w:rFonts w:hint="eastAsia"/>
                <w:lang w:val="en-US" w:eastAsia="zh-CN"/>
              </w:rPr>
              <w:t>危险废物</w:t>
            </w:r>
          </w:p>
          <w:p w14:paraId="0777973F">
            <w:pPr>
              <w:pStyle w:val="12"/>
              <w:keepNext w:val="0"/>
              <w:pageBreakBefore w:val="0"/>
              <w:kinsoku/>
              <w:overflowPunct/>
              <w:bidi w:val="0"/>
              <w:snapToGrid/>
              <w:spacing w:line="360" w:lineRule="auto"/>
              <w:ind w:left="0" w:leftChars="0" w:firstLine="480" w:firstLineChars="200"/>
              <w:rPr>
                <w:rFonts w:hint="default"/>
                <w:lang w:val="en-US" w:eastAsia="zh-CN"/>
              </w:rPr>
            </w:pPr>
            <w:r>
              <w:rPr>
                <w:rFonts w:hint="eastAsia"/>
                <w:lang w:val="en-US" w:eastAsia="zh-CN"/>
              </w:rPr>
              <w:t>设备检维修产生的废润滑油、废油桶，水洗过程洗涤剂及除臭剂等产品使用后产生的旧包装桶，收集后定期由厂家统一回收利用。</w:t>
            </w:r>
          </w:p>
        </w:tc>
      </w:tr>
    </w:tbl>
    <w:p w14:paraId="24006C29">
      <w:pPr>
        <w:keepNext w:val="0"/>
        <w:pageBreakBefore w:val="0"/>
        <w:kinsoku/>
        <w:overflowPunct/>
        <w:bidi w:val="0"/>
        <w:snapToGrid/>
        <w:rPr>
          <w:rFonts w:hint="default"/>
        </w:rPr>
        <w:sectPr>
          <w:footerReference r:id="rId5" w:type="default"/>
          <w:pgSz w:w="11906" w:h="16838"/>
          <w:pgMar w:top="1440" w:right="1800" w:bottom="1440" w:left="1800" w:header="708" w:footer="708" w:gutter="0"/>
          <w:pgBorders>
            <w:top w:val="none" w:sz="0" w:space="0"/>
            <w:left w:val="none" w:sz="0" w:space="0"/>
            <w:bottom w:val="none" w:sz="0" w:space="0"/>
            <w:right w:val="none" w:sz="0" w:space="0"/>
          </w:pgBorders>
          <w:pgNumType w:fmt="decimal"/>
          <w:cols w:space="720" w:num="1"/>
          <w:docGrid w:linePitch="360" w:charSpace="0"/>
        </w:sectPr>
      </w:pPr>
    </w:p>
    <w:p w14:paraId="188F4624">
      <w:pPr>
        <w:keepNext w:val="0"/>
        <w:pageBreakBefore w:val="0"/>
        <w:kinsoku/>
        <w:overflowPunct/>
        <w:bidi w:val="0"/>
        <w:snapToGrid/>
        <w:rPr>
          <w:rFonts w:hint="eastAsia" w:eastAsia="宋体"/>
          <w:lang w:eastAsia="zh-CN"/>
        </w:rPr>
      </w:pPr>
      <w:r>
        <w:rPr>
          <w:rFonts w:hint="eastAsia"/>
          <w:lang w:eastAsia="zh-CN"/>
        </w:rPr>
        <w:t>表四</w:t>
      </w:r>
    </w:p>
    <w:tbl>
      <w:tblPr>
        <w:tblStyle w:val="20"/>
        <w:tblW w:w="89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85" w:type="dxa"/>
        </w:tblCellMar>
      </w:tblPr>
      <w:tblGrid>
        <w:gridCol w:w="8967"/>
      </w:tblGrid>
      <w:tr w14:paraId="28D63E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12062" w:hRule="atLeast"/>
          <w:jc w:val="center"/>
        </w:trPr>
        <w:tc>
          <w:tcPr>
            <w:tcW w:w="8967" w:type="dxa"/>
            <w:noWrap w:val="0"/>
            <w:vAlign w:val="top"/>
          </w:tcPr>
          <w:p w14:paraId="5FD49B78">
            <w:pPr>
              <w:keepNext w:val="0"/>
              <w:pageBreakBefore w:val="0"/>
              <w:kinsoku/>
              <w:overflowPunct/>
              <w:bidi w:val="0"/>
              <w:snapToGrid/>
              <w:spacing w:before="48" w:beforeLines="20" w:line="360" w:lineRule="auto"/>
              <w:jc w:val="left"/>
              <w:rPr>
                <w:rFonts w:hint="default" w:ascii="Times New Roman" w:hAnsi="Times New Roman" w:cs="Times New Roman" w:eastAsiaTheme="minorEastAsia"/>
                <w:b/>
                <w:bCs/>
                <w:color w:val="000000"/>
                <w:sz w:val="24"/>
                <w:szCs w:val="24"/>
              </w:rPr>
            </w:pPr>
            <w:r>
              <w:rPr>
                <w:rFonts w:hint="default" w:ascii="Times New Roman" w:hAnsi="Times New Roman" w:cs="Times New Roman" w:eastAsiaTheme="minorEastAsia"/>
                <w:b/>
                <w:bCs/>
                <w:color w:val="000000"/>
                <w:sz w:val="24"/>
                <w:szCs w:val="24"/>
              </w:rPr>
              <w:t>建设项目环境影响报告表主要结论及审批部门审批决定：</w:t>
            </w:r>
          </w:p>
          <w:p w14:paraId="307FFD53">
            <w:pPr>
              <w:keepNext w:val="0"/>
              <w:pageBreakBefore w:val="0"/>
              <w:numPr>
                <w:ilvl w:val="0"/>
                <w:numId w:val="2"/>
              </w:numPr>
              <w:kinsoku/>
              <w:overflowPunct/>
              <w:bidi w:val="0"/>
              <w:snapToGrid/>
              <w:spacing w:line="360" w:lineRule="auto"/>
              <w:jc w:val="left"/>
              <w:rPr>
                <w:b/>
                <w:bCs/>
              </w:rPr>
            </w:pPr>
            <w:r>
              <w:rPr>
                <w:b/>
                <w:bCs/>
              </w:rPr>
              <w:t>建设项目环境影响报告表主要结论</w:t>
            </w:r>
          </w:p>
          <w:p w14:paraId="1065647B">
            <w:pPr>
              <w:keepNext w:val="0"/>
              <w:keepLines w:val="0"/>
              <w:pageBreakBefore w:val="0"/>
              <w:widowControl w:val="0"/>
              <w:kinsoku/>
              <w:wordWrap/>
              <w:overflowPunct/>
              <w:topLinePunct w:val="0"/>
              <w:autoSpaceDE/>
              <w:autoSpaceDN/>
              <w:bidi w:val="0"/>
              <w:snapToGrid/>
              <w:spacing w:line="360" w:lineRule="auto"/>
              <w:ind w:left="0" w:right="0" w:firstLine="480" w:firstLineChars="200"/>
              <w:jc w:val="both"/>
              <w:textAlignment w:val="auto"/>
              <w:rPr>
                <w:rFonts w:hint="default" w:ascii="Times New Roman" w:hAnsi="Times New Roman" w:eastAsia="宋体" w:cs="Times New Roman"/>
                <w:b w:val="0"/>
                <w:bCs w:val="0"/>
                <w:color w:val="FF0000"/>
                <w:kern w:val="2"/>
                <w:sz w:val="24"/>
                <w:lang w:val="en-US" w:eastAsia="zh-CN"/>
              </w:rPr>
            </w:pPr>
            <w:r>
              <w:rPr>
                <w:rFonts w:hint="eastAsia" w:ascii="Times New Roman" w:hAnsi="Times New Roman"/>
                <w:sz w:val="24"/>
              </w:rPr>
              <w:t>安徽皖羽羽绒有限公司投资6000万元于安徽省六安市舒城县舒茶镇创业路与滨河路交叉口西南侧新建厂房进行</w:t>
            </w:r>
            <w:r>
              <w:rPr>
                <w:rFonts w:hint="eastAsia"/>
                <w:sz w:val="24"/>
              </w:rPr>
              <w:t>羽毛绒加工项目生产</w:t>
            </w:r>
            <w:r>
              <w:rPr>
                <w:rFonts w:hint="eastAsia" w:ascii="Times New Roman" w:hAnsi="Times New Roman"/>
                <w:sz w:val="24"/>
              </w:rPr>
              <w:t>，项目占地</w:t>
            </w:r>
            <w:r>
              <w:rPr>
                <w:rFonts w:hint="eastAsia" w:ascii="Times New Roman" w:hAnsi="Times New Roman"/>
                <w:bCs/>
                <w:sz w:val="24"/>
              </w:rPr>
              <w:t>14045.2m</w:t>
            </w:r>
            <w:r>
              <w:rPr>
                <w:rFonts w:hint="eastAsia" w:ascii="Times New Roman" w:hAnsi="Times New Roman"/>
                <w:bCs/>
                <w:sz w:val="24"/>
                <w:vertAlign w:val="superscript"/>
              </w:rPr>
              <w:t>2</w:t>
            </w:r>
            <w:r>
              <w:rPr>
                <w:rFonts w:hint="eastAsia" w:ascii="Times New Roman" w:hAnsi="Times New Roman" w:eastAsia="宋体" w:cs="Times New Roman"/>
                <w:color w:val="auto"/>
                <w:sz w:val="24"/>
                <w:szCs w:val="24"/>
                <w:lang w:val="en-US" w:eastAsia="zh-CN"/>
              </w:rPr>
              <w:t>。主要生产工艺为：将原料毛/半成品毛通过预分、初洗、清洗、漂洗、脱水、烘干、冷却、精分、拼堆、打包等工序加工，可实现年产羽绒300吨、毛片450吨的生产能力。</w:t>
            </w:r>
          </w:p>
          <w:p w14:paraId="57D6ABA3">
            <w:pPr>
              <w:keepNext w:val="0"/>
              <w:keepLines w:val="0"/>
              <w:pageBreakBefore w:val="0"/>
              <w:widowControl w:val="0"/>
              <w:kinsoku/>
              <w:wordWrap/>
              <w:overflowPunct/>
              <w:topLinePunct w:val="0"/>
              <w:bidi w:val="0"/>
              <w:snapToGrid/>
              <w:spacing w:line="360" w:lineRule="auto"/>
              <w:ind w:right="0" w:firstLine="482" w:firstLineChars="200"/>
              <w:jc w:val="both"/>
              <w:textAlignment w:val="auto"/>
              <w:rPr>
                <w:rFonts w:hint="default" w:ascii="Times New Roman" w:hAnsi="Times New Roman" w:eastAsia="宋体" w:cs="Times New Roman"/>
                <w:b/>
                <w:color w:val="000000"/>
                <w:sz w:val="24"/>
              </w:rPr>
            </w:pPr>
            <w:r>
              <w:rPr>
                <w:rFonts w:hint="default" w:ascii="Times New Roman" w:hAnsi="Times New Roman" w:eastAsia="宋体" w:cs="Times New Roman"/>
                <w:b/>
                <w:color w:val="000000"/>
                <w:sz w:val="24"/>
              </w:rPr>
              <w:t>营运期环境影响分析</w:t>
            </w:r>
          </w:p>
          <w:p w14:paraId="19AB0D33">
            <w:pPr>
              <w:pStyle w:val="29"/>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360" w:lineRule="auto"/>
              <w:ind w:left="0" w:right="0" w:rightChars="0" w:firstLine="480" w:firstLineChars="200"/>
              <w:textAlignment w:val="auto"/>
              <w:rPr>
                <w:rFonts w:hint="eastAsia" w:ascii="Times New Roman" w:hAnsi="Times New Roman" w:eastAsia="宋体" w:cs="Times New Roman"/>
                <w:color w:val="000000"/>
                <w:sz w:val="24"/>
                <w:szCs w:val="24"/>
                <w:lang w:val="en-US" w:eastAsia="zh-CN"/>
              </w:rPr>
            </w:pPr>
            <w:bookmarkStart w:id="2" w:name="_Toc7694"/>
            <w:r>
              <w:rPr>
                <w:rFonts w:hint="eastAsia" w:ascii="Times New Roman" w:hAnsi="Times New Roman" w:eastAsia="宋体" w:cs="Times New Roman"/>
                <w:color w:val="000000"/>
                <w:sz w:val="24"/>
                <w:szCs w:val="24"/>
                <w:lang w:val="en-US" w:eastAsia="zh-CN"/>
              </w:rPr>
              <w:t>（1）废气</w:t>
            </w:r>
          </w:p>
          <w:p w14:paraId="7E299143">
            <w:pPr>
              <w:keepNext w:val="0"/>
              <w:keepLines w:val="0"/>
              <w:pageBreakBefore w:val="0"/>
              <w:widowControl w:val="0"/>
              <w:kinsoku/>
              <w:wordWrap/>
              <w:overflowPunct/>
              <w:topLinePunct w:val="0"/>
              <w:autoSpaceDE/>
              <w:autoSpaceDN/>
              <w:bidi w:val="0"/>
              <w:snapToGrid/>
              <w:spacing w:line="360" w:lineRule="auto"/>
              <w:ind w:left="0" w:right="0" w:firstLine="480" w:firstLineChars="200"/>
              <w:jc w:val="both"/>
              <w:textAlignment w:val="auto"/>
              <w:rPr>
                <w:rFonts w:hint="default" w:ascii="Times New Roman" w:hAnsi="Times New Roman" w:eastAsia="宋体" w:cs="Times New Roman"/>
                <w:color w:val="auto"/>
                <w:sz w:val="24"/>
                <w:szCs w:val="24"/>
                <w:lang w:val="en-US" w:eastAsia="zh-CN"/>
              </w:rPr>
            </w:pPr>
            <w:r>
              <w:rPr>
                <w:rFonts w:hint="eastAsia" w:ascii="Times New Roman" w:hAnsi="Times New Roman" w:eastAsia="宋体" w:cs="宋体"/>
                <w:color w:val="000000"/>
                <w:sz w:val="24"/>
                <w:szCs w:val="24"/>
                <w:lang w:val="en-US" w:eastAsia="zh-CN"/>
              </w:rPr>
              <w:t>①</w:t>
            </w:r>
            <w:r>
              <w:rPr>
                <w:rFonts w:hint="eastAsia" w:ascii="Times New Roman" w:hAnsi="Times New Roman" w:eastAsia="宋体" w:cs="Times New Roman"/>
                <w:color w:val="auto"/>
                <w:sz w:val="24"/>
                <w:szCs w:val="24"/>
                <w:lang w:val="en-US" w:eastAsia="zh-CN"/>
              </w:rPr>
              <w:t>天然气废气</w:t>
            </w:r>
          </w:p>
          <w:p w14:paraId="03730C06">
            <w:pPr>
              <w:pStyle w:val="29"/>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360" w:lineRule="auto"/>
              <w:ind w:left="0" w:right="0" w:rightChars="0" w:firstLine="480" w:firstLineChars="200"/>
              <w:textAlignment w:val="auto"/>
              <w:rPr>
                <w:rFonts w:hint="eastAsia"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auto"/>
                <w:sz w:val="24"/>
                <w:szCs w:val="24"/>
                <w:lang w:val="en-US" w:eastAsia="zh-CN"/>
              </w:rPr>
              <w:t>项目配套1.5t/h的蒸汽发生器作为供热设</w:t>
            </w:r>
            <w:r>
              <w:rPr>
                <w:rFonts w:hint="eastAsia" w:ascii="Times New Roman" w:hAnsi="Times New Roman" w:eastAsia="宋体" w:cs="Times New Roman"/>
                <w:color w:val="000000"/>
                <w:sz w:val="24"/>
                <w:szCs w:val="24"/>
                <w:lang w:val="en-US" w:eastAsia="zh-CN"/>
              </w:rPr>
              <w:t>施，该设施以天然气作为燃料，项目蒸汽发生器内配套低氮燃烧器，天燃气燃烧烟气直接通过8m高排气筒（DA001）排放。</w:t>
            </w:r>
          </w:p>
          <w:p w14:paraId="1AA0016C">
            <w:pPr>
              <w:pStyle w:val="29"/>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360" w:lineRule="auto"/>
              <w:ind w:left="0" w:right="0" w:rightChars="0" w:firstLine="480" w:firstLineChars="200"/>
              <w:textAlignment w:val="auto"/>
              <w:rPr>
                <w:rFonts w:hint="default" w:ascii="Times New Roman" w:hAnsi="Times New Roman" w:eastAsia="宋体" w:cs="Times New Roman"/>
                <w:color w:val="000000"/>
                <w:sz w:val="24"/>
                <w:szCs w:val="24"/>
                <w:lang w:val="en-US" w:eastAsia="zh-CN"/>
              </w:rPr>
            </w:pPr>
            <w:r>
              <w:rPr>
                <w:rFonts w:hint="eastAsia" w:ascii="Times New Roman" w:hAnsi="Times New Roman" w:eastAsia="宋体" w:cs="宋体"/>
                <w:color w:val="auto"/>
                <w:sz w:val="24"/>
                <w:szCs w:val="24"/>
                <w:lang w:val="en-US" w:eastAsia="zh-CN"/>
              </w:rPr>
              <w:t>②</w:t>
            </w:r>
            <w:r>
              <w:rPr>
                <w:rFonts w:hint="eastAsia" w:ascii="Times New Roman" w:hAnsi="Times New Roman" w:eastAsia="宋体" w:cs="Times New Roman"/>
                <w:color w:val="000000"/>
                <w:sz w:val="24"/>
                <w:szCs w:val="24"/>
                <w:lang w:val="en-US" w:eastAsia="zh-CN"/>
              </w:rPr>
              <w:t>颗粒物</w:t>
            </w:r>
          </w:p>
          <w:p w14:paraId="0948A203">
            <w:pPr>
              <w:pStyle w:val="29"/>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360" w:lineRule="auto"/>
              <w:ind w:left="0" w:right="0" w:rightChars="0" w:firstLine="480" w:firstLineChars="200"/>
              <w:textAlignment w:val="auto"/>
              <w:rPr>
                <w:rFonts w:hint="eastAsia"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颗粒物主要为生产过程中产生的短纤维粉尘，产生于预分、精分、烘干冷却和拼堆等工序。项目单厢分毛机、五厢分毛机、拼堆机、烘干冷却等设备均配套有布袋除尘器，经处理后的颗粒物通过排气筒（DA002）对外排放。</w:t>
            </w:r>
          </w:p>
          <w:p w14:paraId="0518ED90">
            <w:pPr>
              <w:pStyle w:val="29"/>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360" w:lineRule="auto"/>
              <w:ind w:left="0" w:right="0" w:rightChars="0" w:firstLine="480" w:firstLineChars="200"/>
              <w:textAlignment w:val="auto"/>
              <w:rPr>
                <w:rFonts w:hint="eastAsia" w:ascii="Times New Roman" w:hAnsi="Times New Roman" w:eastAsia="宋体" w:cs="Times New Roman"/>
                <w:color w:val="000000"/>
                <w:sz w:val="24"/>
                <w:szCs w:val="24"/>
                <w:lang w:val="en-US" w:eastAsia="zh-CN"/>
              </w:rPr>
            </w:pPr>
            <w:r>
              <w:rPr>
                <w:rFonts w:hint="eastAsia" w:ascii="Times New Roman" w:hAnsi="Times New Roman" w:eastAsia="宋体" w:cs="宋体"/>
                <w:color w:val="000000"/>
                <w:sz w:val="24"/>
                <w:szCs w:val="24"/>
                <w:lang w:val="en-US" w:eastAsia="zh-CN"/>
              </w:rPr>
              <w:t>③</w:t>
            </w:r>
            <w:r>
              <w:rPr>
                <w:rFonts w:hint="eastAsia" w:ascii="Times New Roman" w:hAnsi="Times New Roman" w:eastAsia="宋体" w:cs="Times New Roman"/>
                <w:color w:val="000000"/>
                <w:sz w:val="24"/>
                <w:szCs w:val="24"/>
                <w:lang w:val="en-US" w:eastAsia="zh-CN"/>
              </w:rPr>
              <w:t>车间恶臭气体</w:t>
            </w:r>
          </w:p>
          <w:p w14:paraId="695A415B">
            <w:pPr>
              <w:keepNext w:val="0"/>
              <w:keepLines w:val="0"/>
              <w:pageBreakBefore w:val="0"/>
              <w:widowControl w:val="0"/>
              <w:kinsoku/>
              <w:wordWrap/>
              <w:overflowPunct/>
              <w:topLinePunct w:val="0"/>
              <w:autoSpaceDE/>
              <w:autoSpaceDN/>
              <w:bidi w:val="0"/>
              <w:snapToGrid/>
              <w:spacing w:line="360" w:lineRule="auto"/>
              <w:ind w:left="0" w:right="0" w:firstLine="480" w:firstLineChars="200"/>
              <w:jc w:val="both"/>
              <w:textAlignment w:val="auto"/>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项目原料仓库封闭，设置负压收集装置，废气收集后接入生物过滤处理装置处理后通过15m高排气筒（DA003）对外排放。</w:t>
            </w:r>
          </w:p>
          <w:p w14:paraId="5995EADE">
            <w:pPr>
              <w:keepNext w:val="0"/>
              <w:keepLines w:val="0"/>
              <w:pageBreakBefore w:val="0"/>
              <w:widowControl w:val="0"/>
              <w:kinsoku/>
              <w:wordWrap/>
              <w:overflowPunct/>
              <w:topLinePunct w:val="0"/>
              <w:autoSpaceDE/>
              <w:autoSpaceDN/>
              <w:bidi w:val="0"/>
              <w:snapToGrid/>
              <w:spacing w:line="360" w:lineRule="auto"/>
              <w:ind w:left="0" w:right="0" w:firstLine="480" w:firstLineChars="200"/>
              <w:jc w:val="both"/>
              <w:textAlignment w:val="auto"/>
              <w:rPr>
                <w:rFonts w:hint="default" w:ascii="Times New Roman" w:hAnsi="Times New Roman" w:eastAsia="宋体" w:cs="Times New Roman"/>
                <w:color w:val="000000"/>
                <w:sz w:val="24"/>
                <w:szCs w:val="24"/>
                <w:lang w:val="en-US" w:eastAsia="zh-CN"/>
              </w:rPr>
            </w:pPr>
            <w:r>
              <w:rPr>
                <w:rFonts w:hint="eastAsia" w:ascii="Times New Roman" w:hAnsi="Times New Roman" w:eastAsia="宋体" w:cs="宋体"/>
                <w:color w:val="000000"/>
                <w:sz w:val="24"/>
                <w:szCs w:val="24"/>
                <w:lang w:val="en-US" w:eastAsia="zh-CN"/>
              </w:rPr>
              <w:t>④</w:t>
            </w:r>
            <w:r>
              <w:rPr>
                <w:rFonts w:hint="eastAsia" w:ascii="Times New Roman" w:hAnsi="Times New Roman" w:eastAsia="宋体" w:cs="Times New Roman"/>
                <w:color w:val="000000"/>
                <w:sz w:val="24"/>
                <w:szCs w:val="24"/>
                <w:lang w:val="en-US" w:eastAsia="zh-CN"/>
              </w:rPr>
              <w:t>污水处理站恶臭气体</w:t>
            </w:r>
          </w:p>
          <w:p w14:paraId="691231D7">
            <w:pPr>
              <w:pStyle w:val="29"/>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360" w:lineRule="auto"/>
              <w:ind w:left="0" w:right="0" w:rightChars="0" w:firstLine="480" w:firstLineChars="200"/>
              <w:textAlignment w:val="auto"/>
              <w:rPr>
                <w:rFonts w:hint="eastAsia"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污水处理站各处理单元加盖密闭，废气经负压收集后进入生物过滤处理装置，处理后的废气经过15m高排气筒（DA004）对外排放。</w:t>
            </w:r>
          </w:p>
          <w:p w14:paraId="417AEC25">
            <w:pPr>
              <w:pStyle w:val="32"/>
              <w:keepNext w:val="0"/>
              <w:keepLines w:val="0"/>
              <w:pageBreakBefore w:val="0"/>
              <w:widowControl w:val="0"/>
              <w:kinsoku/>
              <w:wordWrap/>
              <w:overflowPunct/>
              <w:topLinePunct w:val="0"/>
              <w:autoSpaceDE/>
              <w:autoSpaceDN/>
              <w:bidi w:val="0"/>
              <w:snapToGrid/>
              <w:spacing w:line="360" w:lineRule="auto"/>
              <w:ind w:left="0" w:right="0" w:firstLine="480" w:firstLineChars="200"/>
              <w:jc w:val="both"/>
              <w:textAlignment w:val="auto"/>
              <w:rPr>
                <w:rFonts w:hint="eastAsia" w:ascii="Times New Roman" w:hAnsi="Times New Roman" w:eastAsia="宋体" w:cs="Times New Roman"/>
                <w:bCs/>
                <w:color w:val="000000"/>
                <w:sz w:val="24"/>
                <w:lang w:val="en-US" w:eastAsia="zh-CN"/>
              </w:rPr>
            </w:pPr>
            <w:r>
              <w:rPr>
                <w:rFonts w:hint="eastAsia" w:ascii="Times New Roman" w:hAnsi="Times New Roman" w:eastAsia="宋体" w:cs="Times New Roman"/>
                <w:bCs/>
                <w:color w:val="000000"/>
                <w:sz w:val="24"/>
                <w:lang w:val="en-US" w:eastAsia="zh-CN"/>
              </w:rPr>
              <w:t>根据工程分析及预测，</w:t>
            </w:r>
            <w:r>
              <w:rPr>
                <w:rFonts w:hint="eastAsia" w:ascii="Times New Roman" w:hAnsi="Times New Roman" w:eastAsia="宋体" w:cs="Times New Roman"/>
                <w:color w:val="000000"/>
                <w:sz w:val="24"/>
                <w:szCs w:val="24"/>
                <w:lang w:val="en-US" w:eastAsia="zh-CN"/>
              </w:rPr>
              <w:t>颗粒物排放满足上海市地方标准《大气污染物综合排放标准》（上海市DB31/933-2015）表3中无组织浓度监控限值要求；氨、硫化氢、臭气浓度厂界排放浓度满足《恶臭污染物排放标准》（GB14554-93）表1中的二级标准，有组织排放满足表2中的排放限值；SO</w:t>
            </w:r>
            <w:r>
              <w:rPr>
                <w:rFonts w:hint="eastAsia" w:ascii="Times New Roman" w:hAnsi="Times New Roman" w:eastAsia="宋体" w:cs="Times New Roman"/>
                <w:color w:val="000000"/>
                <w:sz w:val="24"/>
                <w:szCs w:val="24"/>
                <w:vertAlign w:val="subscript"/>
                <w:lang w:val="en-US" w:eastAsia="zh-CN"/>
              </w:rPr>
              <w:t>2</w:t>
            </w:r>
            <w:r>
              <w:rPr>
                <w:rFonts w:hint="eastAsia" w:ascii="Times New Roman" w:hAnsi="Times New Roman" w:eastAsia="宋体" w:cs="Times New Roman"/>
                <w:color w:val="000000"/>
                <w:sz w:val="24"/>
                <w:szCs w:val="24"/>
                <w:lang w:val="en-US" w:eastAsia="zh-CN"/>
              </w:rPr>
              <w:t>、颗粒物、林格曼黑度满足《锅炉大气污染物排放标准》（GB13271-2014）中表3大气污染物特别排放限值，NOx排放满足《长三角地区2019-2020年秋冬季大气污染综合治理攻坚行动方案》（环大气[2019]97号）要求</w:t>
            </w:r>
            <w:r>
              <w:rPr>
                <w:rFonts w:hint="eastAsia" w:ascii="Times New Roman" w:hAnsi="Times New Roman" w:eastAsia="宋体" w:cs="Times New Roman"/>
                <w:bCs/>
                <w:color w:val="000000"/>
                <w:sz w:val="24"/>
                <w:lang w:val="en-US" w:eastAsia="zh-CN"/>
              </w:rPr>
              <w:t>。</w:t>
            </w:r>
          </w:p>
          <w:p w14:paraId="431DF59B">
            <w:pPr>
              <w:pStyle w:val="33"/>
              <w:keepNext w:val="0"/>
              <w:keepLines w:val="0"/>
              <w:pageBreakBefore w:val="0"/>
              <w:widowControl w:val="0"/>
              <w:kinsoku/>
              <w:wordWrap/>
              <w:overflowPunct/>
              <w:topLinePunct w:val="0"/>
              <w:bidi w:val="0"/>
              <w:snapToGrid/>
              <w:spacing w:line="360" w:lineRule="auto"/>
              <w:ind w:left="0" w:right="0" w:firstLine="480" w:firstLineChars="200"/>
              <w:jc w:val="both"/>
              <w:rPr>
                <w:rFonts w:hint="eastAsia" w:ascii="宋体" w:hAnsi="宋体" w:eastAsia="宋体" w:cs="宋体"/>
                <w:color w:val="FF0000"/>
                <w:sz w:val="24"/>
                <w:szCs w:val="24"/>
                <w:lang w:val="en-US" w:eastAsia="zh-CN"/>
              </w:rPr>
            </w:pPr>
            <w:r>
              <w:rPr>
                <w:rFonts w:hint="eastAsia" w:ascii="宋体" w:hAnsi="宋体" w:eastAsia="宋体" w:cs="宋体"/>
                <w:color w:val="000000"/>
                <w:sz w:val="24"/>
                <w:szCs w:val="24"/>
                <w:lang w:val="en-US" w:eastAsia="zh-CN"/>
              </w:rPr>
              <w:t>故本项目排放的各污染物对周围大气环境造成的影响可以接受，本项目建成后区域大气环境仍可以满足二级标准要求，不会改变其原有的环境功能区划。</w:t>
            </w:r>
          </w:p>
          <w:p w14:paraId="118F0B6D">
            <w:pPr>
              <w:keepNext w:val="0"/>
              <w:keepLines w:val="0"/>
              <w:pageBreakBefore w:val="0"/>
              <w:widowControl w:val="0"/>
              <w:kinsoku/>
              <w:wordWrap/>
              <w:overflowPunct/>
              <w:topLinePunct w:val="0"/>
              <w:bidi w:val="0"/>
              <w:adjustRightInd w:val="0"/>
              <w:snapToGrid/>
              <w:spacing w:line="360" w:lineRule="auto"/>
              <w:ind w:left="0" w:right="0" w:firstLine="480" w:firstLineChars="200"/>
              <w:jc w:val="both"/>
              <w:rPr>
                <w:rFonts w:hint="eastAsia" w:ascii="宋体" w:hAnsi="宋体" w:eastAsia="宋体" w:cs="宋体"/>
                <w:color w:val="000000"/>
                <w:sz w:val="24"/>
              </w:rPr>
            </w:pPr>
            <w:r>
              <w:rPr>
                <w:rFonts w:hint="eastAsia" w:ascii="宋体" w:hAnsi="宋体" w:eastAsia="宋体" w:cs="宋体"/>
                <w:color w:val="000000"/>
                <w:sz w:val="24"/>
                <w:lang w:eastAsia="zh-CN"/>
              </w:rPr>
              <w:t>（</w:t>
            </w:r>
            <w:r>
              <w:rPr>
                <w:rFonts w:hint="eastAsia" w:ascii="宋体" w:hAnsi="宋体" w:eastAsia="宋体" w:cs="宋体"/>
                <w:color w:val="000000"/>
                <w:sz w:val="24"/>
                <w:lang w:val="en-US" w:eastAsia="zh-CN"/>
              </w:rPr>
              <w:t>2</w:t>
            </w:r>
            <w:r>
              <w:rPr>
                <w:rFonts w:hint="eastAsia" w:ascii="宋体" w:hAnsi="宋体" w:eastAsia="宋体" w:cs="宋体"/>
                <w:color w:val="000000"/>
                <w:sz w:val="24"/>
                <w:lang w:eastAsia="zh-CN"/>
              </w:rPr>
              <w:t>）</w:t>
            </w:r>
            <w:r>
              <w:rPr>
                <w:rFonts w:hint="eastAsia" w:ascii="宋体" w:hAnsi="宋体" w:eastAsia="宋体" w:cs="宋体"/>
                <w:color w:val="000000"/>
                <w:sz w:val="24"/>
              </w:rPr>
              <w:t>废水</w:t>
            </w:r>
            <w:bookmarkEnd w:id="2"/>
          </w:p>
          <w:p w14:paraId="4DD52D90">
            <w:pPr>
              <w:pStyle w:val="29"/>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360" w:lineRule="auto"/>
              <w:ind w:left="0" w:right="0" w:rightChars="0" w:firstLine="480" w:firstLineChars="200"/>
              <w:textAlignment w:val="auto"/>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项目用水包括水洗用水，供热用水及生活用水，其中供热过程中冷凝水经收集箱收集后回用于水洗工段，废水主要为水洗废水和生活污水。</w:t>
            </w:r>
          </w:p>
          <w:p w14:paraId="490718A3">
            <w:pPr>
              <w:pStyle w:val="32"/>
              <w:keepNext w:val="0"/>
              <w:keepLines w:val="0"/>
              <w:pageBreakBefore w:val="0"/>
              <w:widowControl w:val="0"/>
              <w:kinsoku/>
              <w:wordWrap/>
              <w:overflowPunct/>
              <w:topLinePunct w:val="0"/>
              <w:autoSpaceDE/>
              <w:autoSpaceDN/>
              <w:bidi w:val="0"/>
              <w:snapToGrid/>
              <w:spacing w:line="360" w:lineRule="auto"/>
              <w:ind w:left="0" w:right="0" w:firstLine="480" w:firstLineChars="200"/>
              <w:jc w:val="both"/>
              <w:textAlignment w:val="auto"/>
              <w:rPr>
                <w:rFonts w:hint="eastAsia" w:ascii="宋体" w:hAnsi="宋体" w:eastAsia="宋体" w:cs="宋体"/>
                <w:bCs/>
                <w:color w:val="000000"/>
                <w:sz w:val="24"/>
                <w:lang w:val="en-US" w:eastAsia="zh-CN"/>
              </w:rPr>
            </w:pPr>
            <w:r>
              <w:rPr>
                <w:rFonts w:hint="eastAsia" w:ascii="宋体" w:hAnsi="宋体" w:eastAsia="宋体" w:cs="宋体"/>
                <w:bCs/>
                <w:color w:val="000000"/>
                <w:sz w:val="24"/>
                <w:lang w:val="en-US" w:eastAsia="zh-CN"/>
              </w:rPr>
              <w:t>①水洗废水经厂区污水处理设施预处理后纳入舒茶中小企业创业园污水处理厂处理，处理后的尾水部分排入清水河，部分进入舒茶中小企业创业园中水回用系统，经生物塘和生物床交替运行处理后，泵入本项目回水池回用于本项目前端水洗；</w:t>
            </w:r>
          </w:p>
          <w:p w14:paraId="51D00B0B">
            <w:pPr>
              <w:pStyle w:val="32"/>
              <w:keepNext w:val="0"/>
              <w:keepLines w:val="0"/>
              <w:pageBreakBefore w:val="0"/>
              <w:widowControl w:val="0"/>
              <w:kinsoku/>
              <w:wordWrap/>
              <w:overflowPunct/>
              <w:topLinePunct w:val="0"/>
              <w:autoSpaceDE/>
              <w:autoSpaceDN/>
              <w:bidi w:val="0"/>
              <w:snapToGrid/>
              <w:spacing w:line="360" w:lineRule="auto"/>
              <w:ind w:left="0" w:right="0" w:firstLine="480" w:firstLineChars="200"/>
              <w:jc w:val="both"/>
              <w:textAlignment w:val="auto"/>
              <w:rPr>
                <w:rFonts w:hint="eastAsia" w:ascii="宋体" w:hAnsi="宋体" w:eastAsia="宋体" w:cs="宋体"/>
                <w:bCs/>
                <w:color w:val="000000"/>
                <w:sz w:val="24"/>
                <w:lang w:val="en-US" w:eastAsia="zh-CN"/>
              </w:rPr>
            </w:pPr>
            <w:r>
              <w:rPr>
                <w:rFonts w:hint="eastAsia" w:ascii="宋体" w:hAnsi="宋体" w:eastAsia="宋体" w:cs="宋体"/>
                <w:bCs/>
                <w:color w:val="000000"/>
                <w:sz w:val="24"/>
                <w:lang w:val="en-US" w:eastAsia="zh-CN"/>
              </w:rPr>
              <w:t>②生活污水经隔油池、化粪池处理后通过厂区规范化排污口接入市政污水管网纳入舒茶中小企业创业园污水处理厂。</w:t>
            </w:r>
          </w:p>
          <w:p w14:paraId="4AA1F8D1">
            <w:pPr>
              <w:pStyle w:val="33"/>
              <w:keepNext w:val="0"/>
              <w:keepLines w:val="0"/>
              <w:pageBreakBefore w:val="0"/>
              <w:widowControl w:val="0"/>
              <w:kinsoku/>
              <w:wordWrap/>
              <w:overflowPunct/>
              <w:topLinePunct w:val="0"/>
              <w:bidi w:val="0"/>
              <w:snapToGrid/>
              <w:spacing w:line="360" w:lineRule="auto"/>
              <w:ind w:left="0" w:right="0" w:firstLine="480" w:firstLineChars="200"/>
              <w:jc w:val="both"/>
              <w:rPr>
                <w:rFonts w:hint="eastAsia" w:ascii="宋体" w:hAnsi="宋体" w:eastAsia="宋体" w:cs="宋体"/>
                <w:color w:val="000000"/>
                <w:sz w:val="24"/>
                <w:szCs w:val="24"/>
                <w:lang w:eastAsia="zh-CN"/>
              </w:rPr>
            </w:pPr>
            <w:r>
              <w:rPr>
                <w:rFonts w:hint="eastAsia" w:ascii="宋体" w:hAnsi="宋体" w:eastAsia="宋体" w:cs="宋体"/>
                <w:bCs/>
                <w:color w:val="000000"/>
                <w:sz w:val="24"/>
                <w:szCs w:val="24"/>
                <w:lang w:eastAsia="zh-CN"/>
              </w:rPr>
              <w:t>项目在落实各项污水处理措施后，项目运营期废水可做到达标排放，对区域水环境影响可接受。</w:t>
            </w:r>
          </w:p>
          <w:p w14:paraId="4C88A5FA">
            <w:pPr>
              <w:keepNext w:val="0"/>
              <w:keepLines w:val="0"/>
              <w:pageBreakBefore w:val="0"/>
              <w:widowControl w:val="0"/>
              <w:kinsoku/>
              <w:wordWrap/>
              <w:overflowPunct/>
              <w:topLinePunct w:val="0"/>
              <w:bidi w:val="0"/>
              <w:adjustRightInd w:val="0"/>
              <w:snapToGrid/>
              <w:spacing w:line="360" w:lineRule="auto"/>
              <w:ind w:left="0" w:right="0" w:firstLine="480" w:firstLineChars="200"/>
              <w:jc w:val="both"/>
              <w:rPr>
                <w:rFonts w:hint="eastAsia" w:ascii="宋体" w:hAnsi="宋体" w:eastAsia="宋体" w:cs="宋体"/>
                <w:color w:val="000000"/>
                <w:sz w:val="24"/>
              </w:rPr>
            </w:pPr>
            <w:bookmarkStart w:id="3" w:name="_Toc17687"/>
            <w:r>
              <w:rPr>
                <w:rFonts w:hint="eastAsia" w:ascii="宋体" w:hAnsi="宋体" w:eastAsia="宋体" w:cs="宋体"/>
                <w:color w:val="000000"/>
                <w:sz w:val="24"/>
                <w:lang w:eastAsia="zh-CN"/>
              </w:rPr>
              <w:t>（</w:t>
            </w:r>
            <w:r>
              <w:rPr>
                <w:rFonts w:hint="eastAsia" w:ascii="宋体" w:hAnsi="宋体" w:eastAsia="宋体" w:cs="宋体"/>
                <w:color w:val="000000"/>
                <w:sz w:val="24"/>
                <w:lang w:val="en-US" w:eastAsia="zh-CN"/>
              </w:rPr>
              <w:t>3</w:t>
            </w:r>
            <w:r>
              <w:rPr>
                <w:rFonts w:hint="eastAsia" w:ascii="宋体" w:hAnsi="宋体" w:eastAsia="宋体" w:cs="宋体"/>
                <w:color w:val="000000"/>
                <w:sz w:val="24"/>
                <w:lang w:eastAsia="zh-CN"/>
              </w:rPr>
              <w:t>）</w:t>
            </w:r>
            <w:r>
              <w:rPr>
                <w:rFonts w:hint="eastAsia" w:ascii="宋体" w:hAnsi="宋体" w:eastAsia="宋体" w:cs="宋体"/>
                <w:color w:val="000000"/>
                <w:sz w:val="24"/>
              </w:rPr>
              <w:t>声环境</w:t>
            </w:r>
            <w:bookmarkEnd w:id="3"/>
          </w:p>
          <w:p w14:paraId="3FE8903A">
            <w:pPr>
              <w:keepNext w:val="0"/>
              <w:keepLines w:val="0"/>
              <w:pageBreakBefore w:val="0"/>
              <w:widowControl w:val="0"/>
              <w:kinsoku/>
              <w:wordWrap/>
              <w:overflowPunct/>
              <w:topLinePunct w:val="0"/>
              <w:bidi w:val="0"/>
              <w:adjustRightInd w:val="0"/>
              <w:snapToGrid/>
              <w:spacing w:line="360" w:lineRule="auto"/>
              <w:ind w:left="0" w:right="0" w:firstLine="480" w:firstLineChars="200"/>
              <w:jc w:val="both"/>
              <w:rPr>
                <w:rFonts w:ascii="Times New Roman" w:hAnsi="Times New Roman" w:eastAsia="宋体"/>
                <w:color w:val="000000"/>
                <w:sz w:val="24"/>
              </w:rPr>
            </w:pPr>
            <w:bookmarkStart w:id="4" w:name="_Toc22055"/>
            <w:r>
              <w:rPr>
                <w:rFonts w:hint="eastAsia" w:ascii="宋体" w:hAnsi="宋体" w:eastAsia="宋体" w:cs="宋体"/>
                <w:color w:val="000000"/>
                <w:sz w:val="24"/>
              </w:rPr>
              <w:t>营运期噪声主要来自生产等机械设备噪声，在选用低噪设备、基础减震、消声、厂房隔声等降噪措施</w:t>
            </w:r>
            <w:r>
              <w:rPr>
                <w:rFonts w:hint="eastAsia" w:ascii="Times New Roman" w:hAnsi="Times New Roman" w:eastAsia="宋体"/>
                <w:color w:val="000000"/>
                <w:sz w:val="24"/>
              </w:rPr>
              <w:t>后，</w:t>
            </w:r>
            <w:r>
              <w:rPr>
                <w:rFonts w:ascii="Times New Roman" w:hAnsi="Times New Roman" w:eastAsia="宋体"/>
                <w:color w:val="000000"/>
                <w:sz w:val="24"/>
              </w:rPr>
              <w:t>运营期各厂界噪声排放均可达到《工业企业厂界环境噪声排放标准》（GB12348-2008）中</w:t>
            </w:r>
            <w:r>
              <w:rPr>
                <w:rFonts w:hint="eastAsia" w:ascii="Times New Roman" w:hAnsi="Times New Roman" w:eastAsia="宋体"/>
                <w:color w:val="000000"/>
                <w:sz w:val="24"/>
              </w:rPr>
              <w:t>3</w:t>
            </w:r>
            <w:r>
              <w:rPr>
                <w:rFonts w:ascii="Times New Roman" w:hAnsi="Times New Roman" w:eastAsia="宋体"/>
                <w:color w:val="000000"/>
                <w:sz w:val="24"/>
              </w:rPr>
              <w:t>类标准要求</w:t>
            </w:r>
            <w:r>
              <w:rPr>
                <w:rFonts w:hint="eastAsia" w:ascii="Times New Roman" w:hAnsi="Times New Roman" w:eastAsia="宋体"/>
                <w:color w:val="000000"/>
                <w:sz w:val="24"/>
              </w:rPr>
              <w:t>。</w:t>
            </w:r>
            <w:bookmarkEnd w:id="4"/>
          </w:p>
          <w:p w14:paraId="0143B730">
            <w:pPr>
              <w:keepNext w:val="0"/>
              <w:keepLines w:val="0"/>
              <w:pageBreakBefore w:val="0"/>
              <w:widowControl w:val="0"/>
              <w:kinsoku/>
              <w:wordWrap/>
              <w:overflowPunct/>
              <w:topLinePunct w:val="0"/>
              <w:bidi w:val="0"/>
              <w:adjustRightInd w:val="0"/>
              <w:snapToGrid/>
              <w:spacing w:line="360" w:lineRule="auto"/>
              <w:ind w:left="0" w:right="0" w:firstLine="480" w:firstLineChars="200"/>
              <w:jc w:val="both"/>
              <w:rPr>
                <w:rFonts w:ascii="Times New Roman" w:hAnsi="Times New Roman" w:eastAsia="宋体"/>
                <w:color w:val="000000"/>
                <w:sz w:val="24"/>
              </w:rPr>
            </w:pPr>
            <w:bookmarkStart w:id="5" w:name="_Toc24220"/>
            <w:r>
              <w:rPr>
                <w:rFonts w:hint="eastAsia" w:ascii="Times New Roman" w:hAnsi="Times New Roman" w:eastAsia="宋体"/>
                <w:color w:val="000000"/>
                <w:sz w:val="24"/>
                <w:lang w:eastAsia="zh-CN"/>
              </w:rPr>
              <w:t>（</w:t>
            </w:r>
            <w:r>
              <w:rPr>
                <w:rFonts w:hint="eastAsia" w:ascii="Times New Roman" w:hAnsi="Times New Roman" w:eastAsia="宋体"/>
                <w:color w:val="000000"/>
                <w:sz w:val="24"/>
                <w:lang w:val="en-US" w:eastAsia="zh-CN"/>
              </w:rPr>
              <w:t>4</w:t>
            </w:r>
            <w:r>
              <w:rPr>
                <w:rFonts w:hint="eastAsia" w:ascii="Times New Roman" w:hAnsi="Times New Roman" w:eastAsia="宋体"/>
                <w:color w:val="000000"/>
                <w:sz w:val="24"/>
                <w:lang w:eastAsia="zh-CN"/>
              </w:rPr>
              <w:t>）</w:t>
            </w:r>
            <w:r>
              <w:rPr>
                <w:rFonts w:hint="eastAsia" w:ascii="Times New Roman" w:hAnsi="Times New Roman" w:eastAsia="宋体"/>
                <w:color w:val="000000"/>
                <w:sz w:val="24"/>
              </w:rPr>
              <w:t>固体废弃物</w:t>
            </w:r>
            <w:bookmarkEnd w:id="5"/>
          </w:p>
          <w:p w14:paraId="0E0696C4">
            <w:pPr>
              <w:pStyle w:val="29"/>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360" w:lineRule="auto"/>
              <w:ind w:left="0" w:right="0" w:rightChars="0" w:firstLine="480" w:firstLineChars="200"/>
              <w:textAlignment w:val="auto"/>
              <w:rPr>
                <w:rFonts w:hint="default"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固废主要包含一般工业固废（羽毛废料、砂石杂质、收集的羽绒短纤维粉尘污水处理产生的污泥）、危险废物（空油桶、废润滑油）及生活垃圾</w:t>
            </w:r>
            <w:r>
              <w:rPr>
                <w:rFonts w:hint="default" w:ascii="Times New Roman" w:hAnsi="Times New Roman" w:eastAsia="宋体" w:cs="Times New Roman"/>
                <w:color w:val="000000"/>
                <w:sz w:val="24"/>
                <w:szCs w:val="24"/>
                <w:lang w:val="en-US" w:eastAsia="zh-CN"/>
              </w:rPr>
              <w:t>。</w:t>
            </w:r>
          </w:p>
          <w:p w14:paraId="159579E2">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b w:val="0"/>
                <w:bCs/>
                <w:color w:val="000000"/>
                <w:sz w:val="24"/>
                <w:szCs w:val="24"/>
                <w:shd w:val="clear" w:color="auto" w:fill="auto"/>
                <w:lang w:val="en-US" w:eastAsia="zh-CN"/>
              </w:rPr>
            </w:pPr>
            <w:r>
              <w:rPr>
                <w:rFonts w:hint="default" w:ascii="Times New Roman" w:hAnsi="Times New Roman" w:eastAsia="宋体"/>
                <w:b w:val="0"/>
                <w:bCs/>
                <w:color w:val="000000"/>
                <w:sz w:val="24"/>
                <w:szCs w:val="24"/>
                <w:shd w:val="clear" w:color="auto" w:fill="auto"/>
                <w:lang w:val="en-US" w:eastAsia="zh-CN"/>
              </w:rPr>
              <w:t>项目固体废弃物产生处理及排放情况如下：</w:t>
            </w:r>
          </w:p>
          <w:p w14:paraId="178955AC">
            <w:pPr>
              <w:pStyle w:val="29"/>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360" w:lineRule="auto"/>
              <w:ind w:left="0" w:right="0" w:rightChars="0" w:firstLine="480" w:firstLineChars="200"/>
              <w:textAlignment w:val="auto"/>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1）</w:t>
            </w:r>
            <w:r>
              <w:rPr>
                <w:rFonts w:hint="eastAsia" w:ascii="Times New Roman" w:hAnsi="Times New Roman" w:eastAsia="宋体" w:cs="Times New Roman"/>
                <w:color w:val="000000"/>
                <w:sz w:val="24"/>
                <w:szCs w:val="24"/>
                <w:lang w:val="en-US" w:eastAsia="zh-CN"/>
              </w:rPr>
              <w:t>一般工业固体废物</w:t>
            </w:r>
            <w:r>
              <w:rPr>
                <w:rFonts w:hint="default" w:ascii="Times New Roman" w:hAnsi="Times New Roman" w:eastAsia="宋体" w:cs="Times New Roman"/>
                <w:color w:val="000000"/>
                <w:sz w:val="24"/>
                <w:szCs w:val="24"/>
                <w:lang w:val="en-US" w:eastAsia="zh-CN"/>
              </w:rPr>
              <w:t>：</w:t>
            </w:r>
          </w:p>
          <w:p w14:paraId="28885445">
            <w:pPr>
              <w:pStyle w:val="29"/>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360" w:lineRule="auto"/>
              <w:ind w:left="0" w:right="0" w:rightChars="0" w:firstLine="480" w:firstLineChars="200"/>
              <w:textAlignment w:val="auto"/>
              <w:rPr>
                <w:rFonts w:hint="eastAsia"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①羽毛废料</w:t>
            </w:r>
          </w:p>
          <w:p w14:paraId="014E5ADB">
            <w:pPr>
              <w:pStyle w:val="29"/>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360" w:lineRule="auto"/>
              <w:ind w:left="0" w:right="0" w:rightChars="0" w:firstLine="480" w:firstLineChars="200"/>
              <w:textAlignment w:val="auto"/>
              <w:rPr>
                <w:rFonts w:hint="eastAsia"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包括废弃毛片、毛梗、皮屑等，产生于分毛和污水处理中的捞毛工序，收集于一般工业固体废物暂存间后定期资源综合利用。</w:t>
            </w:r>
          </w:p>
          <w:p w14:paraId="05290942">
            <w:pPr>
              <w:pStyle w:val="29"/>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360" w:lineRule="auto"/>
              <w:ind w:left="0" w:right="0" w:rightChars="0" w:firstLine="480" w:firstLineChars="200"/>
              <w:textAlignment w:val="auto"/>
              <w:rPr>
                <w:rFonts w:hint="eastAsia"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②砂石杂质</w:t>
            </w:r>
          </w:p>
          <w:p w14:paraId="2DB22F1E">
            <w:pPr>
              <w:pStyle w:val="29"/>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360" w:lineRule="auto"/>
              <w:ind w:left="0" w:right="0" w:rightChars="0" w:firstLine="480" w:firstLineChars="200"/>
              <w:textAlignment w:val="auto"/>
              <w:rPr>
                <w:rFonts w:hint="eastAsia"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主要产生于分毛工序，经一般工业固体废物暂存间暂存后，定期资源综合利用。</w:t>
            </w:r>
          </w:p>
          <w:p w14:paraId="459A8AC7">
            <w:pPr>
              <w:pStyle w:val="29"/>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360" w:lineRule="auto"/>
              <w:ind w:left="0" w:right="0" w:rightChars="0" w:firstLine="480" w:firstLineChars="200"/>
              <w:textAlignment w:val="auto"/>
              <w:rPr>
                <w:rFonts w:hint="eastAsia"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③收集的羽绒短纤维粉尘</w:t>
            </w:r>
          </w:p>
          <w:p w14:paraId="710B6E94">
            <w:pPr>
              <w:pStyle w:val="29"/>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360" w:lineRule="auto"/>
              <w:ind w:left="0" w:right="0" w:rightChars="0" w:firstLine="480" w:firstLineChars="200"/>
              <w:textAlignment w:val="auto"/>
              <w:rPr>
                <w:rFonts w:hint="eastAsia"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单厢分毛机、五厢分毛机、冷却设备、拼堆机等车间设备均配套布袋除尘器，经一般工业固体废物暂存间暂存后综合利用。</w:t>
            </w:r>
          </w:p>
          <w:p w14:paraId="268B6BEB">
            <w:pPr>
              <w:pStyle w:val="29"/>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360" w:lineRule="auto"/>
              <w:ind w:left="0" w:right="0" w:rightChars="0" w:firstLine="480" w:firstLineChars="200"/>
              <w:textAlignment w:val="auto"/>
              <w:rPr>
                <w:rFonts w:hint="default"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④污水处理产生的污泥</w:t>
            </w:r>
          </w:p>
          <w:p w14:paraId="1F2B1FCB">
            <w:pPr>
              <w:pStyle w:val="29"/>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360" w:lineRule="auto"/>
              <w:ind w:left="0" w:right="0" w:rightChars="0" w:firstLine="480" w:firstLineChars="200"/>
              <w:textAlignment w:val="auto"/>
              <w:rPr>
                <w:rFonts w:hint="default"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产生于预处理工序，经污泥经浓缩、压滤成泥饼后综合利用。</w:t>
            </w:r>
          </w:p>
          <w:p w14:paraId="7628066E">
            <w:pPr>
              <w:pStyle w:val="29"/>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360" w:lineRule="auto"/>
              <w:ind w:left="0" w:right="0" w:rightChars="0" w:firstLine="480" w:firstLineChars="200"/>
              <w:textAlignment w:val="auto"/>
              <w:rPr>
                <w:rFonts w:hint="default"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2</w:t>
            </w:r>
            <w:r>
              <w:rPr>
                <w:rFonts w:hint="default" w:ascii="Times New Roman" w:hAnsi="Times New Roman" w:eastAsia="宋体" w:cs="Times New Roman"/>
                <w:color w:val="000000"/>
                <w:sz w:val="24"/>
                <w:szCs w:val="24"/>
                <w:lang w:val="en-US" w:eastAsia="zh-CN"/>
              </w:rPr>
              <w:t>）危险废物：</w:t>
            </w:r>
          </w:p>
          <w:p w14:paraId="1ED1EB06">
            <w:pPr>
              <w:pStyle w:val="29"/>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360" w:lineRule="auto"/>
              <w:ind w:left="0" w:right="0" w:rightChars="0" w:firstLine="480" w:firstLineChars="200"/>
              <w:textAlignment w:val="auto"/>
              <w:rPr>
                <w:rFonts w:hint="eastAsia"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设备维修、更换过程中会产生空油桶、废润滑油，交由危废处置单位集中处置。</w:t>
            </w:r>
          </w:p>
          <w:p w14:paraId="6E88D6D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outlineLvl w:val="9"/>
              <w:rPr>
                <w:rFonts w:hint="eastAsia" w:ascii="Times New Roman" w:hAnsi="Times New Roman" w:eastAsia="宋体" w:cs="Times New Roman"/>
                <w:b w:val="0"/>
                <w:bCs w:val="0"/>
                <w:color w:val="000000"/>
                <w:kern w:val="2"/>
                <w:sz w:val="24"/>
                <w:szCs w:val="24"/>
                <w:lang w:val="en-US" w:eastAsia="zh-CN" w:bidi="ar-SA"/>
              </w:rPr>
            </w:pPr>
            <w:r>
              <w:rPr>
                <w:rFonts w:hint="eastAsia" w:ascii="Times New Roman" w:hAnsi="Times New Roman" w:eastAsia="宋体" w:cs="Times New Roman"/>
                <w:b w:val="0"/>
                <w:bCs w:val="0"/>
                <w:color w:val="000000"/>
                <w:kern w:val="2"/>
                <w:sz w:val="24"/>
                <w:szCs w:val="24"/>
                <w:lang w:val="en-US" w:eastAsia="zh-CN" w:bidi="ar-SA"/>
              </w:rPr>
              <w:t>3）</w:t>
            </w:r>
            <w:r>
              <w:rPr>
                <w:rFonts w:hint="default" w:ascii="Times New Roman" w:hAnsi="Times New Roman" w:eastAsia="宋体" w:cs="Times New Roman"/>
                <w:b w:val="0"/>
                <w:bCs w:val="0"/>
                <w:color w:val="000000"/>
                <w:kern w:val="2"/>
                <w:sz w:val="24"/>
                <w:szCs w:val="24"/>
                <w:lang w:val="en-US" w:eastAsia="zh-CN" w:bidi="ar-SA"/>
              </w:rPr>
              <w:t>生活垃圾</w:t>
            </w:r>
            <w:r>
              <w:rPr>
                <w:rFonts w:hint="eastAsia" w:ascii="Times New Roman" w:hAnsi="Times New Roman" w:eastAsia="宋体" w:cs="Times New Roman"/>
                <w:b w:val="0"/>
                <w:bCs w:val="0"/>
                <w:color w:val="000000"/>
                <w:kern w:val="2"/>
                <w:sz w:val="24"/>
                <w:szCs w:val="24"/>
                <w:lang w:val="en-US" w:eastAsia="zh-CN" w:bidi="ar-SA"/>
              </w:rPr>
              <w:t>：</w:t>
            </w:r>
          </w:p>
          <w:p w14:paraId="42678CD8">
            <w:pPr>
              <w:keepNext w:val="0"/>
              <w:keepLines w:val="0"/>
              <w:pageBreakBefore w:val="0"/>
              <w:widowControl w:val="0"/>
              <w:numPr>
                <w:ilvl w:val="0"/>
                <w:numId w:val="0"/>
              </w:numPr>
              <w:kinsoku/>
              <w:wordWrap/>
              <w:overflowPunct/>
              <w:topLinePunct w:val="0"/>
              <w:bidi w:val="0"/>
              <w:snapToGrid/>
              <w:spacing w:line="360" w:lineRule="auto"/>
              <w:ind w:left="0" w:right="0" w:firstLine="480" w:firstLineChars="200"/>
              <w:jc w:val="both"/>
              <w:textAlignment w:val="auto"/>
              <w:rPr>
                <w:rFonts w:hint="default" w:ascii="Times New Roman" w:hAnsi="Times New Roman" w:eastAsia="宋体" w:cs="Times New Roman"/>
                <w:color w:val="000000"/>
                <w:sz w:val="24"/>
                <w:lang w:val="en-US" w:eastAsia="zh-CN"/>
              </w:rPr>
            </w:pPr>
            <w:r>
              <w:rPr>
                <w:rFonts w:hint="default" w:ascii="Times New Roman" w:hAnsi="Times New Roman" w:eastAsia="宋体" w:cs="Times New Roman"/>
                <w:color w:val="000000"/>
                <w:sz w:val="24"/>
                <w:lang w:val="en-US" w:eastAsia="zh-CN"/>
              </w:rPr>
              <w:t>定期委托环卫部门清运</w:t>
            </w:r>
          </w:p>
          <w:p w14:paraId="778EF4BE">
            <w:pPr>
              <w:keepNext w:val="0"/>
              <w:keepLines w:val="0"/>
              <w:pageBreakBefore w:val="0"/>
              <w:widowControl w:val="0"/>
              <w:numPr>
                <w:ilvl w:val="0"/>
                <w:numId w:val="0"/>
              </w:numPr>
              <w:kinsoku/>
              <w:wordWrap/>
              <w:overflowPunct/>
              <w:topLinePunct w:val="0"/>
              <w:bidi w:val="0"/>
              <w:snapToGrid/>
              <w:spacing w:line="360" w:lineRule="auto"/>
              <w:ind w:left="0" w:right="0" w:firstLine="480" w:firstLineChars="200"/>
              <w:jc w:val="both"/>
              <w:textAlignment w:val="auto"/>
              <w:rPr>
                <w:rFonts w:hint="default" w:ascii="Times New Roman" w:hAnsi="Times New Roman" w:eastAsia="宋体" w:cs="Times New Roman"/>
                <w:b w:val="0"/>
                <w:bCs w:val="0"/>
                <w:color w:val="000000"/>
                <w:kern w:val="0"/>
                <w:sz w:val="24"/>
                <w:lang w:eastAsia="zh-CN"/>
              </w:rPr>
            </w:pPr>
            <w:r>
              <w:rPr>
                <w:rFonts w:hint="eastAsia" w:ascii="Times New Roman" w:hAnsi="Times New Roman" w:eastAsia="宋体" w:cs="Times New Roman"/>
                <w:b w:val="0"/>
                <w:bCs w:val="0"/>
                <w:color w:val="000000"/>
                <w:kern w:val="0"/>
                <w:sz w:val="24"/>
                <w:lang w:val="en-US" w:eastAsia="zh-CN"/>
              </w:rPr>
              <w:t>（5）</w:t>
            </w:r>
            <w:r>
              <w:rPr>
                <w:rFonts w:hint="default" w:ascii="Times New Roman" w:hAnsi="Times New Roman" w:eastAsia="宋体" w:cs="Times New Roman"/>
                <w:b w:val="0"/>
                <w:bCs w:val="0"/>
                <w:color w:val="000000"/>
                <w:kern w:val="0"/>
                <w:sz w:val="24"/>
                <w:lang w:eastAsia="zh-CN"/>
              </w:rPr>
              <w:t>结论</w:t>
            </w:r>
          </w:p>
          <w:p w14:paraId="7869A7DD">
            <w:pPr>
              <w:keepNext w:val="0"/>
              <w:keepLines w:val="0"/>
              <w:pageBreakBefore w:val="0"/>
              <w:widowControl w:val="0"/>
              <w:kinsoku/>
              <w:wordWrap/>
              <w:overflowPunct/>
              <w:topLinePunct w:val="0"/>
              <w:autoSpaceDE/>
              <w:autoSpaceDN/>
              <w:bidi w:val="0"/>
              <w:adjustRightInd w:val="0"/>
              <w:snapToGrid/>
              <w:spacing w:line="360" w:lineRule="auto"/>
              <w:ind w:left="0" w:right="0" w:firstLine="480" w:firstLineChars="200"/>
              <w:jc w:val="both"/>
              <w:textAlignment w:val="auto"/>
              <w:rPr>
                <w:b/>
                <w:bCs/>
              </w:rPr>
            </w:pPr>
            <w:r>
              <w:rPr>
                <w:rFonts w:hint="eastAsia" w:ascii="Times New Roman" w:hAnsi="Times New Roman" w:eastAsia="宋体"/>
                <w:color w:val="000000"/>
                <w:sz w:val="24"/>
              </w:rPr>
              <w:t>项目的建设符合国家和地方的产业政策，符合当地建设用地规划和产业布局要求，该项目建成后落实本评价要求的污染防治措施，认真履行“三同时”制度后，各项污染物均可实现达标排放，且不会降低评价区域原有环境质量功能级别。项目建设与区域环境相容，因而从环境影响的角度而言，该项目是可行的。</w:t>
            </w:r>
          </w:p>
          <w:p w14:paraId="487B0828">
            <w:pPr>
              <w:keepNext w:val="0"/>
              <w:keepLines w:val="0"/>
              <w:pageBreakBefore w:val="0"/>
              <w:widowControl/>
              <w:kinsoku/>
              <w:wordWrap/>
              <w:overflowPunct/>
              <w:topLinePunct w:val="0"/>
              <w:autoSpaceDE/>
              <w:autoSpaceDN/>
              <w:bidi w:val="0"/>
              <w:adjustRightInd w:val="0"/>
              <w:snapToGrid/>
              <w:spacing w:line="360" w:lineRule="auto"/>
              <w:textAlignment w:val="auto"/>
              <w:rPr>
                <w:b/>
                <w:bCs/>
              </w:rPr>
            </w:pPr>
            <w:r>
              <w:rPr>
                <w:rFonts w:hint="eastAsia"/>
                <w:b/>
                <w:bCs/>
                <w:lang w:val="en-US" w:eastAsia="zh-CN"/>
              </w:rPr>
              <w:t>2</w:t>
            </w:r>
            <w:r>
              <w:rPr>
                <w:b/>
                <w:bCs/>
              </w:rPr>
              <w:t>、</w:t>
            </w:r>
            <w:r>
              <w:rPr>
                <w:rFonts w:hint="default"/>
                <w:b/>
                <w:bCs/>
                <w:lang w:val="en-US" w:eastAsia="zh-CN"/>
              </w:rPr>
              <w:t>关于项目环境影响报告书的批复</w:t>
            </w:r>
          </w:p>
          <w:p w14:paraId="3BD0EB27">
            <w:pPr>
              <w:keepNext w:val="0"/>
              <w:pageBreakBefore w:val="0"/>
              <w:kinsoku/>
              <w:overflowPunct/>
              <w:bidi w:val="0"/>
              <w:snapToGrid/>
              <w:spacing w:line="360" w:lineRule="auto"/>
              <w:ind w:firstLine="480" w:firstLineChars="200"/>
              <w:rPr>
                <w:rFonts w:hint="default"/>
              </w:rPr>
            </w:pPr>
            <w:r>
              <w:rPr>
                <w:rFonts w:hint="eastAsia"/>
                <w:lang w:eastAsia="zh-CN"/>
              </w:rPr>
              <w:t>（</w:t>
            </w:r>
            <w:r>
              <w:rPr>
                <w:rFonts w:hint="default"/>
              </w:rPr>
              <w:t>一</w:t>
            </w:r>
            <w:r>
              <w:rPr>
                <w:rFonts w:hint="eastAsia"/>
                <w:lang w:eastAsia="zh-CN"/>
              </w:rPr>
              <w:t>）</w:t>
            </w:r>
            <w:r>
              <w:rPr>
                <w:rFonts w:hint="default"/>
              </w:rPr>
              <w:t>项目概况及批复意见</w:t>
            </w:r>
          </w:p>
          <w:p w14:paraId="6F6885C1">
            <w:pPr>
              <w:keepNext w:val="0"/>
              <w:pageBreakBefore w:val="0"/>
              <w:kinsoku/>
              <w:overflowPunct/>
              <w:bidi w:val="0"/>
              <w:snapToGrid/>
              <w:spacing w:line="360" w:lineRule="auto"/>
              <w:ind w:firstLine="480" w:firstLineChars="200"/>
              <w:rPr>
                <w:rFonts w:hint="default"/>
              </w:rPr>
            </w:pPr>
            <w:r>
              <w:rPr>
                <w:rFonts w:hint="default"/>
              </w:rPr>
              <w:t>安徽皖羽羽绒有限公司新建厂房及设备安装项目位于舒城县舒茶镇滨河路</w:t>
            </w:r>
            <w:r>
              <w:rPr>
                <w:rFonts w:hint="eastAsia"/>
                <w:lang w:eastAsia="zh-CN"/>
              </w:rPr>
              <w:t>西</w:t>
            </w:r>
            <w:r>
              <w:rPr>
                <w:rFonts w:hint="default"/>
              </w:rPr>
              <w:t>侧，项目总投资6000万元，占地面积14045.2</w:t>
            </w:r>
            <w:r>
              <w:rPr>
                <w:rFonts w:hint="eastAsia"/>
                <w:lang w:val="en-US" w:eastAsia="zh-CN"/>
              </w:rPr>
              <w:t>m</w:t>
            </w:r>
            <w:r>
              <w:rPr>
                <w:rFonts w:hint="eastAsia"/>
                <w:vertAlign w:val="superscript"/>
                <w:lang w:val="en-US" w:eastAsia="zh-CN"/>
              </w:rPr>
              <w:t>2</w:t>
            </w:r>
            <w:r>
              <w:rPr>
                <w:rFonts w:hint="default"/>
              </w:rPr>
              <w:t>。设置羽毛绒生产线3条，主要生产工艺为</w:t>
            </w:r>
            <w:r>
              <w:rPr>
                <w:rFonts w:hint="eastAsia"/>
                <w:lang w:eastAsia="zh-CN"/>
              </w:rPr>
              <w:t>：</w:t>
            </w:r>
            <w:r>
              <w:rPr>
                <w:rFonts w:hint="default"/>
              </w:rPr>
              <w:t>将原料毛通过预分、初洗、清洗、漂洗、脱水、烘干、冷却、精分、拼堆、打包等工序加工，可实现年产羽绒300吨、羽毛450吨的生产能力。项目建设符合国家产业政策、区域环境政策及舒城县舒茶镇总体规划要求。在全面落实环评文件提出的各项污染防治措施和风险防范措施的前提下，结合专家审查意见，从环境管理角度，原则同意项目按照安徽锦环环境科技有限公司编制的《报告表》及本审批意见要求进行建设。</w:t>
            </w:r>
          </w:p>
          <w:p w14:paraId="66BB8213">
            <w:pPr>
              <w:keepNext w:val="0"/>
              <w:pageBreakBefore w:val="0"/>
              <w:kinsoku/>
              <w:overflowPunct/>
              <w:bidi w:val="0"/>
              <w:snapToGrid/>
              <w:spacing w:line="360" w:lineRule="auto"/>
              <w:ind w:firstLine="480" w:firstLineChars="200"/>
              <w:rPr>
                <w:rFonts w:hint="default"/>
              </w:rPr>
            </w:pPr>
            <w:r>
              <w:rPr>
                <w:rFonts w:hint="eastAsia"/>
                <w:lang w:eastAsia="zh-CN"/>
              </w:rPr>
              <w:t>（</w:t>
            </w:r>
            <w:r>
              <w:rPr>
                <w:rFonts w:hint="default"/>
              </w:rPr>
              <w:t>二</w:t>
            </w:r>
            <w:r>
              <w:rPr>
                <w:rFonts w:hint="eastAsia"/>
                <w:lang w:eastAsia="zh-CN"/>
              </w:rPr>
              <w:t>）</w:t>
            </w:r>
            <w:r>
              <w:rPr>
                <w:rFonts w:hint="default"/>
              </w:rPr>
              <w:t>污染防治措施要求</w:t>
            </w:r>
          </w:p>
          <w:p w14:paraId="3E04A1AC">
            <w:pPr>
              <w:keepNext w:val="0"/>
              <w:pageBreakBefore w:val="0"/>
              <w:kinsoku/>
              <w:overflowPunct/>
              <w:bidi w:val="0"/>
              <w:snapToGrid/>
              <w:spacing w:line="360" w:lineRule="auto"/>
              <w:ind w:firstLine="480" w:firstLineChars="200"/>
              <w:rPr>
                <w:rFonts w:hint="eastAsia" w:eastAsia="宋体"/>
                <w:lang w:eastAsia="zh-CN"/>
              </w:rPr>
            </w:pPr>
            <w:r>
              <w:rPr>
                <w:rFonts w:hint="default"/>
              </w:rPr>
              <w:t>为保护区域环境质量不因本项目建设而降低，项目设计、建设和运行须做到以下要求</w:t>
            </w:r>
            <w:r>
              <w:rPr>
                <w:rFonts w:hint="eastAsia"/>
                <w:lang w:eastAsia="zh-CN"/>
              </w:rPr>
              <w:t>：</w:t>
            </w:r>
          </w:p>
          <w:p w14:paraId="2809584F">
            <w:pPr>
              <w:keepNext w:val="0"/>
              <w:pageBreakBefore w:val="0"/>
              <w:kinsoku/>
              <w:overflowPunct/>
              <w:bidi w:val="0"/>
              <w:snapToGrid/>
              <w:spacing w:line="360" w:lineRule="auto"/>
              <w:ind w:firstLine="480" w:firstLineChars="200"/>
              <w:rPr>
                <w:rFonts w:hint="default"/>
              </w:rPr>
            </w:pPr>
            <w:r>
              <w:rPr>
                <w:rFonts w:hint="default"/>
              </w:rPr>
              <w:t>1</w:t>
            </w:r>
            <w:r>
              <w:rPr>
                <w:rFonts w:hint="eastAsia"/>
                <w:lang w:eastAsia="zh-CN"/>
              </w:rPr>
              <w:t>、</w:t>
            </w:r>
            <w:r>
              <w:rPr>
                <w:rFonts w:hint="default"/>
              </w:rPr>
              <w:t>舒茶中小企业创业园污水处理厂和中水回用设施建成投运前，该项目水洗生产工艺不得投产。</w:t>
            </w:r>
          </w:p>
          <w:p w14:paraId="4F07C6E3">
            <w:pPr>
              <w:keepNext w:val="0"/>
              <w:pageBreakBefore w:val="0"/>
              <w:kinsoku/>
              <w:overflowPunct/>
              <w:bidi w:val="0"/>
              <w:snapToGrid/>
              <w:spacing w:line="360" w:lineRule="auto"/>
              <w:ind w:firstLine="480" w:firstLineChars="200"/>
              <w:rPr>
                <w:rFonts w:hint="default"/>
              </w:rPr>
            </w:pPr>
            <w:r>
              <w:rPr>
                <w:rFonts w:hint="default"/>
              </w:rPr>
              <w:t>2</w:t>
            </w:r>
            <w:r>
              <w:rPr>
                <w:rFonts w:hint="eastAsia"/>
                <w:lang w:eastAsia="zh-CN"/>
              </w:rPr>
              <w:t>、</w:t>
            </w:r>
            <w:r>
              <w:rPr>
                <w:rFonts w:hint="default"/>
              </w:rPr>
              <w:t>切实做好项目废气的有效收集和规范处置。预分、精分、烘干冷却、拼堆粉尘经布袋除尘器处理后，通过不低于15米高排气筒排放</w:t>
            </w:r>
            <w:r>
              <w:rPr>
                <w:rFonts w:hint="eastAsia"/>
                <w:lang w:eastAsia="zh-CN"/>
              </w:rPr>
              <w:t>；</w:t>
            </w:r>
            <w:r>
              <w:rPr>
                <w:rFonts w:hint="default"/>
              </w:rPr>
              <w:t>原料堆场、水洗、污水处理站等产生的恶臭气体经生物过滤除尘装置处理后，通过不低于15米高排气筒排放。确保粉尘排放满足企业报送的环评文本中提出的上海市地方标准《大气污染物综合排放标准》(DB31/933-2015)中的标准要求，恶臭废气排放满足《恶臭污染物排放标准》(GB14554-93)中的标准要求。天然气锅炉设</w:t>
            </w:r>
            <w:r>
              <w:rPr>
                <w:rFonts w:hint="default"/>
                <w:color w:val="auto"/>
              </w:rPr>
              <w:t>置低氮燃烧装置，燃烧废气通过不低于8米高排气筒排放，确保废气排放满足《锅炉大气污染物排放标准》(</w:t>
            </w:r>
            <w:r>
              <w:rPr>
                <w:rFonts w:hint="default"/>
              </w:rPr>
              <w:t>GB13271-</w:t>
            </w:r>
            <w:r>
              <w:rPr>
                <w:rFonts w:hint="eastAsia"/>
                <w:lang w:val="en-US" w:eastAsia="zh-CN"/>
              </w:rPr>
              <w:t xml:space="preserve"> </w:t>
            </w:r>
            <w:r>
              <w:rPr>
                <w:rFonts w:hint="default"/>
              </w:rPr>
              <w:t>2014)和《长三角地区2019-2020年秋冬季大气污染综合治理攻坚行动方案》(环大气</w:t>
            </w:r>
            <w:r>
              <w:rPr>
                <w:rFonts w:hint="eastAsia"/>
                <w:lang w:eastAsia="zh-CN"/>
              </w:rPr>
              <w:t>[</w:t>
            </w:r>
            <w:r>
              <w:rPr>
                <w:rFonts w:hint="default"/>
              </w:rPr>
              <w:t>2019</w:t>
            </w:r>
            <w:r>
              <w:rPr>
                <w:rFonts w:hint="eastAsia"/>
                <w:lang w:eastAsia="zh-CN"/>
              </w:rPr>
              <w:t>]</w:t>
            </w:r>
            <w:r>
              <w:rPr>
                <w:rFonts w:hint="default"/>
              </w:rPr>
              <w:t>97号)中的标准要求。</w:t>
            </w:r>
          </w:p>
          <w:p w14:paraId="5C47A49A">
            <w:pPr>
              <w:keepNext w:val="0"/>
              <w:pageBreakBefore w:val="0"/>
              <w:kinsoku/>
              <w:overflowPunct/>
              <w:bidi w:val="0"/>
              <w:snapToGrid/>
              <w:spacing w:line="360" w:lineRule="auto"/>
              <w:ind w:firstLine="480" w:firstLineChars="200"/>
              <w:rPr>
                <w:rFonts w:hint="default"/>
              </w:rPr>
            </w:pPr>
            <w:r>
              <w:rPr>
                <w:rFonts w:hint="default"/>
              </w:rPr>
              <w:t>3</w:t>
            </w:r>
            <w:r>
              <w:rPr>
                <w:rFonts w:hint="eastAsia"/>
                <w:lang w:eastAsia="zh-CN"/>
              </w:rPr>
              <w:t>、</w:t>
            </w:r>
            <w:r>
              <w:rPr>
                <w:rFonts w:hint="default"/>
              </w:rPr>
              <w:t>严格按照</w:t>
            </w:r>
            <w:r>
              <w:rPr>
                <w:rFonts w:hint="eastAsia"/>
                <w:lang w:eastAsia="zh-CN"/>
              </w:rPr>
              <w:t>“</w:t>
            </w:r>
            <w:r>
              <w:rPr>
                <w:rFonts w:hint="default"/>
              </w:rPr>
              <w:t>雨污分流，一口对外</w:t>
            </w:r>
            <w:r>
              <w:rPr>
                <w:rFonts w:hint="eastAsia"/>
                <w:lang w:eastAsia="zh-CN"/>
              </w:rPr>
              <w:t>”</w:t>
            </w:r>
            <w:r>
              <w:rPr>
                <w:rFonts w:hint="default"/>
              </w:rPr>
              <w:t>的标准要求，规范雨、污管网建设。水洗废水经自建污水处理站处理，与经隔油池、化粪池处理的</w:t>
            </w:r>
            <w:r>
              <w:rPr>
                <w:rFonts w:hint="eastAsia"/>
                <w:lang w:eastAsia="zh-CN"/>
              </w:rPr>
              <w:t>生活废水</w:t>
            </w:r>
            <w:r>
              <w:rPr>
                <w:rFonts w:hint="default"/>
              </w:rPr>
              <w:t>，特征污染物达到《污水综合排放标准》(GB8978-1996)一级，其他污染物达到三级标准和舒茶中小企业创业园污水处理厂接管要求后，一起进入舒茶中小企业创业园污水处理厂深度处理，大部分回用于水洗工序，排入外环境的污水量不得超过《羽绒工业水污染物排放标准》(GB21901-2008)中的单位产品基准排放水量要求，禁止超水量排污。企业排入舒茶中小企业创业园污水处理厂的污水量、回用于水洗生产的污水量均需安装流量计，外排水量、回用水量比例达到《羽绒工业水污染物排放标准》要求。</w:t>
            </w:r>
          </w:p>
          <w:p w14:paraId="68B494C9">
            <w:pPr>
              <w:keepNext w:val="0"/>
              <w:pageBreakBefore w:val="0"/>
              <w:kinsoku/>
              <w:overflowPunct/>
              <w:bidi w:val="0"/>
              <w:snapToGrid/>
              <w:spacing w:line="360" w:lineRule="auto"/>
              <w:ind w:firstLine="480" w:firstLineChars="200"/>
              <w:rPr>
                <w:rFonts w:hint="default"/>
              </w:rPr>
            </w:pPr>
            <w:r>
              <w:rPr>
                <w:rFonts w:hint="default"/>
              </w:rPr>
              <w:t>4</w:t>
            </w:r>
            <w:r>
              <w:rPr>
                <w:rFonts w:hint="eastAsia"/>
                <w:lang w:eastAsia="zh-CN"/>
              </w:rPr>
              <w:t>、</w:t>
            </w:r>
            <w:r>
              <w:rPr>
                <w:rFonts w:hint="default"/>
              </w:rPr>
              <w:t>规范废润滑油、空油桶等危险废物的收集、暂存、处置和管理</w:t>
            </w:r>
            <w:r>
              <w:rPr>
                <w:rFonts w:hint="eastAsia"/>
                <w:lang w:eastAsia="zh-CN"/>
              </w:rPr>
              <w:t>；</w:t>
            </w:r>
            <w:r>
              <w:rPr>
                <w:rFonts w:hint="default"/>
              </w:rPr>
              <w:t>切实做好羽毛废料、砂石杂质、收集的羽绒短纤维粉尘、污泥等工业固废的综合利用或规范处置</w:t>
            </w:r>
            <w:r>
              <w:rPr>
                <w:rFonts w:hint="eastAsia"/>
                <w:lang w:eastAsia="zh-CN"/>
              </w:rPr>
              <w:t>；</w:t>
            </w:r>
            <w:r>
              <w:rPr>
                <w:rFonts w:hint="default"/>
              </w:rPr>
              <w:t>生活垃圾统一纳入城乡环卫一体化管理，日产日清。</w:t>
            </w:r>
          </w:p>
          <w:p w14:paraId="166D1FAE">
            <w:pPr>
              <w:keepNext w:val="0"/>
              <w:pageBreakBefore w:val="0"/>
              <w:kinsoku/>
              <w:overflowPunct/>
              <w:bidi w:val="0"/>
              <w:snapToGrid/>
              <w:spacing w:line="360" w:lineRule="auto"/>
              <w:ind w:firstLine="480" w:firstLineChars="200"/>
              <w:rPr>
                <w:rFonts w:hint="default"/>
              </w:rPr>
            </w:pPr>
            <w:r>
              <w:rPr>
                <w:rFonts w:hint="default"/>
              </w:rPr>
              <w:t>5</w:t>
            </w:r>
            <w:r>
              <w:rPr>
                <w:rFonts w:hint="eastAsia"/>
                <w:lang w:eastAsia="zh-CN"/>
              </w:rPr>
              <w:t>、</w:t>
            </w:r>
            <w:r>
              <w:rPr>
                <w:rFonts w:hint="default"/>
              </w:rPr>
              <w:t>切实做好分毛机、水洗机、拼堆机等噪声源强的减振、降噪及其生产车间封闭，强化企业内部环境管理，规范操作行为，确保厂界环境噪声达到《工业企业厂界环境噪声排放标准》(GB12348-2008)中3类标准，敏感点执行2类标准。</w:t>
            </w:r>
          </w:p>
          <w:p w14:paraId="0DED0E3F">
            <w:pPr>
              <w:keepNext w:val="0"/>
              <w:pageBreakBefore w:val="0"/>
              <w:kinsoku/>
              <w:overflowPunct/>
              <w:bidi w:val="0"/>
              <w:snapToGrid/>
              <w:spacing w:line="360" w:lineRule="auto"/>
              <w:ind w:firstLine="480" w:firstLineChars="200"/>
              <w:rPr>
                <w:rFonts w:hint="default"/>
              </w:rPr>
            </w:pPr>
            <w:r>
              <w:rPr>
                <w:rFonts w:hint="default"/>
              </w:rPr>
              <w:t>6</w:t>
            </w:r>
            <w:r>
              <w:rPr>
                <w:rFonts w:hint="eastAsia"/>
                <w:lang w:eastAsia="zh-CN"/>
              </w:rPr>
              <w:t>、</w:t>
            </w:r>
            <w:r>
              <w:rPr>
                <w:rFonts w:hint="default"/>
              </w:rPr>
              <w:t>严格施工期的噪声管理和扬尘、有机废气的污染防治，规范材料及泥土外运，避免夜间作业，尽可能减少开挖面，严防水土流失，强化生态环境保护措施。</w:t>
            </w:r>
          </w:p>
          <w:p w14:paraId="0144668E">
            <w:pPr>
              <w:keepNext w:val="0"/>
              <w:pageBreakBefore w:val="0"/>
              <w:kinsoku/>
              <w:overflowPunct/>
              <w:bidi w:val="0"/>
              <w:snapToGrid/>
              <w:spacing w:line="360" w:lineRule="auto"/>
              <w:ind w:firstLine="480" w:firstLineChars="200"/>
              <w:rPr>
                <w:rFonts w:hint="default"/>
              </w:rPr>
            </w:pPr>
            <w:r>
              <w:rPr>
                <w:rFonts w:hint="default"/>
              </w:rPr>
              <w:t>7</w:t>
            </w:r>
            <w:r>
              <w:rPr>
                <w:rFonts w:hint="eastAsia"/>
                <w:lang w:eastAsia="zh-CN"/>
              </w:rPr>
              <w:t>、</w:t>
            </w:r>
            <w:r>
              <w:rPr>
                <w:rFonts w:hint="default"/>
              </w:rPr>
              <w:t>严格落实环境风险防范措施。规范配备消防设施，保持消防通道畅通，建设应急废水收集池和其他环境风险防范措施，加强应急演练，确保生产安全。</w:t>
            </w:r>
          </w:p>
          <w:p w14:paraId="60CD2EDA">
            <w:pPr>
              <w:keepNext w:val="0"/>
              <w:pageBreakBefore w:val="0"/>
              <w:kinsoku/>
              <w:overflowPunct/>
              <w:bidi w:val="0"/>
              <w:snapToGrid/>
              <w:spacing w:line="360" w:lineRule="auto"/>
              <w:ind w:firstLine="480" w:firstLineChars="200"/>
              <w:rPr>
                <w:rFonts w:hint="default"/>
              </w:rPr>
            </w:pPr>
            <w:r>
              <w:rPr>
                <w:rFonts w:hint="default"/>
              </w:rPr>
              <w:t>8</w:t>
            </w:r>
            <w:r>
              <w:rPr>
                <w:rFonts w:hint="eastAsia"/>
                <w:lang w:eastAsia="zh-CN"/>
              </w:rPr>
              <w:t>、</w:t>
            </w:r>
            <w:r>
              <w:rPr>
                <w:rFonts w:hint="default"/>
              </w:rPr>
              <w:t>项目单位须严格按照六安市生态环境局批复的</w:t>
            </w:r>
            <w:r>
              <w:rPr>
                <w:rFonts w:hint="eastAsia"/>
                <w:lang w:eastAsia="zh-CN"/>
              </w:rPr>
              <w:t>二氧化硫：</w:t>
            </w:r>
            <w:r>
              <w:rPr>
                <w:rFonts w:hint="default"/>
              </w:rPr>
              <w:t>0.05吨/年、</w:t>
            </w:r>
            <w:r>
              <w:rPr>
                <w:rFonts w:hint="eastAsia"/>
                <w:lang w:eastAsia="zh-CN"/>
              </w:rPr>
              <w:t>氮氧化物：</w:t>
            </w:r>
            <w:r>
              <w:rPr>
                <w:rFonts w:hint="default"/>
              </w:rPr>
              <w:t>0.075吨/年、烟(粉)尘</w:t>
            </w:r>
            <w:r>
              <w:rPr>
                <w:rFonts w:hint="eastAsia"/>
                <w:lang w:eastAsia="zh-CN"/>
              </w:rPr>
              <w:t>：</w:t>
            </w:r>
            <w:r>
              <w:rPr>
                <w:rFonts w:hint="default"/>
              </w:rPr>
              <w:t>0.252吨/年总量指标要求组织生产、治污，不得以任何理由超总量排污。</w:t>
            </w:r>
          </w:p>
          <w:p w14:paraId="610E9DE5">
            <w:pPr>
              <w:keepNext w:val="0"/>
              <w:pageBreakBefore w:val="0"/>
              <w:kinsoku/>
              <w:overflowPunct/>
              <w:bidi w:val="0"/>
              <w:snapToGrid/>
              <w:spacing w:line="360" w:lineRule="auto"/>
              <w:ind w:firstLine="480" w:firstLineChars="200"/>
              <w:rPr>
                <w:rFonts w:hint="default"/>
              </w:rPr>
            </w:pPr>
            <w:r>
              <w:rPr>
                <w:rFonts w:hint="eastAsia"/>
                <w:lang w:eastAsia="zh-CN"/>
              </w:rPr>
              <w:t>（</w:t>
            </w:r>
            <w:r>
              <w:rPr>
                <w:rFonts w:hint="default"/>
              </w:rPr>
              <w:t>三</w:t>
            </w:r>
            <w:r>
              <w:rPr>
                <w:rFonts w:hint="eastAsia"/>
                <w:lang w:eastAsia="zh-CN"/>
              </w:rPr>
              <w:t>）</w:t>
            </w:r>
            <w:r>
              <w:rPr>
                <w:rFonts w:hint="default"/>
              </w:rPr>
              <w:t>环境管理要求</w:t>
            </w:r>
          </w:p>
          <w:p w14:paraId="5DB0627B">
            <w:pPr>
              <w:keepNext w:val="0"/>
              <w:pageBreakBefore w:val="0"/>
              <w:kinsoku/>
              <w:overflowPunct/>
              <w:bidi w:val="0"/>
              <w:snapToGrid/>
              <w:spacing w:line="360" w:lineRule="auto"/>
              <w:ind w:firstLine="480" w:firstLineChars="200"/>
              <w:rPr>
                <w:rFonts w:hint="default"/>
              </w:rPr>
            </w:pPr>
            <w:r>
              <w:rPr>
                <w:rFonts w:hint="default"/>
              </w:rPr>
              <w:t>1</w:t>
            </w:r>
            <w:r>
              <w:rPr>
                <w:rFonts w:hint="eastAsia"/>
                <w:lang w:eastAsia="zh-CN"/>
              </w:rPr>
              <w:t>、</w:t>
            </w:r>
            <w:r>
              <w:rPr>
                <w:rFonts w:hint="default"/>
              </w:rPr>
              <w:t>按照安徽省生态环境厅《关于加快推进重点污染源自动监控设备三个全覆盖专项工作的通知》(皖环函</w:t>
            </w:r>
            <w:r>
              <w:rPr>
                <w:rFonts w:hint="eastAsia"/>
                <w:lang w:eastAsia="zh-CN"/>
              </w:rPr>
              <w:t>[</w:t>
            </w:r>
            <w:r>
              <w:rPr>
                <w:rFonts w:hint="default"/>
              </w:rPr>
              <w:t>2019</w:t>
            </w:r>
            <w:r>
              <w:rPr>
                <w:rFonts w:hint="eastAsia"/>
                <w:lang w:eastAsia="zh-CN"/>
              </w:rPr>
              <w:t>]</w:t>
            </w:r>
            <w:r>
              <w:rPr>
                <w:rFonts w:hint="default"/>
              </w:rPr>
              <w:t>468号)和安徽省生态环境厅、安徽省市场监督管理局关于印发《安徽省污染源自动监控管理办法(试行)》的通知(皖环</w:t>
            </w:r>
            <w:r>
              <w:rPr>
                <w:rFonts w:hint="default" w:ascii="Times New Roman" w:hAnsi="Times New Roman" w:cs="Times New Roman"/>
              </w:rPr>
              <w:t>发</w:t>
            </w:r>
            <w:r>
              <w:rPr>
                <w:rFonts w:hint="default" w:ascii="Times New Roman" w:hAnsi="Times New Roman" w:cs="Times New Roman"/>
                <w:lang w:eastAsia="zh-CN"/>
              </w:rPr>
              <w:t>[</w:t>
            </w:r>
            <w:r>
              <w:rPr>
                <w:rFonts w:hint="default" w:ascii="Times New Roman" w:hAnsi="Times New Roman" w:cs="Times New Roman"/>
              </w:rPr>
              <w:t>2021</w:t>
            </w:r>
            <w:r>
              <w:rPr>
                <w:rFonts w:hint="default" w:ascii="Times New Roman" w:hAnsi="Times New Roman" w:cs="Times New Roman"/>
                <w:lang w:eastAsia="zh-CN"/>
              </w:rPr>
              <w:t>]</w:t>
            </w:r>
            <w:r>
              <w:rPr>
                <w:rFonts w:hint="default"/>
              </w:rPr>
              <w:t>30号)文件要求，安装、联网、运维监管重点污染源自动监控设备。</w:t>
            </w:r>
          </w:p>
          <w:p w14:paraId="6451BAC9">
            <w:pPr>
              <w:keepNext w:val="0"/>
              <w:pageBreakBefore w:val="0"/>
              <w:kinsoku/>
              <w:overflowPunct/>
              <w:bidi w:val="0"/>
              <w:snapToGrid/>
              <w:spacing w:line="360" w:lineRule="auto"/>
              <w:ind w:firstLine="480" w:firstLineChars="200"/>
              <w:rPr>
                <w:rFonts w:hint="default"/>
              </w:rPr>
            </w:pPr>
            <w:r>
              <w:rPr>
                <w:rFonts w:hint="default"/>
              </w:rPr>
              <w:t>2</w:t>
            </w:r>
            <w:r>
              <w:rPr>
                <w:rFonts w:hint="eastAsia"/>
                <w:lang w:eastAsia="zh-CN"/>
              </w:rPr>
              <w:t>、</w:t>
            </w:r>
            <w:r>
              <w:rPr>
                <w:rFonts w:hint="default"/>
              </w:rPr>
              <w:t>项目建设过程中应严格执行环境保护</w:t>
            </w:r>
            <w:r>
              <w:rPr>
                <w:rFonts w:hint="eastAsia"/>
                <w:lang w:eastAsia="zh-CN"/>
              </w:rPr>
              <w:t>“</w:t>
            </w:r>
            <w:r>
              <w:rPr>
                <w:rFonts w:hint="default"/>
              </w:rPr>
              <w:t>三同时</w:t>
            </w:r>
            <w:r>
              <w:rPr>
                <w:rFonts w:hint="eastAsia"/>
                <w:lang w:eastAsia="zh-CN"/>
              </w:rPr>
              <w:t>”</w:t>
            </w:r>
            <w:r>
              <w:rPr>
                <w:rFonts w:hint="default"/>
              </w:rPr>
              <w:t>制度,依据《固定污染源排污许可分类管理名录》和《排污许可证申请与核发技术规范》要求，办理排污许可证(含简化、登记)，不得无证排污。项目竣工试运行和污染治理设施同步投入运转正常后，建设单位应当按照《建设项目竣工环境保护验收暂行办法》，对配套建设的环境保护设施进行验收，经验收合格后，项目方可正式投入生产或者使用。</w:t>
            </w:r>
          </w:p>
          <w:p w14:paraId="37003EBA">
            <w:pPr>
              <w:keepNext w:val="0"/>
              <w:pageBreakBefore w:val="0"/>
              <w:kinsoku/>
              <w:overflowPunct/>
              <w:bidi w:val="0"/>
              <w:snapToGrid/>
              <w:spacing w:line="360" w:lineRule="auto"/>
              <w:ind w:firstLine="480" w:firstLineChars="200"/>
              <w:rPr>
                <w:rFonts w:hint="default"/>
              </w:rPr>
            </w:pPr>
            <w:r>
              <w:rPr>
                <w:rFonts w:hint="default"/>
              </w:rPr>
              <w:t>3</w:t>
            </w:r>
            <w:r>
              <w:rPr>
                <w:rFonts w:hint="eastAsia"/>
                <w:lang w:eastAsia="zh-CN"/>
              </w:rPr>
              <w:t>、</w:t>
            </w:r>
            <w:r>
              <w:rPr>
                <w:rFonts w:hint="default"/>
              </w:rPr>
              <w:t>按照安徽省生态环境厅《关于进一步做好排污单位自行监测和监督性监测工作及信息公开的通知》(皖环函</w:t>
            </w:r>
            <w:r>
              <w:rPr>
                <w:rFonts w:hint="eastAsia"/>
                <w:lang w:eastAsia="zh-CN"/>
              </w:rPr>
              <w:t>[</w:t>
            </w:r>
            <w:r>
              <w:rPr>
                <w:rFonts w:hint="default"/>
              </w:rPr>
              <w:t>2019</w:t>
            </w:r>
            <w:r>
              <w:rPr>
                <w:rFonts w:hint="eastAsia"/>
                <w:lang w:eastAsia="zh-CN"/>
              </w:rPr>
              <w:t>]</w:t>
            </w:r>
            <w:r>
              <w:rPr>
                <w:rFonts w:hint="default"/>
              </w:rPr>
              <w:t>805号)文件和《排污单位自行监测技术指南》、《排污许可证申请与核发技术规范》等要求，开展自行监测工作。</w:t>
            </w:r>
          </w:p>
          <w:p w14:paraId="448F6032">
            <w:pPr>
              <w:keepNext w:val="0"/>
              <w:pageBreakBefore w:val="0"/>
              <w:kinsoku/>
              <w:overflowPunct/>
              <w:bidi w:val="0"/>
              <w:snapToGrid/>
              <w:spacing w:line="360" w:lineRule="auto"/>
              <w:ind w:firstLine="480" w:firstLineChars="200"/>
              <w:rPr>
                <w:rFonts w:hint="default"/>
              </w:rPr>
            </w:pPr>
            <w:r>
              <w:rPr>
                <w:rFonts w:hint="default"/>
              </w:rPr>
              <w:t>4</w:t>
            </w:r>
            <w:r>
              <w:rPr>
                <w:rFonts w:hint="eastAsia"/>
                <w:lang w:eastAsia="zh-CN"/>
              </w:rPr>
              <w:t>、</w:t>
            </w:r>
            <w:r>
              <w:rPr>
                <w:rFonts w:hint="default"/>
              </w:rPr>
              <w:t>在项目建设运营过程中，建设单位须自觉接受我局的日常监督管理，进一步规范企业内部环境管理。</w:t>
            </w:r>
          </w:p>
          <w:p w14:paraId="1A5B965C">
            <w:pPr>
              <w:keepNext w:val="0"/>
              <w:pageBreakBefore w:val="0"/>
              <w:kinsoku/>
              <w:overflowPunct/>
              <w:bidi w:val="0"/>
              <w:snapToGrid/>
              <w:spacing w:line="360" w:lineRule="auto"/>
              <w:ind w:firstLine="480" w:firstLineChars="200"/>
              <w:rPr>
                <w:rFonts w:hint="default"/>
              </w:rPr>
            </w:pPr>
            <w:r>
              <w:rPr>
                <w:rFonts w:hint="eastAsia"/>
                <w:lang w:eastAsia="zh-CN"/>
              </w:rPr>
              <w:t>（四）</w:t>
            </w:r>
            <w:r>
              <w:rPr>
                <w:rFonts w:hint="default"/>
              </w:rPr>
              <w:t>事中事后监管</w:t>
            </w:r>
          </w:p>
          <w:p w14:paraId="018DD387">
            <w:pPr>
              <w:keepNext w:val="0"/>
              <w:pageBreakBefore w:val="0"/>
              <w:kinsoku/>
              <w:overflowPunct/>
              <w:bidi w:val="0"/>
              <w:snapToGrid/>
              <w:spacing w:line="360" w:lineRule="auto"/>
              <w:ind w:firstLine="480" w:firstLineChars="200"/>
              <w:rPr>
                <w:rFonts w:hint="default"/>
              </w:rPr>
            </w:pPr>
            <w:r>
              <w:rPr>
                <w:rFonts w:hint="default"/>
              </w:rPr>
              <w:t>舒城县舒茶镇人民政府负责对该项目实施属地管理，县生态环境保护综合行政执法大队、县生态环境监测站分别负责日常环境监察和监督性监测等工作。</w:t>
            </w:r>
          </w:p>
          <w:p w14:paraId="6606265C">
            <w:pPr>
              <w:keepNext w:val="0"/>
              <w:pageBreakBefore w:val="0"/>
              <w:kinsoku/>
              <w:overflowPunct/>
              <w:bidi w:val="0"/>
              <w:snapToGrid/>
              <w:spacing w:line="360" w:lineRule="auto"/>
              <w:jc w:val="both"/>
              <w:rPr>
                <w:rFonts w:hint="eastAsia" w:ascii="Times New Roman" w:hAnsi="Times New Roman" w:eastAsia="宋体"/>
                <w:b/>
                <w:bCs/>
                <w:sz w:val="24"/>
                <w:lang w:eastAsia="zh-CN"/>
              </w:rPr>
            </w:pPr>
            <w:r>
              <w:rPr>
                <w:rFonts w:hint="eastAsia"/>
                <w:b/>
                <w:bCs/>
                <w:sz w:val="24"/>
                <w:lang w:val="en-US" w:eastAsia="zh-CN"/>
              </w:rPr>
              <w:t>3</w:t>
            </w:r>
            <w:r>
              <w:rPr>
                <w:rFonts w:ascii="Times New Roman" w:hAnsi="Times New Roman"/>
                <w:b/>
                <w:bCs/>
                <w:sz w:val="24"/>
              </w:rPr>
              <w:t>、</w:t>
            </w:r>
            <w:r>
              <w:rPr>
                <w:rFonts w:hint="eastAsia"/>
                <w:b/>
                <w:bCs/>
                <w:sz w:val="24"/>
                <w:lang w:eastAsia="zh-CN"/>
              </w:rPr>
              <w:t>审批意见及落实情况</w:t>
            </w:r>
          </w:p>
          <w:p w14:paraId="5AA895D0">
            <w:pPr>
              <w:keepNext w:val="0"/>
              <w:pageBreakBefore w:val="0"/>
              <w:kinsoku/>
              <w:overflowPunct/>
              <w:bidi w:val="0"/>
              <w:snapToGrid/>
              <w:spacing w:line="240" w:lineRule="auto"/>
              <w:jc w:val="center"/>
              <w:rPr>
                <w:rFonts w:hint="default"/>
                <w:b/>
                <w:bCs/>
                <w:lang w:val="en-US" w:eastAsia="zh-CN"/>
              </w:rPr>
            </w:pPr>
            <w:r>
              <w:rPr>
                <w:rFonts w:hint="default"/>
                <w:b/>
                <w:bCs/>
                <w:lang w:val="en-US" w:eastAsia="zh-CN"/>
              </w:rPr>
              <w:t>表4</w:t>
            </w:r>
            <w:r>
              <w:rPr>
                <w:rFonts w:hint="eastAsia"/>
                <w:b/>
                <w:bCs/>
                <w:lang w:val="en-US" w:eastAsia="zh-CN"/>
              </w:rPr>
              <w:t>-</w:t>
            </w:r>
            <w:r>
              <w:rPr>
                <w:rFonts w:hint="default"/>
                <w:b/>
                <w:bCs/>
                <w:lang w:val="en-US" w:eastAsia="zh-CN"/>
              </w:rPr>
              <w:t>1</w:t>
            </w:r>
            <w:r>
              <w:rPr>
                <w:rFonts w:hint="eastAsia"/>
                <w:b/>
                <w:bCs/>
                <w:lang w:val="en-US" w:eastAsia="zh-CN"/>
              </w:rPr>
              <w:t xml:space="preserve">  </w:t>
            </w:r>
            <w:r>
              <w:rPr>
                <w:rFonts w:hint="default"/>
                <w:b/>
                <w:bCs/>
                <w:lang w:val="en-US" w:eastAsia="zh-CN"/>
              </w:rPr>
              <w:t>项目污染防治措施结论</w:t>
            </w:r>
          </w:p>
          <w:tbl>
            <w:tblPr>
              <w:tblStyle w:val="21"/>
              <w:tblW w:w="8739" w:type="dxa"/>
              <w:tblInd w:w="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576"/>
              <w:gridCol w:w="4670"/>
              <w:gridCol w:w="3493"/>
            </w:tblGrid>
            <w:tr w14:paraId="67A277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23" w:hRule="atLeast"/>
              </w:trPr>
              <w:tc>
                <w:tcPr>
                  <w:tcW w:w="576" w:type="dxa"/>
                  <w:vAlign w:val="center"/>
                </w:tcPr>
                <w:p w14:paraId="7A0B05E3">
                  <w:pPr>
                    <w:pStyle w:val="25"/>
                    <w:keepNext w:val="0"/>
                    <w:keepLines w:val="0"/>
                    <w:pageBreakBefore w:val="0"/>
                    <w:widowControl w:val="0"/>
                    <w:kinsoku/>
                    <w:wordWrap/>
                    <w:overflowPunct/>
                    <w:topLinePunct w:val="0"/>
                    <w:autoSpaceDE/>
                    <w:autoSpaceDN/>
                    <w:bidi w:val="0"/>
                    <w:adjustRightInd w:val="0"/>
                    <w:snapToGrid/>
                    <w:spacing w:line="280" w:lineRule="exact"/>
                    <w:jc w:val="center"/>
                    <w:textAlignment w:val="auto"/>
                    <w:rPr>
                      <w:rFonts w:hint="eastAsia"/>
                      <w:b/>
                      <w:bCs/>
                      <w:lang w:eastAsia="zh-CN"/>
                    </w:rPr>
                  </w:pPr>
                  <w:r>
                    <w:rPr>
                      <w:rFonts w:hint="eastAsia"/>
                      <w:b/>
                      <w:bCs/>
                      <w:lang w:eastAsia="zh-CN"/>
                    </w:rPr>
                    <w:t>项目</w:t>
                  </w:r>
                </w:p>
              </w:tc>
              <w:tc>
                <w:tcPr>
                  <w:tcW w:w="4670" w:type="dxa"/>
                  <w:vAlign w:val="center"/>
                </w:tcPr>
                <w:p w14:paraId="0225D474">
                  <w:pPr>
                    <w:pStyle w:val="25"/>
                    <w:keepNext w:val="0"/>
                    <w:keepLines w:val="0"/>
                    <w:pageBreakBefore w:val="0"/>
                    <w:widowControl w:val="0"/>
                    <w:kinsoku/>
                    <w:wordWrap/>
                    <w:overflowPunct/>
                    <w:topLinePunct w:val="0"/>
                    <w:autoSpaceDE/>
                    <w:autoSpaceDN/>
                    <w:bidi w:val="0"/>
                    <w:adjustRightInd w:val="0"/>
                    <w:snapToGrid/>
                    <w:spacing w:line="280" w:lineRule="exact"/>
                    <w:jc w:val="center"/>
                    <w:textAlignment w:val="auto"/>
                    <w:rPr>
                      <w:rFonts w:hint="eastAsia" w:eastAsia="宋体"/>
                      <w:b/>
                      <w:bCs/>
                      <w:lang w:eastAsia="zh-CN"/>
                    </w:rPr>
                  </w:pPr>
                  <w:r>
                    <w:rPr>
                      <w:rFonts w:hint="eastAsia"/>
                      <w:b/>
                      <w:bCs/>
                      <w:lang w:eastAsia="zh-CN"/>
                    </w:rPr>
                    <w:t>环境影响报告表结论</w:t>
                  </w:r>
                </w:p>
              </w:tc>
              <w:tc>
                <w:tcPr>
                  <w:tcW w:w="3493" w:type="dxa"/>
                  <w:vAlign w:val="center"/>
                </w:tcPr>
                <w:p w14:paraId="15BC2C49">
                  <w:pPr>
                    <w:pStyle w:val="25"/>
                    <w:keepNext w:val="0"/>
                    <w:keepLines w:val="0"/>
                    <w:pageBreakBefore w:val="0"/>
                    <w:widowControl w:val="0"/>
                    <w:kinsoku/>
                    <w:wordWrap/>
                    <w:overflowPunct/>
                    <w:topLinePunct w:val="0"/>
                    <w:autoSpaceDE/>
                    <w:autoSpaceDN/>
                    <w:bidi w:val="0"/>
                    <w:adjustRightInd w:val="0"/>
                    <w:snapToGrid/>
                    <w:spacing w:line="280" w:lineRule="exact"/>
                    <w:jc w:val="center"/>
                    <w:textAlignment w:val="auto"/>
                    <w:rPr>
                      <w:rFonts w:hint="eastAsia" w:eastAsia="宋体"/>
                      <w:b/>
                      <w:bCs/>
                      <w:lang w:eastAsia="zh-CN"/>
                    </w:rPr>
                  </w:pPr>
                  <w:r>
                    <w:rPr>
                      <w:rFonts w:hint="eastAsia"/>
                      <w:b/>
                      <w:bCs/>
                      <w:lang w:eastAsia="zh-CN"/>
                    </w:rPr>
                    <w:t>落实情况</w:t>
                  </w:r>
                </w:p>
              </w:tc>
            </w:tr>
            <w:tr w14:paraId="0A7B48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690" w:hRule="atLeast"/>
              </w:trPr>
              <w:tc>
                <w:tcPr>
                  <w:tcW w:w="576" w:type="dxa"/>
                  <w:vAlign w:val="center"/>
                </w:tcPr>
                <w:p w14:paraId="192D2FD1">
                  <w:pPr>
                    <w:pStyle w:val="25"/>
                    <w:keepNext w:val="0"/>
                    <w:keepLines w:val="0"/>
                    <w:pageBreakBefore w:val="0"/>
                    <w:widowControl w:val="0"/>
                    <w:kinsoku/>
                    <w:wordWrap/>
                    <w:overflowPunct/>
                    <w:topLinePunct w:val="0"/>
                    <w:autoSpaceDE/>
                    <w:autoSpaceDN/>
                    <w:bidi w:val="0"/>
                    <w:adjustRightInd w:val="0"/>
                    <w:snapToGrid/>
                    <w:spacing w:line="280" w:lineRule="exact"/>
                    <w:jc w:val="center"/>
                    <w:textAlignment w:val="auto"/>
                    <w:rPr>
                      <w:rFonts w:hint="eastAsia"/>
                      <w:lang w:eastAsia="zh-CN"/>
                    </w:rPr>
                  </w:pPr>
                  <w:r>
                    <w:rPr>
                      <w:rFonts w:hint="eastAsia"/>
                      <w:lang w:eastAsia="zh-CN"/>
                    </w:rPr>
                    <w:t>废水治理</w:t>
                  </w:r>
                </w:p>
              </w:tc>
              <w:tc>
                <w:tcPr>
                  <w:tcW w:w="4670" w:type="dxa"/>
                  <w:vAlign w:val="center"/>
                </w:tcPr>
                <w:p w14:paraId="59E54EE9">
                  <w:pPr>
                    <w:pStyle w:val="25"/>
                    <w:keepNext w:val="0"/>
                    <w:keepLines w:val="0"/>
                    <w:pageBreakBefore w:val="0"/>
                    <w:widowControl w:val="0"/>
                    <w:kinsoku/>
                    <w:wordWrap/>
                    <w:overflowPunct/>
                    <w:topLinePunct w:val="0"/>
                    <w:autoSpaceDE/>
                    <w:autoSpaceDN/>
                    <w:bidi w:val="0"/>
                    <w:adjustRightInd w:val="0"/>
                    <w:snapToGrid/>
                    <w:spacing w:line="280" w:lineRule="exact"/>
                    <w:jc w:val="center"/>
                    <w:textAlignment w:val="auto"/>
                    <w:rPr>
                      <w:rFonts w:hint="eastAsia" w:eastAsia="宋体"/>
                      <w:lang w:eastAsia="zh-CN"/>
                    </w:rPr>
                  </w:pPr>
                  <w:r>
                    <w:rPr>
                      <w:rFonts w:hint="eastAsia"/>
                      <w:lang w:eastAsia="zh-CN"/>
                    </w:rPr>
                    <w:t>厂区生活废水排放实行</w:t>
                  </w:r>
                  <w:r>
                    <w:rPr>
                      <w:rFonts w:hint="eastAsia" w:hAnsi="宋体"/>
                      <w:szCs w:val="21"/>
                    </w:rPr>
                    <w:t>雨</w:t>
                  </w:r>
                  <w:r>
                    <w:rPr>
                      <w:rFonts w:hint="eastAsia" w:ascii="宋体" w:hAnsi="宋体" w:eastAsia="宋体" w:cs="宋体"/>
                      <w:sz w:val="21"/>
                      <w:szCs w:val="21"/>
                    </w:rPr>
                    <w:t>污分流</w:t>
                  </w:r>
                  <w:r>
                    <w:rPr>
                      <w:rFonts w:hint="eastAsia" w:ascii="宋体" w:hAnsi="宋体" w:eastAsia="宋体" w:cs="宋体"/>
                      <w:sz w:val="21"/>
                      <w:szCs w:val="21"/>
                      <w:lang w:eastAsia="zh-CN"/>
                    </w:rPr>
                    <w:t>制</w:t>
                  </w:r>
                  <w:r>
                    <w:rPr>
                      <w:rFonts w:hint="eastAsia" w:ascii="宋体" w:hAnsi="宋体" w:eastAsia="宋体" w:cs="宋体"/>
                      <w:sz w:val="21"/>
                      <w:szCs w:val="21"/>
                    </w:rPr>
                    <w:t>，</w:t>
                  </w:r>
                  <w:r>
                    <w:rPr>
                      <w:rFonts w:hint="eastAsia" w:ascii="宋体" w:hAnsi="宋体" w:cs="宋体"/>
                      <w:bCs/>
                      <w:sz w:val="21"/>
                      <w:szCs w:val="21"/>
                      <w:lang w:eastAsia="zh-CN"/>
                    </w:rPr>
                    <w:t>生活废水</w:t>
                  </w:r>
                  <w:r>
                    <w:rPr>
                      <w:rFonts w:hint="eastAsia" w:ascii="宋体" w:hAnsi="宋体" w:eastAsia="宋体" w:cs="宋体"/>
                      <w:bCs/>
                      <w:sz w:val="21"/>
                      <w:szCs w:val="21"/>
                    </w:rPr>
                    <w:t>经化粪池预处理后通过厂区规范化排污口接入市政污水管网纳入</w:t>
                  </w:r>
                  <w:r>
                    <w:rPr>
                      <w:rFonts w:hint="eastAsia" w:ascii="宋体" w:hAnsi="宋体" w:eastAsia="宋体" w:cs="宋体"/>
                      <w:color w:val="000000"/>
                      <w:sz w:val="21"/>
                      <w:szCs w:val="21"/>
                    </w:rPr>
                    <w:t>舒茶中小企业创业园</w:t>
                  </w:r>
                  <w:r>
                    <w:rPr>
                      <w:rFonts w:hint="eastAsia" w:ascii="宋体" w:hAnsi="宋体" w:eastAsia="宋体" w:cs="宋体"/>
                      <w:bCs/>
                      <w:sz w:val="21"/>
                      <w:szCs w:val="21"/>
                    </w:rPr>
                    <w:t>污水</w:t>
                  </w:r>
                  <w:r>
                    <w:rPr>
                      <w:rFonts w:hint="eastAsia" w:ascii="宋体" w:hAnsi="宋体" w:cs="宋体"/>
                      <w:bCs/>
                      <w:sz w:val="21"/>
                      <w:szCs w:val="21"/>
                      <w:lang w:eastAsia="zh-CN"/>
                    </w:rPr>
                    <w:t>处理厂</w:t>
                  </w:r>
                  <w:r>
                    <w:rPr>
                      <w:rFonts w:hint="eastAsia" w:ascii="宋体" w:hAnsi="宋体" w:eastAsia="宋体" w:cs="宋体"/>
                      <w:bCs/>
                      <w:sz w:val="21"/>
                      <w:szCs w:val="21"/>
                    </w:rPr>
                    <w:t>处理</w:t>
                  </w:r>
                  <w:r>
                    <w:rPr>
                      <w:rFonts w:hint="eastAsia" w:ascii="宋体" w:hAnsi="宋体" w:cs="宋体"/>
                      <w:bCs/>
                      <w:sz w:val="21"/>
                      <w:szCs w:val="21"/>
                      <w:lang w:eastAsia="zh-CN"/>
                    </w:rPr>
                    <w:t>，</w:t>
                  </w:r>
                  <w:r>
                    <w:rPr>
                      <w:rFonts w:hint="eastAsia" w:hAnsi="宋体"/>
                      <w:szCs w:val="21"/>
                    </w:rPr>
                    <w:t>水洗废水经厂区自建的2000t/d规格的</w:t>
                  </w:r>
                  <w:r>
                    <w:rPr>
                      <w:rFonts w:hint="eastAsia" w:hAnsi="宋体"/>
                      <w:szCs w:val="21"/>
                      <w:lang w:eastAsia="zh-CN"/>
                    </w:rPr>
                    <w:t>“</w:t>
                  </w:r>
                  <w:r>
                    <w:rPr>
                      <w:rFonts w:hint="eastAsia" w:hAnsi="宋体"/>
                      <w:szCs w:val="21"/>
                    </w:rPr>
                    <w:t>捞毛+混凝气浮+SBR</w:t>
                  </w:r>
                  <w:r>
                    <w:rPr>
                      <w:rFonts w:hint="eastAsia" w:hAnsi="宋体"/>
                      <w:szCs w:val="21"/>
                      <w:lang w:eastAsia="zh-CN"/>
                    </w:rPr>
                    <w:t>”</w:t>
                  </w:r>
                  <w:r>
                    <w:rPr>
                      <w:rFonts w:hint="eastAsia" w:hAnsi="宋体"/>
                      <w:szCs w:val="21"/>
                    </w:rPr>
                    <w:t>污水处理设施预处理满足接管标准后，再通过市政污水管道纳入舒茶中小企业创业园污水处理厂作深度处理</w:t>
                  </w:r>
                  <w:r>
                    <w:rPr>
                      <w:rFonts w:hint="eastAsia" w:hAnsi="宋体"/>
                      <w:szCs w:val="21"/>
                      <w:lang w:eastAsia="zh-CN"/>
                    </w:rPr>
                    <w:t>，</w:t>
                  </w:r>
                  <w:r>
                    <w:rPr>
                      <w:rFonts w:hint="eastAsia" w:hAnsi="宋体"/>
                      <w:szCs w:val="21"/>
                    </w:rPr>
                    <w:t>厂区污水排放口安装COD、氨氮、总磷、流量在线监测设备。</w:t>
                  </w:r>
                </w:p>
              </w:tc>
              <w:tc>
                <w:tcPr>
                  <w:tcW w:w="3493" w:type="dxa"/>
                  <w:vAlign w:val="center"/>
                </w:tcPr>
                <w:p w14:paraId="243330B2">
                  <w:pPr>
                    <w:pStyle w:val="25"/>
                    <w:keepNext w:val="0"/>
                    <w:keepLines w:val="0"/>
                    <w:pageBreakBefore w:val="0"/>
                    <w:widowControl w:val="0"/>
                    <w:kinsoku/>
                    <w:wordWrap/>
                    <w:overflowPunct/>
                    <w:topLinePunct w:val="0"/>
                    <w:autoSpaceDE/>
                    <w:autoSpaceDN/>
                    <w:bidi w:val="0"/>
                    <w:adjustRightInd w:val="0"/>
                    <w:snapToGrid/>
                    <w:spacing w:line="280" w:lineRule="exact"/>
                    <w:jc w:val="center"/>
                    <w:textAlignment w:val="auto"/>
                    <w:rPr>
                      <w:rFonts w:hint="default" w:eastAsia="宋体"/>
                      <w:color w:val="auto"/>
                      <w:lang w:val="en-US" w:eastAsia="zh-CN"/>
                    </w:rPr>
                  </w:pPr>
                  <w:r>
                    <w:rPr>
                      <w:rFonts w:hint="eastAsia"/>
                      <w:color w:val="auto"/>
                      <w:lang w:eastAsia="zh-CN"/>
                    </w:rPr>
                    <w:t>厂区生活废水排放相关措施已落实，废水排放实行</w:t>
                  </w:r>
                  <w:r>
                    <w:rPr>
                      <w:rFonts w:hint="eastAsia" w:hAnsi="宋体"/>
                      <w:color w:val="auto"/>
                      <w:szCs w:val="21"/>
                    </w:rPr>
                    <w:t>雨</w:t>
                  </w:r>
                  <w:r>
                    <w:rPr>
                      <w:rFonts w:hint="eastAsia" w:ascii="宋体" w:hAnsi="宋体" w:eastAsia="宋体" w:cs="宋体"/>
                      <w:color w:val="auto"/>
                      <w:sz w:val="21"/>
                      <w:szCs w:val="21"/>
                    </w:rPr>
                    <w:t>污分流</w:t>
                  </w:r>
                  <w:r>
                    <w:rPr>
                      <w:rFonts w:hint="eastAsia" w:ascii="宋体" w:hAnsi="宋体" w:eastAsia="宋体" w:cs="宋体"/>
                      <w:color w:val="auto"/>
                      <w:sz w:val="21"/>
                      <w:szCs w:val="21"/>
                      <w:lang w:eastAsia="zh-CN"/>
                    </w:rPr>
                    <w:t>制</w:t>
                  </w:r>
                  <w:r>
                    <w:rPr>
                      <w:rFonts w:hint="eastAsia" w:ascii="宋体" w:hAnsi="宋体" w:eastAsia="宋体" w:cs="宋体"/>
                      <w:color w:val="auto"/>
                      <w:sz w:val="21"/>
                      <w:szCs w:val="21"/>
                    </w:rPr>
                    <w:t>，</w:t>
                  </w:r>
                  <w:r>
                    <w:rPr>
                      <w:rFonts w:hint="eastAsia" w:ascii="宋体" w:hAnsi="宋体" w:eastAsia="宋体" w:cs="宋体"/>
                      <w:bCs/>
                      <w:color w:val="auto"/>
                      <w:sz w:val="21"/>
                      <w:szCs w:val="21"/>
                      <w:lang w:eastAsia="zh-CN"/>
                    </w:rPr>
                    <w:t>生活废水由</w:t>
                  </w:r>
                  <w:r>
                    <w:rPr>
                      <w:rFonts w:hint="eastAsia" w:ascii="宋体" w:hAnsi="宋体" w:eastAsia="宋体" w:cs="宋体"/>
                      <w:bCs/>
                      <w:color w:val="auto"/>
                      <w:sz w:val="21"/>
                      <w:szCs w:val="21"/>
                    </w:rPr>
                    <w:t>化粪池预处理</w:t>
                  </w:r>
                  <w:r>
                    <w:rPr>
                      <w:rFonts w:hint="eastAsia" w:ascii="宋体" w:hAnsi="宋体" w:eastAsia="宋体" w:cs="宋体"/>
                      <w:bCs/>
                      <w:color w:val="auto"/>
                      <w:sz w:val="21"/>
                      <w:szCs w:val="21"/>
                      <w:lang w:eastAsia="zh-CN"/>
                    </w:rPr>
                    <w:t>，</w:t>
                  </w:r>
                  <w:r>
                    <w:rPr>
                      <w:rFonts w:hint="eastAsia" w:hAnsi="宋体"/>
                      <w:color w:val="auto"/>
                      <w:szCs w:val="21"/>
                    </w:rPr>
                    <w:t>水洗废水经厂区自建的2000t/d规格的</w:t>
                  </w:r>
                  <w:r>
                    <w:rPr>
                      <w:rFonts w:hint="eastAsia" w:hAnsi="宋体"/>
                      <w:color w:val="auto"/>
                      <w:szCs w:val="21"/>
                      <w:lang w:eastAsia="zh-CN"/>
                    </w:rPr>
                    <w:t>“</w:t>
                  </w:r>
                  <w:r>
                    <w:rPr>
                      <w:rFonts w:hint="eastAsia" w:hAnsi="宋体"/>
                      <w:color w:val="auto"/>
                      <w:szCs w:val="21"/>
                    </w:rPr>
                    <w:t>捞毛+混凝气浮+SBR</w:t>
                  </w:r>
                  <w:r>
                    <w:rPr>
                      <w:rFonts w:hint="eastAsia" w:hAnsi="宋体"/>
                      <w:color w:val="auto"/>
                      <w:szCs w:val="21"/>
                      <w:lang w:eastAsia="zh-CN"/>
                    </w:rPr>
                    <w:t>”</w:t>
                  </w:r>
                  <w:r>
                    <w:rPr>
                      <w:rFonts w:hint="eastAsia" w:hAnsi="宋体"/>
                      <w:color w:val="auto"/>
                      <w:szCs w:val="21"/>
                    </w:rPr>
                    <w:t>污水处理设施预处理满足接管标准后，通过市政污水管道纳入舒茶中小企业创业园污水处理厂作深度处理</w:t>
                  </w:r>
                  <w:r>
                    <w:rPr>
                      <w:rFonts w:hint="eastAsia" w:hAnsi="宋体"/>
                      <w:color w:val="auto"/>
                      <w:szCs w:val="21"/>
                      <w:lang w:eastAsia="zh-CN"/>
                    </w:rPr>
                    <w:t>；厂内回水池、排污口安装流量计</w:t>
                  </w:r>
                  <w:r>
                    <w:rPr>
                      <w:rFonts w:hint="eastAsia" w:hAnsi="宋体"/>
                      <w:color w:val="auto"/>
                      <w:szCs w:val="21"/>
                      <w:lang w:eastAsia="zh-CN"/>
                    </w:rPr>
                    <w:t>，根据排污许可自行监测要求及环评批复，排放口无需设置在线监测设备</w:t>
                  </w:r>
                </w:p>
              </w:tc>
            </w:tr>
            <w:tr w14:paraId="43DC5E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03" w:hRule="atLeast"/>
              </w:trPr>
              <w:tc>
                <w:tcPr>
                  <w:tcW w:w="576" w:type="dxa"/>
                  <w:vAlign w:val="center"/>
                </w:tcPr>
                <w:p w14:paraId="775B2F63">
                  <w:pPr>
                    <w:pStyle w:val="25"/>
                    <w:keepNext w:val="0"/>
                    <w:keepLines w:val="0"/>
                    <w:pageBreakBefore w:val="0"/>
                    <w:widowControl w:val="0"/>
                    <w:kinsoku/>
                    <w:wordWrap/>
                    <w:overflowPunct/>
                    <w:topLinePunct w:val="0"/>
                    <w:autoSpaceDE/>
                    <w:autoSpaceDN/>
                    <w:bidi w:val="0"/>
                    <w:adjustRightInd w:val="0"/>
                    <w:snapToGrid/>
                    <w:spacing w:line="280" w:lineRule="exact"/>
                    <w:jc w:val="center"/>
                    <w:textAlignment w:val="auto"/>
                    <w:rPr>
                      <w:rFonts w:hint="eastAsia" w:eastAsia="宋体"/>
                      <w:lang w:eastAsia="zh-CN"/>
                    </w:rPr>
                  </w:pPr>
                  <w:r>
                    <w:rPr>
                      <w:rFonts w:hint="eastAsia"/>
                      <w:lang w:eastAsia="zh-CN"/>
                    </w:rPr>
                    <w:t>废气治理</w:t>
                  </w:r>
                </w:p>
              </w:tc>
              <w:tc>
                <w:tcPr>
                  <w:tcW w:w="4670" w:type="dxa"/>
                  <w:vAlign w:val="center"/>
                </w:tcPr>
                <w:p w14:paraId="6EDE7D63">
                  <w:pPr>
                    <w:pStyle w:val="25"/>
                    <w:keepNext w:val="0"/>
                    <w:keepLines w:val="0"/>
                    <w:pageBreakBefore w:val="0"/>
                    <w:widowControl w:val="0"/>
                    <w:kinsoku/>
                    <w:wordWrap/>
                    <w:overflowPunct/>
                    <w:topLinePunct w:val="0"/>
                    <w:autoSpaceDE/>
                    <w:autoSpaceDN/>
                    <w:bidi w:val="0"/>
                    <w:adjustRightInd w:val="0"/>
                    <w:snapToGrid/>
                    <w:spacing w:line="280" w:lineRule="exact"/>
                    <w:jc w:val="center"/>
                    <w:textAlignment w:val="auto"/>
                    <w:rPr>
                      <w:rFonts w:hint="eastAsia" w:eastAsia="宋体"/>
                      <w:lang w:eastAsia="zh-CN"/>
                    </w:rPr>
                  </w:pPr>
                  <w:r>
                    <w:rPr>
                      <w:rFonts w:hint="eastAsia"/>
                      <w:szCs w:val="21"/>
                    </w:rPr>
                    <w:t>蒸汽发生器采用低氮燃烧器，烟气通过</w:t>
                  </w:r>
                  <w:r>
                    <w:rPr>
                      <w:rFonts w:hint="eastAsia"/>
                      <w:szCs w:val="21"/>
                      <w:lang w:val="en-US" w:eastAsia="zh-CN"/>
                    </w:rPr>
                    <w:t>8</w:t>
                  </w:r>
                  <w:r>
                    <w:rPr>
                      <w:rFonts w:hint="eastAsia"/>
                      <w:szCs w:val="21"/>
                    </w:rPr>
                    <w:t>m高排气筒DA001排放</w:t>
                  </w:r>
                  <w:r>
                    <w:rPr>
                      <w:rFonts w:hint="eastAsia"/>
                      <w:szCs w:val="21"/>
                      <w:lang w:eastAsia="zh-CN"/>
                    </w:rPr>
                    <w:t>；</w:t>
                  </w:r>
                  <w:r>
                    <w:rPr>
                      <w:szCs w:val="21"/>
                    </w:rPr>
                    <w:t>单厢分毛机、</w:t>
                  </w:r>
                  <w:r>
                    <w:rPr>
                      <w:rFonts w:hint="eastAsia"/>
                      <w:szCs w:val="21"/>
                    </w:rPr>
                    <w:t>五厢机、</w:t>
                  </w:r>
                  <w:r>
                    <w:rPr>
                      <w:szCs w:val="21"/>
                    </w:rPr>
                    <w:t>拼堆机、</w:t>
                  </w:r>
                  <w:r>
                    <w:rPr>
                      <w:rFonts w:hint="eastAsia"/>
                      <w:szCs w:val="21"/>
                    </w:rPr>
                    <w:t>水洗系统中的冷却工段</w:t>
                  </w:r>
                  <w:r>
                    <w:rPr>
                      <w:szCs w:val="21"/>
                    </w:rPr>
                    <w:t>等设备</w:t>
                  </w:r>
                  <w:r>
                    <w:rPr>
                      <w:rFonts w:hint="eastAsia"/>
                      <w:szCs w:val="21"/>
                    </w:rPr>
                    <w:t>均配套布袋除尘器</w:t>
                  </w:r>
                  <w:r>
                    <w:rPr>
                      <w:szCs w:val="21"/>
                    </w:rPr>
                    <w:t>布袋除尘器，</w:t>
                  </w:r>
                  <w:r>
                    <w:rPr>
                      <w:rFonts w:hint="eastAsia"/>
                      <w:szCs w:val="21"/>
                    </w:rPr>
                    <w:t>颗粒物经布袋除尘器净化后通过15m高排气筒DA002对外排放</w:t>
                  </w:r>
                  <w:r>
                    <w:rPr>
                      <w:rFonts w:hint="eastAsia"/>
                      <w:szCs w:val="21"/>
                      <w:lang w:eastAsia="zh-CN"/>
                    </w:rPr>
                    <w:t>；</w:t>
                  </w:r>
                  <w:r>
                    <w:rPr>
                      <w:rFonts w:hint="eastAsia"/>
                      <w:color w:val="000000"/>
                      <w:szCs w:val="21"/>
                    </w:rPr>
                    <w:t>原料车间密闭，配置负压集气系统，恶臭经收集后通过1套生物过滤除臭装置处理后通过15m高排气筒DA003对外排放</w:t>
                  </w:r>
                  <w:r>
                    <w:rPr>
                      <w:rFonts w:hint="eastAsia"/>
                      <w:color w:val="000000"/>
                      <w:szCs w:val="21"/>
                      <w:lang w:eastAsia="zh-CN"/>
                    </w:rPr>
                    <w:t>；</w:t>
                  </w:r>
                  <w:r>
                    <w:rPr>
                      <w:rFonts w:hint="eastAsia"/>
                      <w:color w:val="000000"/>
                      <w:szCs w:val="21"/>
                    </w:rPr>
                    <w:t>污水站各污水处理单元加盖密闭，恶臭经收集后通过1套生物过滤除臭装置处理后通过15m高排气筒DA004对外排放，同时厂内定期</w:t>
                  </w:r>
                  <w:r>
                    <w:rPr>
                      <w:color w:val="000000"/>
                      <w:szCs w:val="21"/>
                    </w:rPr>
                    <w:t>喷洒除臭剂</w:t>
                  </w:r>
                  <w:r>
                    <w:rPr>
                      <w:rFonts w:hint="eastAsia"/>
                      <w:color w:val="000000"/>
                      <w:szCs w:val="21"/>
                    </w:rPr>
                    <w:t>、消毒剂</w:t>
                  </w:r>
                  <w:r>
                    <w:rPr>
                      <w:rFonts w:hint="eastAsia" w:ascii="Calibri" w:hAnsi="Calibri"/>
                      <w:color w:val="000000"/>
                      <w:szCs w:val="21"/>
                    </w:rPr>
                    <w:t>，在合理的位置</w:t>
                  </w:r>
                  <w:r>
                    <w:rPr>
                      <w:rFonts w:hint="eastAsia"/>
                      <w:color w:val="000000"/>
                      <w:szCs w:val="21"/>
                    </w:rPr>
                    <w:t>种植带有香气的植物</w:t>
                  </w:r>
                </w:p>
              </w:tc>
              <w:tc>
                <w:tcPr>
                  <w:tcW w:w="3493" w:type="dxa"/>
                  <w:vAlign w:val="center"/>
                </w:tcPr>
                <w:p w14:paraId="7479897A">
                  <w:pPr>
                    <w:pStyle w:val="25"/>
                    <w:keepNext w:val="0"/>
                    <w:keepLines w:val="0"/>
                    <w:pageBreakBefore w:val="0"/>
                    <w:widowControl w:val="0"/>
                    <w:kinsoku/>
                    <w:wordWrap/>
                    <w:overflowPunct/>
                    <w:topLinePunct w:val="0"/>
                    <w:autoSpaceDE/>
                    <w:autoSpaceDN/>
                    <w:bidi w:val="0"/>
                    <w:adjustRightInd w:val="0"/>
                    <w:snapToGrid/>
                    <w:spacing w:line="280" w:lineRule="exact"/>
                    <w:jc w:val="center"/>
                    <w:textAlignment w:val="auto"/>
                    <w:rPr>
                      <w:rFonts w:hint="eastAsia" w:eastAsia="宋体"/>
                      <w:color w:val="auto"/>
                      <w:lang w:eastAsia="zh-CN"/>
                    </w:rPr>
                  </w:pPr>
                  <w:r>
                    <w:rPr>
                      <w:rFonts w:hint="eastAsia" w:hAnsi="宋体"/>
                      <w:color w:val="auto"/>
                      <w:szCs w:val="21"/>
                      <w:lang w:eastAsia="zh-CN"/>
                    </w:rPr>
                    <w:t>蒸汽发生器采用低氮燃烧器，烟气通过</w:t>
                  </w:r>
                  <w:r>
                    <w:rPr>
                      <w:rFonts w:hint="eastAsia" w:hAnsi="宋体"/>
                      <w:color w:val="auto"/>
                      <w:szCs w:val="21"/>
                      <w:lang w:val="en-US" w:eastAsia="zh-CN"/>
                    </w:rPr>
                    <w:t>8</w:t>
                  </w:r>
                  <w:r>
                    <w:rPr>
                      <w:rFonts w:hint="eastAsia" w:hAnsi="宋体"/>
                      <w:color w:val="auto"/>
                      <w:szCs w:val="21"/>
                      <w:lang w:eastAsia="zh-CN"/>
                    </w:rPr>
                    <w:t>m高排气筒DA001排放，根据排污许可要求，污水站恶臭气体、水洗羽绒恶臭气体及羽绒加工产生的颗粒物无组织排放，颗粒物厂内定期喷洒除臭剂、消毒剂，厂区内绿化布置落实</w:t>
                  </w:r>
                </w:p>
              </w:tc>
            </w:tr>
            <w:tr w14:paraId="74EB11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trPr>
              <w:tc>
                <w:tcPr>
                  <w:tcW w:w="576" w:type="dxa"/>
                  <w:vAlign w:val="center"/>
                </w:tcPr>
                <w:p w14:paraId="26122275">
                  <w:pPr>
                    <w:pStyle w:val="25"/>
                    <w:keepNext w:val="0"/>
                    <w:keepLines w:val="0"/>
                    <w:pageBreakBefore w:val="0"/>
                    <w:widowControl w:val="0"/>
                    <w:kinsoku/>
                    <w:wordWrap/>
                    <w:overflowPunct/>
                    <w:topLinePunct w:val="0"/>
                    <w:autoSpaceDE/>
                    <w:autoSpaceDN/>
                    <w:bidi w:val="0"/>
                    <w:adjustRightInd w:val="0"/>
                    <w:snapToGrid/>
                    <w:spacing w:line="280" w:lineRule="exact"/>
                    <w:jc w:val="center"/>
                    <w:textAlignment w:val="auto"/>
                    <w:rPr>
                      <w:rFonts w:hint="eastAsia" w:eastAsia="宋体"/>
                      <w:lang w:eastAsia="zh-CN"/>
                    </w:rPr>
                  </w:pPr>
                  <w:r>
                    <w:rPr>
                      <w:rFonts w:hint="eastAsia"/>
                      <w:lang w:eastAsia="zh-CN"/>
                    </w:rPr>
                    <w:t>噪声治理</w:t>
                  </w:r>
                </w:p>
              </w:tc>
              <w:tc>
                <w:tcPr>
                  <w:tcW w:w="4670" w:type="dxa"/>
                  <w:vAlign w:val="center"/>
                </w:tcPr>
                <w:p w14:paraId="1B10A2CC">
                  <w:pPr>
                    <w:keepNext w:val="0"/>
                    <w:keepLines w:val="0"/>
                    <w:pageBreakBefore w:val="0"/>
                    <w:widowControl w:val="0"/>
                    <w:kinsoku/>
                    <w:wordWrap/>
                    <w:overflowPunct/>
                    <w:topLinePunct w:val="0"/>
                    <w:autoSpaceDE/>
                    <w:autoSpaceDN/>
                    <w:bidi w:val="0"/>
                    <w:adjustRightInd w:val="0"/>
                    <w:snapToGrid/>
                    <w:spacing w:line="280" w:lineRule="exact"/>
                    <w:jc w:val="center"/>
                    <w:textAlignment w:val="auto"/>
                    <w:rPr>
                      <w:rFonts w:hint="default"/>
                    </w:rPr>
                  </w:pPr>
                  <w:r>
                    <w:rPr>
                      <w:rFonts w:hint="default" w:ascii="Times New Roman" w:hAnsi="Times New Roman" w:eastAsia="宋体" w:cs="Times New Roman"/>
                      <w:sz w:val="21"/>
                      <w:szCs w:val="21"/>
                    </w:rPr>
                    <w:t>①优选设备：设备选型时，应选用低噪声设备，从源头上降低噪声；②合理布局：厂区在规划设计阶段，将生产加工区布置在车间中部。③基础减振：对产噪设备安装减振基座、风机安装消音器、密封罩等措施；④隔声治理：生产设备安装在车间内，通过车间及厂区墙体双重建筑物隔声降噪</w:t>
                  </w:r>
                </w:p>
              </w:tc>
              <w:tc>
                <w:tcPr>
                  <w:tcW w:w="3493" w:type="dxa"/>
                  <w:vAlign w:val="center"/>
                </w:tcPr>
                <w:p w14:paraId="549A7628">
                  <w:pPr>
                    <w:pStyle w:val="25"/>
                    <w:keepNext w:val="0"/>
                    <w:keepLines w:val="0"/>
                    <w:pageBreakBefore w:val="0"/>
                    <w:widowControl w:val="0"/>
                    <w:kinsoku/>
                    <w:wordWrap/>
                    <w:overflowPunct/>
                    <w:topLinePunct w:val="0"/>
                    <w:autoSpaceDE/>
                    <w:autoSpaceDN/>
                    <w:bidi w:val="0"/>
                    <w:adjustRightInd w:val="0"/>
                    <w:snapToGrid/>
                    <w:spacing w:line="280" w:lineRule="exact"/>
                    <w:jc w:val="center"/>
                    <w:textAlignment w:val="auto"/>
                    <w:rPr>
                      <w:rFonts w:hint="default"/>
                    </w:rPr>
                  </w:pPr>
                  <w:r>
                    <w:rPr>
                      <w:rFonts w:hint="default" w:ascii="Times New Roman" w:hAnsi="Times New Roman" w:eastAsia="宋体" w:cs="Times New Roman"/>
                      <w:sz w:val="21"/>
                      <w:szCs w:val="21"/>
                    </w:rPr>
                    <w:t>已</w:t>
                  </w:r>
                  <w:r>
                    <w:rPr>
                      <w:rFonts w:hint="eastAsia" w:ascii="Times New Roman" w:hAnsi="Times New Roman" w:eastAsia="宋体" w:cs="Times New Roman"/>
                      <w:sz w:val="21"/>
                      <w:szCs w:val="21"/>
                      <w:lang w:eastAsia="zh-CN"/>
                    </w:rPr>
                    <w:t>落实</w:t>
                  </w:r>
                  <w:r>
                    <w:rPr>
                      <w:rFonts w:hint="default" w:ascii="Times New Roman" w:hAnsi="Times New Roman" w:eastAsia="宋体" w:cs="Times New Roman"/>
                      <w:sz w:val="21"/>
                      <w:szCs w:val="21"/>
                    </w:rPr>
                    <w:t>对设备采取合理布局，厂房隔声等措施，根据监测结果表明，厂界噪声能够满足《工业企业厂界环境噪声排放标准》(GB12348-2008)中</w:t>
                  </w:r>
                  <w:r>
                    <w:rPr>
                      <w:rFonts w:hint="eastAsia" w:cs="Times New Roman"/>
                      <w:sz w:val="21"/>
                      <w:szCs w:val="21"/>
                      <w:lang w:val="en-US" w:eastAsia="zh-CN"/>
                    </w:rPr>
                    <w:t>3</w:t>
                  </w:r>
                  <w:r>
                    <w:rPr>
                      <w:rFonts w:hint="default" w:ascii="Times New Roman" w:hAnsi="Times New Roman" w:eastAsia="宋体" w:cs="Times New Roman"/>
                      <w:sz w:val="21"/>
                      <w:szCs w:val="21"/>
                    </w:rPr>
                    <w:t>类标准排放</w:t>
                  </w:r>
                </w:p>
              </w:tc>
            </w:tr>
            <w:tr w14:paraId="457451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54" w:hRule="atLeast"/>
              </w:trPr>
              <w:tc>
                <w:tcPr>
                  <w:tcW w:w="576" w:type="dxa"/>
                  <w:vAlign w:val="center"/>
                </w:tcPr>
                <w:p w14:paraId="1834D7F1">
                  <w:pPr>
                    <w:pStyle w:val="25"/>
                    <w:keepNext w:val="0"/>
                    <w:keepLines w:val="0"/>
                    <w:pageBreakBefore w:val="0"/>
                    <w:widowControl w:val="0"/>
                    <w:kinsoku/>
                    <w:wordWrap/>
                    <w:overflowPunct/>
                    <w:topLinePunct w:val="0"/>
                    <w:autoSpaceDE/>
                    <w:autoSpaceDN/>
                    <w:bidi w:val="0"/>
                    <w:adjustRightInd w:val="0"/>
                    <w:snapToGrid/>
                    <w:spacing w:line="280" w:lineRule="exact"/>
                    <w:jc w:val="center"/>
                    <w:textAlignment w:val="auto"/>
                    <w:rPr>
                      <w:rFonts w:hint="eastAsia" w:eastAsia="宋体"/>
                      <w:sz w:val="21"/>
                      <w:szCs w:val="21"/>
                      <w:lang w:eastAsia="zh-CN"/>
                    </w:rPr>
                  </w:pPr>
                  <w:r>
                    <w:rPr>
                      <w:rFonts w:hint="eastAsia"/>
                      <w:sz w:val="21"/>
                      <w:szCs w:val="21"/>
                      <w:lang w:eastAsia="zh-CN"/>
                    </w:rPr>
                    <w:t>固废治理</w:t>
                  </w:r>
                </w:p>
              </w:tc>
              <w:tc>
                <w:tcPr>
                  <w:tcW w:w="4670" w:type="dxa"/>
                  <w:vAlign w:val="center"/>
                </w:tcPr>
                <w:p w14:paraId="6D5EA6C0">
                  <w:pPr>
                    <w:pStyle w:val="25"/>
                    <w:keepNext w:val="0"/>
                    <w:keepLines w:val="0"/>
                    <w:pageBreakBefore w:val="0"/>
                    <w:widowControl w:val="0"/>
                    <w:kinsoku/>
                    <w:wordWrap/>
                    <w:overflowPunct/>
                    <w:topLinePunct w:val="0"/>
                    <w:autoSpaceDE/>
                    <w:autoSpaceDN/>
                    <w:bidi w:val="0"/>
                    <w:adjustRightInd w:val="0"/>
                    <w:snapToGrid/>
                    <w:spacing w:line="280" w:lineRule="exact"/>
                    <w:jc w:val="center"/>
                    <w:textAlignment w:val="auto"/>
                    <w:rPr>
                      <w:rFonts w:hint="eastAsia" w:eastAsia="宋体"/>
                      <w:sz w:val="21"/>
                      <w:szCs w:val="21"/>
                      <w:lang w:eastAsia="zh-CN"/>
                    </w:rPr>
                  </w:pPr>
                  <w:r>
                    <w:rPr>
                      <w:sz w:val="21"/>
                      <w:szCs w:val="21"/>
                    </w:rPr>
                    <w:t>废弃毛片、毛梗、皮屑等羽毛废料</w:t>
                  </w:r>
                  <w:r>
                    <w:rPr>
                      <w:rFonts w:hint="eastAsia"/>
                      <w:sz w:val="21"/>
                      <w:szCs w:val="21"/>
                      <w:lang w:eastAsia="zh-CN"/>
                    </w:rPr>
                    <w:t>，分毛工序产生的砂石杂质，</w:t>
                  </w:r>
                  <w:r>
                    <w:rPr>
                      <w:sz w:val="21"/>
                      <w:szCs w:val="21"/>
                    </w:rPr>
                    <w:t>单厢分毛机、五厢分毛机、冷却设备、拼堆机等车间设备配套布袋除尘器</w:t>
                  </w:r>
                  <w:r>
                    <w:rPr>
                      <w:rFonts w:hint="eastAsia"/>
                      <w:sz w:val="21"/>
                      <w:szCs w:val="21"/>
                      <w:lang w:eastAsia="zh-CN"/>
                    </w:rPr>
                    <w:t>收集的</w:t>
                  </w:r>
                  <w:r>
                    <w:rPr>
                      <w:sz w:val="21"/>
                      <w:szCs w:val="21"/>
                    </w:rPr>
                    <w:t>羽绒短纤维粉尘暂存于</w:t>
                  </w:r>
                  <w:r>
                    <w:rPr>
                      <w:rFonts w:hint="eastAsia"/>
                      <w:sz w:val="21"/>
                      <w:szCs w:val="21"/>
                    </w:rPr>
                    <w:t>面积约50m</w:t>
                  </w:r>
                  <w:r>
                    <w:rPr>
                      <w:rFonts w:hint="eastAsia"/>
                      <w:sz w:val="21"/>
                      <w:szCs w:val="21"/>
                      <w:vertAlign w:val="superscript"/>
                    </w:rPr>
                    <w:t>2</w:t>
                  </w:r>
                  <w:r>
                    <w:rPr>
                      <w:rFonts w:hint="eastAsia"/>
                      <w:sz w:val="21"/>
                      <w:szCs w:val="21"/>
                      <w:vertAlign w:val="baseline"/>
                      <w:lang w:eastAsia="zh-CN"/>
                    </w:rPr>
                    <w:t>的</w:t>
                  </w:r>
                  <w:r>
                    <w:rPr>
                      <w:sz w:val="21"/>
                      <w:szCs w:val="21"/>
                    </w:rPr>
                    <w:t>一般固废暂存间资源</w:t>
                  </w:r>
                  <w:r>
                    <w:rPr>
                      <w:rFonts w:hint="eastAsia"/>
                      <w:sz w:val="21"/>
                      <w:szCs w:val="21"/>
                    </w:rPr>
                    <w:t>综合利用</w:t>
                  </w:r>
                  <w:r>
                    <w:rPr>
                      <w:rFonts w:hint="eastAsia"/>
                      <w:sz w:val="21"/>
                      <w:szCs w:val="21"/>
                      <w:lang w:eastAsia="zh-CN"/>
                    </w:rPr>
                    <w:t>；</w:t>
                  </w:r>
                  <w:r>
                    <w:rPr>
                      <w:rFonts w:ascii="Times New Roman" w:cs="Times New Roman"/>
                      <w:b w:val="0"/>
                      <w:bCs/>
                      <w:kern w:val="0"/>
                      <w:sz w:val="21"/>
                      <w:szCs w:val="21"/>
                    </w:rPr>
                    <w:t>污水处理产生的污泥</w:t>
                  </w:r>
                  <w:r>
                    <w:rPr>
                      <w:sz w:val="21"/>
                      <w:szCs w:val="21"/>
                    </w:rPr>
                    <w:t>压滤后收集于污泥暂存池，定期资源</w:t>
                  </w:r>
                  <w:r>
                    <w:rPr>
                      <w:rFonts w:hint="eastAsia"/>
                      <w:sz w:val="21"/>
                      <w:szCs w:val="21"/>
                    </w:rPr>
                    <w:t>综合利用</w:t>
                  </w:r>
                  <w:r>
                    <w:rPr>
                      <w:rFonts w:hint="eastAsia"/>
                      <w:sz w:val="21"/>
                      <w:szCs w:val="21"/>
                      <w:lang w:eastAsia="zh-CN"/>
                    </w:rPr>
                    <w:t>；</w:t>
                  </w:r>
                  <w:r>
                    <w:rPr>
                      <w:rStyle w:val="26"/>
                      <w:rFonts w:hint="eastAsia"/>
                    </w:rPr>
                    <w:t>生活垃圾经垃圾箱收集后，交当地环卫部门统一清运处理</w:t>
                  </w:r>
                  <w:r>
                    <w:rPr>
                      <w:rFonts w:hint="eastAsia"/>
                      <w:sz w:val="21"/>
                      <w:szCs w:val="21"/>
                      <w:lang w:eastAsia="zh-CN"/>
                    </w:rPr>
                    <w:t>；生产检维修产生的少量废润滑油及空油桶交由危废处置单位集中处置。</w:t>
                  </w:r>
                  <w:r>
                    <w:rPr>
                      <w:rFonts w:hint="eastAsia"/>
                      <w:sz w:val="21"/>
                      <w:szCs w:val="21"/>
                    </w:rPr>
                    <w:t>固体废物有序分类堆放且建立固体废物台帐，地面应做防渗处理，避免因日晒雨淋产生二次污染</w:t>
                  </w:r>
                </w:p>
              </w:tc>
              <w:tc>
                <w:tcPr>
                  <w:tcW w:w="3493" w:type="dxa"/>
                  <w:vAlign w:val="center"/>
                </w:tcPr>
                <w:p w14:paraId="56FBDC8E">
                  <w:pPr>
                    <w:pStyle w:val="25"/>
                    <w:keepNext w:val="0"/>
                    <w:keepLines w:val="0"/>
                    <w:pageBreakBefore w:val="0"/>
                    <w:widowControl w:val="0"/>
                    <w:kinsoku/>
                    <w:wordWrap/>
                    <w:overflowPunct/>
                    <w:topLinePunct w:val="0"/>
                    <w:autoSpaceDE/>
                    <w:autoSpaceDN/>
                    <w:bidi w:val="0"/>
                    <w:adjustRightInd w:val="0"/>
                    <w:snapToGrid/>
                    <w:spacing w:line="280" w:lineRule="exact"/>
                    <w:jc w:val="center"/>
                    <w:textAlignment w:val="auto"/>
                    <w:rPr>
                      <w:rFonts w:hint="default"/>
                    </w:rPr>
                  </w:pPr>
                  <w:r>
                    <w:rPr>
                      <w:sz w:val="21"/>
                      <w:szCs w:val="21"/>
                    </w:rPr>
                    <w:t>短纤维粉尘暂存于</w:t>
                  </w:r>
                  <w:r>
                    <w:rPr>
                      <w:rFonts w:hint="eastAsia"/>
                      <w:sz w:val="21"/>
                      <w:szCs w:val="21"/>
                      <w:lang w:eastAsia="zh-CN"/>
                    </w:rPr>
                    <w:t>厂房内西部，</w:t>
                  </w:r>
                  <w:r>
                    <w:rPr>
                      <w:sz w:val="21"/>
                      <w:szCs w:val="21"/>
                    </w:rPr>
                    <w:t>资源</w:t>
                  </w:r>
                  <w:r>
                    <w:rPr>
                      <w:rFonts w:hint="eastAsia"/>
                      <w:sz w:val="21"/>
                      <w:szCs w:val="21"/>
                    </w:rPr>
                    <w:t>综合利用</w:t>
                  </w:r>
                  <w:r>
                    <w:rPr>
                      <w:rFonts w:hint="eastAsia"/>
                      <w:sz w:val="21"/>
                      <w:szCs w:val="21"/>
                      <w:lang w:eastAsia="zh-CN"/>
                    </w:rPr>
                    <w:t>；</w:t>
                  </w:r>
                  <w:r>
                    <w:rPr>
                      <w:rFonts w:ascii="Times New Roman" w:cs="Times New Roman"/>
                      <w:b w:val="0"/>
                      <w:bCs/>
                      <w:kern w:val="0"/>
                      <w:sz w:val="21"/>
                      <w:szCs w:val="21"/>
                    </w:rPr>
                    <w:t>污水处理产生的污泥</w:t>
                  </w:r>
                  <w:r>
                    <w:rPr>
                      <w:sz w:val="21"/>
                      <w:szCs w:val="21"/>
                    </w:rPr>
                    <w:t>压滤后收集于污泥暂存池，定期资源</w:t>
                  </w:r>
                  <w:r>
                    <w:rPr>
                      <w:rFonts w:hint="eastAsia"/>
                      <w:sz w:val="21"/>
                      <w:szCs w:val="21"/>
                    </w:rPr>
                    <w:t>综合利用</w:t>
                  </w:r>
                  <w:r>
                    <w:rPr>
                      <w:rFonts w:hint="eastAsia"/>
                      <w:sz w:val="21"/>
                      <w:szCs w:val="21"/>
                      <w:lang w:eastAsia="zh-CN"/>
                    </w:rPr>
                    <w:t>；</w:t>
                  </w:r>
                  <w:r>
                    <w:rPr>
                      <w:rStyle w:val="26"/>
                      <w:rFonts w:hint="eastAsia"/>
                    </w:rPr>
                    <w:t>生活垃圾经垃圾箱收集后，交当地环卫部门统一清运处理</w:t>
                  </w:r>
                  <w:r>
                    <w:rPr>
                      <w:rFonts w:hint="eastAsia"/>
                      <w:sz w:val="21"/>
                      <w:szCs w:val="21"/>
                      <w:lang w:eastAsia="zh-CN"/>
                    </w:rPr>
                    <w:t>；生产检维修产生的少量废润滑油及空油桶、水洗工序使用的洗涤剂和除臭剂废包装桶由厂家统一回收处理。固废暂存间已做好防渗处理，固体废物堆放有序且已落实固体废物台账制度</w:t>
                  </w:r>
                </w:p>
              </w:tc>
            </w:tr>
            <w:tr w14:paraId="6557C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67" w:hRule="atLeast"/>
              </w:trPr>
              <w:tc>
                <w:tcPr>
                  <w:tcW w:w="576" w:type="dxa"/>
                  <w:vAlign w:val="center"/>
                </w:tcPr>
                <w:p w14:paraId="1AEF5D4D">
                  <w:pPr>
                    <w:pStyle w:val="25"/>
                    <w:keepNext w:val="0"/>
                    <w:keepLines w:val="0"/>
                    <w:pageBreakBefore w:val="0"/>
                    <w:widowControl w:val="0"/>
                    <w:kinsoku/>
                    <w:wordWrap/>
                    <w:overflowPunct/>
                    <w:topLinePunct w:val="0"/>
                    <w:autoSpaceDE/>
                    <w:autoSpaceDN/>
                    <w:bidi w:val="0"/>
                    <w:adjustRightInd w:val="0"/>
                    <w:snapToGrid/>
                    <w:spacing w:line="280" w:lineRule="exact"/>
                    <w:jc w:val="center"/>
                    <w:textAlignment w:val="auto"/>
                    <w:rPr>
                      <w:rFonts w:hint="eastAsia" w:eastAsia="宋体"/>
                      <w:lang w:eastAsia="zh-CN"/>
                    </w:rPr>
                  </w:pPr>
                  <w:r>
                    <w:rPr>
                      <w:rFonts w:hint="eastAsia"/>
                      <w:lang w:eastAsia="zh-CN"/>
                    </w:rPr>
                    <w:t>环评总结论</w:t>
                  </w:r>
                </w:p>
              </w:tc>
              <w:tc>
                <w:tcPr>
                  <w:tcW w:w="4670" w:type="dxa"/>
                  <w:vAlign w:val="center"/>
                </w:tcPr>
                <w:p w14:paraId="4A00015E">
                  <w:pPr>
                    <w:pStyle w:val="25"/>
                    <w:keepNext w:val="0"/>
                    <w:keepLines w:val="0"/>
                    <w:pageBreakBefore w:val="0"/>
                    <w:widowControl w:val="0"/>
                    <w:kinsoku/>
                    <w:wordWrap/>
                    <w:overflowPunct/>
                    <w:topLinePunct w:val="0"/>
                    <w:autoSpaceDE/>
                    <w:autoSpaceDN/>
                    <w:bidi w:val="0"/>
                    <w:adjustRightInd w:val="0"/>
                    <w:snapToGrid/>
                    <w:spacing w:line="280" w:lineRule="exact"/>
                    <w:jc w:val="center"/>
                    <w:textAlignment w:val="auto"/>
                    <w:rPr>
                      <w:rFonts w:hint="default"/>
                    </w:rPr>
                  </w:pPr>
                  <w:r>
                    <w:t>本项目的建设符合国家的产业政策要求，用地符合当地用地规划和总体规划要求</w:t>
                  </w:r>
                  <w:r>
                    <w:rPr>
                      <w:rFonts w:hint="eastAsia"/>
                    </w:rPr>
                    <w:t>。项目提出的</w:t>
                  </w:r>
                  <w:r>
                    <w:t>各项污染防治措施</w:t>
                  </w:r>
                  <w:r>
                    <w:rPr>
                      <w:rFonts w:hint="eastAsia"/>
                    </w:rPr>
                    <w:t>可行，</w:t>
                  </w:r>
                  <w:r>
                    <w:t>在生产过程中落实本评价提出的各项污染防治措施，认真履行</w:t>
                  </w:r>
                  <w:r>
                    <w:rPr>
                      <w:rFonts w:hint="eastAsia"/>
                      <w:lang w:eastAsia="zh-CN"/>
                    </w:rPr>
                    <w:t>“</w:t>
                  </w:r>
                  <w:r>
                    <w:t>三同时</w:t>
                  </w:r>
                  <w:r>
                    <w:rPr>
                      <w:rFonts w:hint="eastAsia"/>
                      <w:lang w:eastAsia="zh-CN"/>
                    </w:rPr>
                    <w:t>”</w:t>
                  </w:r>
                  <w:r>
                    <w:t>制度后，各项污染物均可实现达标排放，不会降低评价区域原有环境质量功能级别。因而从环境保护的角度而言，该项目是可行的</w:t>
                  </w:r>
                </w:p>
              </w:tc>
              <w:tc>
                <w:tcPr>
                  <w:tcW w:w="3493" w:type="dxa"/>
                  <w:vAlign w:val="center"/>
                </w:tcPr>
                <w:p w14:paraId="00F99EFE">
                  <w:pPr>
                    <w:pStyle w:val="25"/>
                    <w:keepNext w:val="0"/>
                    <w:keepLines w:val="0"/>
                    <w:pageBreakBefore w:val="0"/>
                    <w:widowControl w:val="0"/>
                    <w:kinsoku/>
                    <w:wordWrap/>
                    <w:overflowPunct/>
                    <w:topLinePunct w:val="0"/>
                    <w:autoSpaceDE/>
                    <w:autoSpaceDN/>
                    <w:bidi w:val="0"/>
                    <w:adjustRightInd w:val="0"/>
                    <w:snapToGrid/>
                    <w:spacing w:line="280" w:lineRule="exact"/>
                    <w:jc w:val="center"/>
                    <w:textAlignment w:val="auto"/>
                    <w:rPr>
                      <w:rFonts w:hint="default"/>
                    </w:rPr>
                  </w:pPr>
                  <w:r>
                    <w:t>本项目的建设符合国家的产业政策要求，用地符合当地用地规划和总体规划要求</w:t>
                  </w:r>
                  <w:r>
                    <w:rPr>
                      <w:rFonts w:hint="eastAsia"/>
                    </w:rPr>
                    <w:t>。项目提出的</w:t>
                  </w:r>
                  <w:r>
                    <w:t>各项污染防治措施</w:t>
                  </w:r>
                  <w:r>
                    <w:rPr>
                      <w:rFonts w:hint="eastAsia"/>
                    </w:rPr>
                    <w:t>可行，</w:t>
                  </w:r>
                  <w:r>
                    <w:t>在生产过程中</w:t>
                  </w:r>
                  <w:r>
                    <w:rPr>
                      <w:rFonts w:hint="eastAsia"/>
                      <w:lang w:eastAsia="zh-CN"/>
                    </w:rPr>
                    <w:t>已落实环评提出的</w:t>
                  </w:r>
                  <w:r>
                    <w:t>各项污染防治措施，认真履行</w:t>
                  </w:r>
                  <w:r>
                    <w:rPr>
                      <w:rFonts w:hint="eastAsia"/>
                      <w:lang w:eastAsia="zh-CN"/>
                    </w:rPr>
                    <w:t>“</w:t>
                  </w:r>
                  <w:r>
                    <w:t>三同时</w:t>
                  </w:r>
                  <w:r>
                    <w:rPr>
                      <w:rFonts w:hint="eastAsia"/>
                      <w:lang w:eastAsia="zh-CN"/>
                    </w:rPr>
                    <w:t>”</w:t>
                  </w:r>
                  <w:r>
                    <w:t>制度，各项污染物均可实现达标排放，不会降低评价区域原有环境质量功能级别</w:t>
                  </w:r>
                </w:p>
              </w:tc>
            </w:tr>
          </w:tbl>
          <w:p w14:paraId="275B14FC">
            <w:pPr>
              <w:keepNext w:val="0"/>
              <w:pageBreakBefore w:val="0"/>
              <w:kinsoku/>
              <w:overflowPunct/>
              <w:bidi w:val="0"/>
              <w:snapToGrid/>
              <w:rPr>
                <w:rFonts w:hint="default" w:ascii="Times New Roman" w:hAnsi="Times New Roman" w:eastAsia="宋体" w:cs="Times New Roman"/>
                <w:sz w:val="24"/>
                <w:szCs w:val="24"/>
                <w:lang w:val="en-US" w:eastAsia="zh-CN" w:bidi="ar-SA"/>
              </w:rPr>
            </w:pPr>
          </w:p>
          <w:p w14:paraId="45A0FE4C">
            <w:pPr>
              <w:keepNext w:val="0"/>
              <w:pageBreakBefore w:val="0"/>
              <w:kinsoku/>
              <w:overflowPunct/>
              <w:bidi w:val="0"/>
              <w:snapToGrid/>
              <w:rPr>
                <w:rFonts w:hint="eastAsia"/>
                <w:lang w:val="en-US" w:eastAsia="zh-CN"/>
              </w:rPr>
            </w:pPr>
          </w:p>
          <w:p w14:paraId="7F27075F">
            <w:pPr>
              <w:keepNext w:val="0"/>
              <w:pageBreakBefore w:val="0"/>
              <w:kinsoku/>
              <w:overflowPunct/>
              <w:bidi w:val="0"/>
              <w:snapToGrid/>
              <w:rPr>
                <w:rFonts w:hint="eastAsia"/>
                <w:lang w:val="en-US" w:eastAsia="zh-CN"/>
              </w:rPr>
            </w:pPr>
          </w:p>
          <w:p w14:paraId="4E38594F">
            <w:pPr>
              <w:keepNext w:val="0"/>
              <w:pageBreakBefore w:val="0"/>
              <w:kinsoku/>
              <w:overflowPunct/>
              <w:bidi w:val="0"/>
              <w:snapToGrid/>
              <w:rPr>
                <w:rFonts w:hint="eastAsia"/>
                <w:lang w:val="en-US" w:eastAsia="zh-CN"/>
              </w:rPr>
            </w:pPr>
          </w:p>
          <w:p w14:paraId="1CA44E42">
            <w:pPr>
              <w:keepNext w:val="0"/>
              <w:pageBreakBefore w:val="0"/>
              <w:kinsoku/>
              <w:overflowPunct/>
              <w:bidi w:val="0"/>
              <w:snapToGrid/>
              <w:rPr>
                <w:rFonts w:hint="eastAsia"/>
                <w:lang w:val="en-US" w:eastAsia="zh-CN"/>
              </w:rPr>
            </w:pPr>
          </w:p>
          <w:p w14:paraId="7333520E">
            <w:pPr>
              <w:pStyle w:val="12"/>
              <w:keepNext w:val="0"/>
              <w:pageBreakBefore w:val="0"/>
              <w:kinsoku/>
              <w:overflowPunct/>
              <w:bidi w:val="0"/>
              <w:snapToGrid/>
              <w:ind w:left="0" w:leftChars="0" w:firstLine="0" w:firstLineChars="0"/>
              <w:rPr>
                <w:rFonts w:hint="default"/>
                <w:lang w:val="en-US" w:eastAsia="zh-CN"/>
              </w:rPr>
            </w:pPr>
          </w:p>
          <w:p w14:paraId="6EEBC750">
            <w:pPr>
              <w:keepNext w:val="0"/>
              <w:pageBreakBefore w:val="0"/>
              <w:kinsoku/>
              <w:overflowPunct/>
              <w:bidi w:val="0"/>
              <w:snapToGrid/>
              <w:rPr>
                <w:rFonts w:hint="default"/>
                <w:lang w:val="en-US" w:eastAsia="zh-CN"/>
              </w:rPr>
            </w:pPr>
          </w:p>
          <w:p w14:paraId="7EB3F6DC">
            <w:pPr>
              <w:pStyle w:val="2"/>
              <w:keepNext w:val="0"/>
              <w:pageBreakBefore w:val="0"/>
              <w:kinsoku/>
              <w:overflowPunct/>
              <w:bidi w:val="0"/>
              <w:snapToGrid/>
              <w:rPr>
                <w:rFonts w:hint="default"/>
                <w:lang w:val="en-US" w:eastAsia="zh-CN"/>
              </w:rPr>
            </w:pPr>
          </w:p>
          <w:p w14:paraId="6842F0B4">
            <w:pPr>
              <w:pStyle w:val="2"/>
              <w:keepNext w:val="0"/>
              <w:pageBreakBefore w:val="0"/>
              <w:kinsoku/>
              <w:overflowPunct/>
              <w:bidi w:val="0"/>
              <w:snapToGrid/>
              <w:rPr>
                <w:rFonts w:hint="default"/>
                <w:lang w:val="en-US" w:eastAsia="zh-CN"/>
              </w:rPr>
            </w:pPr>
          </w:p>
          <w:p w14:paraId="46C7526F">
            <w:pPr>
              <w:pStyle w:val="2"/>
              <w:keepNext w:val="0"/>
              <w:pageBreakBefore w:val="0"/>
              <w:kinsoku/>
              <w:overflowPunct/>
              <w:bidi w:val="0"/>
              <w:snapToGrid/>
              <w:rPr>
                <w:rFonts w:hint="default"/>
                <w:lang w:val="en-US" w:eastAsia="zh-CN"/>
              </w:rPr>
            </w:pPr>
          </w:p>
          <w:p w14:paraId="5487AC5A">
            <w:pPr>
              <w:pStyle w:val="2"/>
              <w:keepNext w:val="0"/>
              <w:pageBreakBefore w:val="0"/>
              <w:kinsoku/>
              <w:overflowPunct/>
              <w:bidi w:val="0"/>
              <w:snapToGrid/>
              <w:rPr>
                <w:rFonts w:hint="default"/>
                <w:lang w:val="en-US" w:eastAsia="zh-CN"/>
              </w:rPr>
            </w:pPr>
          </w:p>
          <w:p w14:paraId="3F12BD97">
            <w:pPr>
              <w:pStyle w:val="2"/>
              <w:keepNext w:val="0"/>
              <w:pageBreakBefore w:val="0"/>
              <w:kinsoku/>
              <w:overflowPunct/>
              <w:bidi w:val="0"/>
              <w:snapToGrid/>
              <w:rPr>
                <w:rFonts w:hint="default"/>
                <w:sz w:val="13"/>
                <w:szCs w:val="13"/>
                <w:lang w:val="en-US" w:eastAsia="zh-CN"/>
              </w:rPr>
            </w:pPr>
          </w:p>
        </w:tc>
      </w:tr>
    </w:tbl>
    <w:p w14:paraId="4AFEF9D0">
      <w:pPr>
        <w:keepNext w:val="0"/>
        <w:pageBreakBefore w:val="0"/>
        <w:kinsoku/>
        <w:overflowPunct/>
        <w:bidi w:val="0"/>
        <w:snapToGrid/>
        <w:spacing w:line="360" w:lineRule="auto"/>
        <w:rPr>
          <w:rFonts w:hint="default" w:ascii="Times New Roman" w:hAnsi="Times New Roman" w:cs="Times New Roman" w:eastAsiaTheme="minorEastAsia"/>
          <w:color w:val="000000"/>
          <w:sz w:val="24"/>
          <w:szCs w:val="24"/>
        </w:rPr>
        <w:sectPr>
          <w:pgSz w:w="11906" w:h="16838"/>
          <w:pgMar w:top="1440" w:right="1800" w:bottom="1440" w:left="1800" w:header="708" w:footer="708" w:gutter="0"/>
          <w:pgBorders>
            <w:top w:val="none" w:sz="0" w:space="0"/>
            <w:left w:val="none" w:sz="0" w:space="0"/>
            <w:bottom w:val="none" w:sz="0" w:space="0"/>
            <w:right w:val="none" w:sz="0" w:space="0"/>
          </w:pgBorders>
          <w:pgNumType w:fmt="decimal"/>
          <w:cols w:space="720" w:num="1"/>
          <w:docGrid w:linePitch="360" w:charSpace="0"/>
        </w:sectPr>
      </w:pPr>
    </w:p>
    <w:p w14:paraId="00478991">
      <w:pPr>
        <w:keepNext w:val="0"/>
        <w:pageBreakBefore w:val="0"/>
        <w:kinsoku/>
        <w:overflowPunct/>
        <w:bidi w:val="0"/>
        <w:snapToGrid/>
        <w:spacing w:after="0" w:line="360" w:lineRule="auto"/>
        <w:rPr>
          <w:rFonts w:hint="default" w:ascii="Times New Roman" w:hAnsi="Times New Roman" w:cs="Times New Roman" w:eastAsiaTheme="minorEastAsia"/>
          <w:b/>
          <w:color w:val="000000"/>
          <w:sz w:val="24"/>
          <w:szCs w:val="24"/>
        </w:rPr>
      </w:pPr>
      <w:r>
        <w:rPr>
          <w:rFonts w:hint="default" w:ascii="Times New Roman" w:hAnsi="Times New Roman" w:cs="Times New Roman" w:eastAsiaTheme="minorEastAsia"/>
          <w:b/>
          <w:color w:val="000000"/>
          <w:sz w:val="24"/>
          <w:szCs w:val="24"/>
        </w:rPr>
        <w:t>表五</w:t>
      </w:r>
    </w:p>
    <w:tbl>
      <w:tblPr>
        <w:tblStyle w:val="20"/>
        <w:tblW w:w="89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35"/>
      </w:tblGrid>
      <w:tr w14:paraId="4953E4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14" w:hRule="atLeast"/>
          <w:jc w:val="center"/>
        </w:trPr>
        <w:tc>
          <w:tcPr>
            <w:tcW w:w="8935" w:type="dxa"/>
            <w:noWrap w:val="0"/>
            <w:vAlign w:val="top"/>
          </w:tcPr>
          <w:p w14:paraId="09D4D563">
            <w:pPr>
              <w:keepNext w:val="0"/>
              <w:pageBreakBefore w:val="0"/>
              <w:kinsoku/>
              <w:overflowPunct/>
              <w:bidi w:val="0"/>
              <w:snapToGrid/>
              <w:spacing w:before="48" w:beforeLines="20" w:line="360" w:lineRule="auto"/>
              <w:rPr>
                <w:rFonts w:hint="default" w:ascii="Times New Roman" w:hAnsi="Times New Roman" w:cs="Times New Roman" w:eastAsiaTheme="minorEastAsia"/>
                <w:color w:val="000000"/>
                <w:sz w:val="24"/>
                <w:szCs w:val="24"/>
              </w:rPr>
            </w:pPr>
            <w:r>
              <w:rPr>
                <w:rFonts w:hint="default" w:ascii="Times New Roman" w:hAnsi="Times New Roman" w:cs="Times New Roman" w:eastAsiaTheme="minorEastAsia"/>
                <w:color w:val="000000"/>
                <w:sz w:val="24"/>
                <w:szCs w:val="24"/>
              </w:rPr>
              <w:t>验收监测质量保证及质量控制：</w:t>
            </w:r>
          </w:p>
          <w:p w14:paraId="7204D3C4">
            <w:pPr>
              <w:keepNext w:val="0"/>
              <w:pageBreakBefore w:val="0"/>
              <w:kinsoku/>
              <w:overflowPunct/>
              <w:bidi w:val="0"/>
              <w:snapToGrid/>
              <w:spacing w:line="360" w:lineRule="auto"/>
              <w:jc w:val="left"/>
              <w:rPr>
                <w:rFonts w:ascii="Times New Roman" w:hAnsi="Times New Roman"/>
                <w:b/>
                <w:color w:val="000000"/>
                <w:sz w:val="24"/>
              </w:rPr>
            </w:pPr>
            <w:r>
              <w:rPr>
                <w:rFonts w:ascii="Times New Roman" w:hAnsi="Times New Roman"/>
                <w:b/>
                <w:bCs/>
                <w:color w:val="000000"/>
                <w:kern w:val="0"/>
                <w:sz w:val="24"/>
              </w:rPr>
              <w:t>1、监测分析过程中的质量保证和质量控制</w:t>
            </w:r>
          </w:p>
          <w:p w14:paraId="4262DBDF">
            <w:pPr>
              <w:keepNext w:val="0"/>
              <w:pageBreakBefore w:val="0"/>
              <w:kinsoku/>
              <w:overflowPunct/>
              <w:bidi w:val="0"/>
              <w:snapToGrid/>
              <w:spacing w:line="360" w:lineRule="auto"/>
              <w:ind w:firstLine="480" w:firstLineChars="200"/>
              <w:rPr>
                <w:rFonts w:ascii="Times New Roman" w:hAnsi="Times New Roman"/>
                <w:color w:val="000000"/>
                <w:sz w:val="24"/>
              </w:rPr>
            </w:pPr>
            <w:r>
              <w:rPr>
                <w:rFonts w:ascii="Times New Roman" w:hAnsi="Times New Roman"/>
                <w:color w:val="000000"/>
                <w:kern w:val="0"/>
                <w:sz w:val="24"/>
              </w:rPr>
              <w:t>本次验收监测采样及分析过程均严格按照《环境空气监测质量保证手册》及《环境监测技术规范》等要求进行，实施全程序质量控制。具体质控要求如下：</w:t>
            </w:r>
          </w:p>
          <w:p w14:paraId="7F9B308D">
            <w:pPr>
              <w:keepNext w:val="0"/>
              <w:pageBreakBefore w:val="0"/>
              <w:kinsoku/>
              <w:overflowPunct/>
              <w:bidi w:val="0"/>
              <w:snapToGrid/>
              <w:spacing w:line="360" w:lineRule="auto"/>
              <w:ind w:firstLine="480" w:firstLineChars="200"/>
              <w:rPr>
                <w:rFonts w:ascii="Times New Roman" w:hAnsi="Times New Roman"/>
                <w:color w:val="000000"/>
                <w:sz w:val="24"/>
              </w:rPr>
            </w:pPr>
            <w:r>
              <w:rPr>
                <w:rFonts w:ascii="Times New Roman" w:hAnsi="Times New Roman"/>
                <w:color w:val="000000"/>
                <w:sz w:val="24"/>
              </w:rPr>
              <w:t>（1）及时组织</w:t>
            </w:r>
            <w:r>
              <w:rPr>
                <w:rFonts w:ascii="Times New Roman" w:hAnsi="Times New Roman"/>
                <w:color w:val="000000"/>
                <w:sz w:val="24"/>
                <w:szCs w:val="44"/>
              </w:rPr>
              <w:t>监测</w:t>
            </w:r>
            <w:r>
              <w:rPr>
                <w:rFonts w:ascii="Times New Roman" w:hAnsi="Times New Roman"/>
                <w:color w:val="000000"/>
                <w:sz w:val="24"/>
              </w:rPr>
              <w:t>人员到现场勘察，进行现场点位确认。</w:t>
            </w:r>
          </w:p>
          <w:p w14:paraId="7F93F944">
            <w:pPr>
              <w:keepNext w:val="0"/>
              <w:pageBreakBefore w:val="0"/>
              <w:kinsoku/>
              <w:overflowPunct/>
              <w:bidi w:val="0"/>
              <w:snapToGrid/>
              <w:spacing w:line="360" w:lineRule="auto"/>
              <w:ind w:firstLine="480" w:firstLineChars="200"/>
              <w:rPr>
                <w:rFonts w:ascii="Times New Roman" w:hAnsi="Times New Roman"/>
                <w:color w:val="000000"/>
                <w:kern w:val="0"/>
                <w:sz w:val="24"/>
              </w:rPr>
            </w:pPr>
            <w:r>
              <w:rPr>
                <w:rFonts w:ascii="Times New Roman" w:hAnsi="Times New Roman"/>
                <w:color w:val="000000"/>
                <w:sz w:val="24"/>
              </w:rPr>
              <w:t>（2）</w:t>
            </w:r>
            <w:r>
              <w:rPr>
                <w:rFonts w:ascii="Times New Roman" w:hAnsi="Times New Roman"/>
                <w:color w:val="000000"/>
                <w:kern w:val="0"/>
                <w:sz w:val="24"/>
              </w:rPr>
              <w:t>根据现场</w:t>
            </w:r>
            <w:r>
              <w:rPr>
                <w:rFonts w:ascii="Times New Roman" w:hAnsi="Times New Roman"/>
                <w:color w:val="000000"/>
                <w:sz w:val="24"/>
              </w:rPr>
              <w:t>勘察</w:t>
            </w:r>
            <w:r>
              <w:rPr>
                <w:rFonts w:ascii="Times New Roman" w:hAnsi="Times New Roman"/>
                <w:color w:val="000000"/>
                <w:kern w:val="0"/>
                <w:sz w:val="24"/>
              </w:rPr>
              <w:t>的情况，</w:t>
            </w:r>
            <w:r>
              <w:rPr>
                <w:rFonts w:ascii="Times New Roman" w:hAnsi="Times New Roman" w:eastAsia="宋体" w:cs="Times New Roman"/>
                <w:color w:val="000000"/>
                <w:sz w:val="24"/>
                <w:highlight w:val="none"/>
              </w:rPr>
              <w:t>按照</w:t>
            </w:r>
            <w:r>
              <w:rPr>
                <w:rFonts w:hint="default" w:ascii="Times New Roman" w:hAnsi="Times New Roman" w:eastAsia="宋体" w:cs="Times New Roman"/>
                <w:color w:val="000000"/>
                <w:sz w:val="24"/>
                <w:highlight w:val="none"/>
                <w:lang w:val="en-US" w:eastAsia="zh-CN"/>
              </w:rPr>
              <w:t>《大气污染物综合排放标准》（GB16297-1996）</w:t>
            </w:r>
            <w:r>
              <w:rPr>
                <w:rFonts w:ascii="Times New Roman" w:hAnsi="Times New Roman" w:eastAsia="宋体" w:cs="Times New Roman"/>
                <w:color w:val="000000"/>
                <w:sz w:val="24"/>
                <w:highlight w:val="none"/>
              </w:rPr>
              <w:t>、</w:t>
            </w:r>
            <w:r>
              <w:rPr>
                <w:rFonts w:ascii="宋体" w:hAnsi="宋体" w:eastAsia="宋体" w:cs="宋体"/>
                <w:color w:val="000000"/>
                <w:sz w:val="24"/>
                <w:szCs w:val="24"/>
              </w:rPr>
              <w:t>《环境水质质量保证手册》（第四版）</w:t>
            </w:r>
            <w:r>
              <w:rPr>
                <w:rFonts w:hint="eastAsia" w:ascii="宋体" w:hAnsi="宋体" w:eastAsia="宋体" w:cs="宋体"/>
                <w:color w:val="000000"/>
                <w:sz w:val="24"/>
                <w:szCs w:val="24"/>
                <w:lang w:eastAsia="zh-CN"/>
              </w:rPr>
              <w:t>、</w:t>
            </w:r>
            <w:r>
              <w:rPr>
                <w:rFonts w:ascii="Times New Roman" w:hAnsi="Times New Roman" w:eastAsia="宋体" w:cs="Times New Roman"/>
                <w:color w:val="000000"/>
                <w:sz w:val="24"/>
                <w:highlight w:val="none"/>
              </w:rPr>
              <w:t>《工业企业厂界环境</w:t>
            </w:r>
            <w:r>
              <w:rPr>
                <w:rFonts w:ascii="Times New Roman" w:hAnsi="Times New Roman"/>
                <w:color w:val="000000"/>
                <w:kern w:val="0"/>
                <w:sz w:val="24"/>
                <w:highlight w:val="none"/>
              </w:rPr>
              <w:t>噪声排放标准》（GB 12348-2008），编制现场监测方案和现场监测实施方案。</w:t>
            </w:r>
          </w:p>
          <w:p w14:paraId="1B3FFBFD">
            <w:pPr>
              <w:keepNext w:val="0"/>
              <w:pageBreakBefore w:val="0"/>
              <w:kinsoku/>
              <w:overflowPunct/>
              <w:bidi w:val="0"/>
              <w:snapToGrid/>
              <w:spacing w:line="360" w:lineRule="auto"/>
              <w:ind w:firstLine="480" w:firstLineChars="200"/>
              <w:rPr>
                <w:rFonts w:ascii="Times New Roman" w:hAnsi="Times New Roman"/>
                <w:color w:val="000000"/>
                <w:sz w:val="24"/>
              </w:rPr>
            </w:pPr>
            <w:r>
              <w:rPr>
                <w:rFonts w:ascii="Times New Roman" w:hAnsi="Times New Roman"/>
                <w:color w:val="000000"/>
                <w:sz w:val="24"/>
              </w:rPr>
              <w:t>（3）使用的标准方法均为现行有效的方法，且方法最低检出限能满足各项监测因子的最高质量标准。</w:t>
            </w:r>
          </w:p>
          <w:p w14:paraId="7A24C9D8">
            <w:pPr>
              <w:keepNext w:val="0"/>
              <w:pageBreakBefore w:val="0"/>
              <w:kinsoku/>
              <w:overflowPunct/>
              <w:bidi w:val="0"/>
              <w:snapToGrid/>
              <w:spacing w:line="360" w:lineRule="auto"/>
              <w:ind w:firstLine="480" w:firstLineChars="200"/>
              <w:rPr>
                <w:rFonts w:ascii="Times New Roman" w:hAnsi="Times New Roman"/>
                <w:color w:val="000000"/>
                <w:sz w:val="24"/>
              </w:rPr>
            </w:pPr>
            <w:r>
              <w:rPr>
                <w:rFonts w:ascii="Times New Roman" w:hAnsi="Times New Roman"/>
                <w:color w:val="000000"/>
                <w:sz w:val="24"/>
              </w:rPr>
              <w:t>（4）所有的</w:t>
            </w:r>
            <w:r>
              <w:rPr>
                <w:rFonts w:ascii="Times New Roman" w:hAnsi="Times New Roman"/>
                <w:color w:val="000000"/>
                <w:sz w:val="24"/>
                <w:szCs w:val="44"/>
              </w:rPr>
              <w:t>监测</w:t>
            </w:r>
            <w:r>
              <w:rPr>
                <w:rFonts w:ascii="Times New Roman" w:hAnsi="Times New Roman"/>
                <w:color w:val="000000"/>
                <w:sz w:val="24"/>
              </w:rPr>
              <w:t>人员均能持证上岗，对监测过程中涉及的重要技术环节进行了严格的培训。</w:t>
            </w:r>
          </w:p>
          <w:p w14:paraId="572F3934">
            <w:pPr>
              <w:keepNext w:val="0"/>
              <w:pageBreakBefore w:val="0"/>
              <w:kinsoku/>
              <w:overflowPunct/>
              <w:bidi w:val="0"/>
              <w:snapToGrid/>
              <w:spacing w:line="360" w:lineRule="auto"/>
              <w:ind w:firstLine="480" w:firstLineChars="200"/>
              <w:rPr>
                <w:rFonts w:ascii="Times New Roman" w:hAnsi="Times New Roman"/>
                <w:color w:val="000000"/>
                <w:sz w:val="24"/>
              </w:rPr>
            </w:pPr>
            <w:r>
              <w:rPr>
                <w:rFonts w:ascii="Times New Roman" w:hAnsi="Times New Roman"/>
                <w:color w:val="000000"/>
                <w:sz w:val="24"/>
              </w:rPr>
              <w:t>（5）实验室分析仪器均经过省级计量部门鉴定，保证了监测数据的准确性和代表性。</w:t>
            </w:r>
          </w:p>
          <w:p w14:paraId="66544BE7">
            <w:pPr>
              <w:keepNext w:val="0"/>
              <w:pageBreakBefore w:val="0"/>
              <w:kinsoku/>
              <w:overflowPunct/>
              <w:bidi w:val="0"/>
              <w:snapToGrid/>
              <w:spacing w:line="360" w:lineRule="auto"/>
              <w:ind w:firstLine="480" w:firstLineChars="200"/>
              <w:rPr>
                <w:rFonts w:ascii="Times New Roman" w:hAnsi="Times New Roman"/>
                <w:color w:val="000000"/>
                <w:sz w:val="24"/>
              </w:rPr>
            </w:pPr>
            <w:r>
              <w:rPr>
                <w:rFonts w:ascii="Times New Roman" w:hAnsi="Times New Roman"/>
                <w:color w:val="000000"/>
                <w:sz w:val="24"/>
              </w:rPr>
              <w:t>（6）数据进行三级审核（室主任审核、质量负责人复审、技术负责人签发）。</w:t>
            </w:r>
          </w:p>
          <w:p w14:paraId="5FDCDF8D">
            <w:pPr>
              <w:keepNext w:val="0"/>
              <w:pageBreakBefore w:val="0"/>
              <w:kinsoku/>
              <w:overflowPunct/>
              <w:bidi w:val="0"/>
              <w:snapToGrid/>
              <w:spacing w:line="360" w:lineRule="auto"/>
              <w:ind w:firstLine="480" w:firstLineChars="200"/>
              <w:rPr>
                <w:rFonts w:ascii="Times New Roman" w:hAnsi="Times New Roman"/>
                <w:color w:val="000000"/>
                <w:sz w:val="24"/>
              </w:rPr>
            </w:pPr>
            <w:r>
              <w:rPr>
                <w:rFonts w:ascii="Times New Roman" w:hAnsi="Times New Roman"/>
                <w:color w:val="000000"/>
                <w:sz w:val="24"/>
              </w:rPr>
              <w:t>（7）样品的采集、运输均按相关的技术规范要求进行。</w:t>
            </w:r>
          </w:p>
          <w:p w14:paraId="059A62A7">
            <w:pPr>
              <w:keepNext w:val="0"/>
              <w:pageBreakBefore w:val="0"/>
              <w:kinsoku/>
              <w:overflowPunct/>
              <w:bidi w:val="0"/>
              <w:snapToGrid/>
              <w:spacing w:line="360" w:lineRule="auto"/>
              <w:ind w:firstLine="480" w:firstLineChars="200"/>
              <w:rPr>
                <w:rFonts w:ascii="Times New Roman" w:hAnsi="Times New Roman"/>
                <w:bCs/>
                <w:color w:val="000000"/>
                <w:sz w:val="24"/>
              </w:rPr>
            </w:pPr>
            <w:r>
              <w:rPr>
                <w:rFonts w:ascii="Times New Roman" w:hAnsi="Times New Roman"/>
                <w:color w:val="000000"/>
                <w:sz w:val="24"/>
              </w:rPr>
              <w:t>（8）</w:t>
            </w:r>
            <w:r>
              <w:rPr>
                <w:rFonts w:ascii="Times New Roman" w:hAnsi="Times New Roman"/>
                <w:bCs/>
                <w:color w:val="000000"/>
                <w:sz w:val="24"/>
              </w:rPr>
              <w:t>样品</w:t>
            </w:r>
            <w:r>
              <w:rPr>
                <w:rFonts w:ascii="Times New Roman" w:hAnsi="Times New Roman"/>
                <w:color w:val="000000"/>
                <w:sz w:val="24"/>
              </w:rPr>
              <w:t>分析质量控制</w:t>
            </w:r>
            <w:r>
              <w:rPr>
                <w:rFonts w:ascii="Times New Roman" w:hAnsi="Times New Roman"/>
                <w:bCs/>
                <w:color w:val="000000"/>
                <w:sz w:val="24"/>
              </w:rPr>
              <w:t>：</w:t>
            </w:r>
          </w:p>
          <w:p w14:paraId="3A1498A4">
            <w:pPr>
              <w:keepNext w:val="0"/>
              <w:pageBreakBefore w:val="0"/>
              <w:kinsoku/>
              <w:overflowPunct/>
              <w:bidi w:val="0"/>
              <w:snapToGrid/>
              <w:spacing w:line="360" w:lineRule="auto"/>
              <w:ind w:firstLine="480" w:firstLineChars="200"/>
              <w:rPr>
                <w:rFonts w:ascii="Times New Roman" w:hAnsi="Times New Roman"/>
                <w:bCs/>
                <w:color w:val="000000"/>
                <w:sz w:val="24"/>
              </w:rPr>
            </w:pPr>
            <w:r>
              <w:rPr>
                <w:rFonts w:ascii="Times New Roman" w:hAnsi="Times New Roman"/>
                <w:bCs/>
                <w:color w:val="000000"/>
                <w:sz w:val="24"/>
              </w:rPr>
              <w:t>用空白值、标准曲线的相关、截距、斜率评价实验过程的一致性。</w:t>
            </w:r>
          </w:p>
          <w:p w14:paraId="702EB6E0">
            <w:pPr>
              <w:keepNext w:val="0"/>
              <w:pageBreakBefore w:val="0"/>
              <w:numPr>
                <w:ilvl w:val="0"/>
                <w:numId w:val="3"/>
              </w:numPr>
              <w:kinsoku/>
              <w:overflowPunct/>
              <w:bidi w:val="0"/>
              <w:snapToGrid/>
              <w:rPr>
                <w:rFonts w:ascii="Times New Roman" w:hAnsi="Times New Roman"/>
                <w:b/>
                <w:bCs/>
              </w:rPr>
            </w:pPr>
            <w:bookmarkStart w:id="6" w:name="_Toc6074"/>
            <w:bookmarkStart w:id="7" w:name="_Toc513795210"/>
            <w:bookmarkStart w:id="8" w:name="_Toc512519570"/>
            <w:r>
              <w:rPr>
                <w:rFonts w:ascii="Times New Roman" w:hAnsi="Times New Roman"/>
                <w:b/>
                <w:bCs/>
              </w:rPr>
              <w:t>监测分析方法</w:t>
            </w:r>
            <w:bookmarkEnd w:id="6"/>
            <w:bookmarkEnd w:id="7"/>
            <w:bookmarkEnd w:id="8"/>
          </w:p>
          <w:p w14:paraId="42269DE4">
            <w:pPr>
              <w:keepNext w:val="0"/>
              <w:pageBreakBefore w:val="0"/>
              <w:numPr>
                <w:ilvl w:val="0"/>
                <w:numId w:val="0"/>
              </w:numPr>
              <w:kinsoku/>
              <w:overflowPunct/>
              <w:bidi w:val="0"/>
              <w:snapToGrid/>
              <w:spacing w:line="240" w:lineRule="auto"/>
              <w:jc w:val="center"/>
              <w:rPr>
                <w:rFonts w:hint="eastAsia" w:ascii="Times New Roman" w:hAnsi="Times New Roman" w:cs="Times New Roman" w:eastAsiaTheme="minorEastAsia"/>
                <w:b/>
                <w:bCs/>
                <w:color w:val="000000"/>
                <w:sz w:val="24"/>
                <w:szCs w:val="24"/>
                <w:vertAlign w:val="baseline"/>
                <w:lang w:eastAsia="zh-CN"/>
              </w:rPr>
            </w:pPr>
            <w:r>
              <w:rPr>
                <w:rFonts w:hint="eastAsia" w:cs="Times New Roman" w:eastAsiaTheme="minorEastAsia"/>
                <w:b/>
                <w:bCs/>
                <w:color w:val="000000"/>
                <w:sz w:val="24"/>
                <w:szCs w:val="24"/>
                <w:lang w:eastAsia="zh-CN"/>
              </w:rPr>
              <w:t>表</w:t>
            </w:r>
            <w:r>
              <w:rPr>
                <w:rFonts w:hint="eastAsia" w:cs="Times New Roman" w:eastAsiaTheme="minorEastAsia"/>
                <w:b/>
                <w:bCs/>
                <w:color w:val="000000"/>
                <w:sz w:val="24"/>
                <w:szCs w:val="24"/>
                <w:lang w:val="en-US" w:eastAsia="zh-CN"/>
              </w:rPr>
              <w:t xml:space="preserve">5-1  </w:t>
            </w:r>
            <w:r>
              <w:rPr>
                <w:rFonts w:hint="eastAsia" w:cs="Times New Roman" w:eastAsiaTheme="minorEastAsia"/>
                <w:b/>
                <w:bCs/>
                <w:color w:val="000000"/>
                <w:sz w:val="24"/>
                <w:szCs w:val="24"/>
                <w:lang w:eastAsia="zh-CN"/>
              </w:rPr>
              <w:t>检测分析方法一览表</w:t>
            </w:r>
          </w:p>
          <w:tbl>
            <w:tblPr>
              <w:tblStyle w:val="21"/>
              <w:tblW w:w="87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1169"/>
              <w:gridCol w:w="1079"/>
              <w:gridCol w:w="3679"/>
              <w:gridCol w:w="1590"/>
              <w:gridCol w:w="1221"/>
            </w:tblGrid>
            <w:tr w14:paraId="4FDD7C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9" w:hRule="atLeast"/>
              </w:trPr>
              <w:tc>
                <w:tcPr>
                  <w:tcW w:w="1169" w:type="dxa"/>
                  <w:vAlign w:val="center"/>
                </w:tcPr>
                <w:p w14:paraId="3A587CA2">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eastAsia" w:ascii="Times New Roman" w:hAnsi="Times New Roman" w:cs="Times New Roman" w:eastAsiaTheme="minorEastAsia"/>
                      <w:b/>
                      <w:bCs/>
                      <w:color w:val="000000"/>
                      <w:sz w:val="21"/>
                      <w:szCs w:val="21"/>
                      <w:vertAlign w:val="baseline"/>
                      <w:lang w:eastAsia="zh-CN"/>
                    </w:rPr>
                  </w:pPr>
                  <w:r>
                    <w:rPr>
                      <w:rFonts w:hint="eastAsia" w:cs="Times New Roman" w:eastAsiaTheme="minorEastAsia"/>
                      <w:b/>
                      <w:bCs/>
                      <w:color w:val="000000"/>
                      <w:sz w:val="21"/>
                      <w:szCs w:val="21"/>
                      <w:vertAlign w:val="baseline"/>
                      <w:lang w:eastAsia="zh-CN"/>
                    </w:rPr>
                    <w:t>样品类别</w:t>
                  </w:r>
                </w:p>
              </w:tc>
              <w:tc>
                <w:tcPr>
                  <w:tcW w:w="1079" w:type="dxa"/>
                  <w:vAlign w:val="center"/>
                </w:tcPr>
                <w:p w14:paraId="457B4B98">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eastAsia" w:ascii="Times New Roman" w:hAnsi="Times New Roman" w:cs="Times New Roman" w:eastAsiaTheme="minorEastAsia"/>
                      <w:b/>
                      <w:bCs/>
                      <w:color w:val="000000"/>
                      <w:sz w:val="21"/>
                      <w:szCs w:val="21"/>
                      <w:vertAlign w:val="baseline"/>
                      <w:lang w:eastAsia="zh-CN"/>
                    </w:rPr>
                  </w:pPr>
                  <w:r>
                    <w:rPr>
                      <w:rFonts w:hint="eastAsia" w:cs="Times New Roman" w:eastAsiaTheme="minorEastAsia"/>
                      <w:b/>
                      <w:bCs/>
                      <w:color w:val="000000"/>
                      <w:sz w:val="21"/>
                      <w:szCs w:val="21"/>
                      <w:vertAlign w:val="baseline"/>
                      <w:lang w:eastAsia="zh-CN"/>
                    </w:rPr>
                    <w:t>检测项目</w:t>
                  </w:r>
                </w:p>
              </w:tc>
              <w:tc>
                <w:tcPr>
                  <w:tcW w:w="3679" w:type="dxa"/>
                  <w:vAlign w:val="center"/>
                </w:tcPr>
                <w:p w14:paraId="476D4424">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eastAsia" w:ascii="Times New Roman" w:hAnsi="Times New Roman" w:cs="Times New Roman" w:eastAsiaTheme="minorEastAsia"/>
                      <w:b/>
                      <w:bCs/>
                      <w:color w:val="000000"/>
                      <w:sz w:val="21"/>
                      <w:szCs w:val="21"/>
                      <w:vertAlign w:val="baseline"/>
                      <w:lang w:eastAsia="zh-CN"/>
                    </w:rPr>
                  </w:pPr>
                  <w:r>
                    <w:rPr>
                      <w:rFonts w:hint="eastAsia" w:cs="Times New Roman" w:eastAsiaTheme="minorEastAsia"/>
                      <w:b/>
                      <w:bCs/>
                      <w:color w:val="000000"/>
                      <w:sz w:val="21"/>
                      <w:szCs w:val="21"/>
                      <w:vertAlign w:val="baseline"/>
                      <w:lang w:eastAsia="zh-CN"/>
                    </w:rPr>
                    <w:t>检测方法</w:t>
                  </w:r>
                </w:p>
              </w:tc>
              <w:tc>
                <w:tcPr>
                  <w:tcW w:w="1590" w:type="dxa"/>
                  <w:vAlign w:val="center"/>
                </w:tcPr>
                <w:p w14:paraId="42C53876">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default" w:ascii="Times New Roman" w:hAnsi="Times New Roman" w:cs="Times New Roman" w:eastAsiaTheme="minorEastAsia"/>
                      <w:b/>
                      <w:bCs/>
                      <w:color w:val="000000"/>
                      <w:sz w:val="21"/>
                      <w:szCs w:val="21"/>
                      <w:vertAlign w:val="baseline"/>
                      <w:lang w:val="en-US" w:eastAsia="zh-CN"/>
                    </w:rPr>
                  </w:pPr>
                  <w:r>
                    <w:rPr>
                      <w:rFonts w:hint="eastAsia" w:cs="Times New Roman" w:eastAsiaTheme="minorEastAsia"/>
                      <w:b/>
                      <w:bCs/>
                      <w:color w:val="000000"/>
                      <w:sz w:val="21"/>
                      <w:szCs w:val="21"/>
                      <w:vertAlign w:val="baseline"/>
                      <w:lang w:eastAsia="zh-CN"/>
                    </w:rPr>
                    <w:t>主要仪器设备名称、型号</w:t>
                  </w:r>
                  <w:r>
                    <w:rPr>
                      <w:rFonts w:hint="eastAsia" w:cs="Times New Roman" w:eastAsiaTheme="minorEastAsia"/>
                      <w:b/>
                      <w:bCs/>
                      <w:color w:val="000000"/>
                      <w:sz w:val="21"/>
                      <w:szCs w:val="21"/>
                      <w:vertAlign w:val="baseline"/>
                      <w:lang w:val="en-US" w:eastAsia="zh-CN"/>
                    </w:rPr>
                    <w:t>/规格</w:t>
                  </w:r>
                </w:p>
              </w:tc>
              <w:tc>
                <w:tcPr>
                  <w:tcW w:w="1221" w:type="dxa"/>
                  <w:vAlign w:val="center"/>
                </w:tcPr>
                <w:p w14:paraId="6DB988DB">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eastAsia" w:ascii="Times New Roman" w:hAnsi="Times New Roman" w:cs="Times New Roman" w:eastAsiaTheme="minorEastAsia"/>
                      <w:b/>
                      <w:bCs/>
                      <w:color w:val="000000"/>
                      <w:sz w:val="21"/>
                      <w:szCs w:val="21"/>
                      <w:vertAlign w:val="baseline"/>
                      <w:lang w:eastAsia="zh-CN"/>
                    </w:rPr>
                  </w:pPr>
                  <w:r>
                    <w:rPr>
                      <w:rFonts w:hint="eastAsia" w:cs="Times New Roman" w:eastAsiaTheme="minorEastAsia"/>
                      <w:b/>
                      <w:bCs/>
                      <w:color w:val="000000"/>
                      <w:sz w:val="21"/>
                      <w:szCs w:val="21"/>
                      <w:vertAlign w:val="baseline"/>
                      <w:lang w:eastAsia="zh-CN"/>
                    </w:rPr>
                    <w:t>检出限</w:t>
                  </w:r>
                </w:p>
              </w:tc>
            </w:tr>
            <w:tr w14:paraId="233868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1" w:hRule="atLeast"/>
              </w:trPr>
              <w:tc>
                <w:tcPr>
                  <w:tcW w:w="1169" w:type="dxa"/>
                  <w:vMerge w:val="restart"/>
                  <w:vAlign w:val="center"/>
                </w:tcPr>
                <w:p w14:paraId="23E97101">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eastAsia" w:ascii="Times New Roman" w:hAnsi="Times New Roman" w:cs="Times New Roman" w:eastAsiaTheme="minorEastAsia"/>
                      <w:color w:val="000000"/>
                      <w:sz w:val="21"/>
                      <w:szCs w:val="21"/>
                      <w:vertAlign w:val="baseline"/>
                      <w:lang w:eastAsia="zh-CN"/>
                    </w:rPr>
                  </w:pPr>
                  <w:r>
                    <w:rPr>
                      <w:rFonts w:hint="eastAsia" w:cs="Times New Roman" w:eastAsiaTheme="minorEastAsia"/>
                      <w:color w:val="000000"/>
                      <w:sz w:val="21"/>
                      <w:szCs w:val="21"/>
                      <w:vertAlign w:val="baseline"/>
                      <w:lang w:eastAsia="zh-CN"/>
                    </w:rPr>
                    <w:t>废水</w:t>
                  </w:r>
                </w:p>
              </w:tc>
              <w:tc>
                <w:tcPr>
                  <w:tcW w:w="1079" w:type="dxa"/>
                  <w:vAlign w:val="center"/>
                </w:tcPr>
                <w:p w14:paraId="78AA162E">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default" w:ascii="Times New Roman" w:hAnsi="Times New Roman" w:cs="Times New Roman" w:eastAsiaTheme="minorEastAsia"/>
                      <w:color w:val="000000"/>
                      <w:sz w:val="21"/>
                      <w:szCs w:val="21"/>
                      <w:vertAlign w:val="baseline"/>
                      <w:lang w:val="en-US" w:eastAsia="zh-CN"/>
                    </w:rPr>
                  </w:pPr>
                  <w:r>
                    <w:rPr>
                      <w:rFonts w:hint="eastAsia" w:cs="Times New Roman" w:eastAsiaTheme="minorEastAsia"/>
                      <w:color w:val="000000"/>
                      <w:sz w:val="21"/>
                      <w:szCs w:val="21"/>
                      <w:vertAlign w:val="baseline"/>
                      <w:lang w:val="en-US" w:eastAsia="zh-CN"/>
                    </w:rPr>
                    <w:t>pH值</w:t>
                  </w:r>
                </w:p>
              </w:tc>
              <w:tc>
                <w:tcPr>
                  <w:tcW w:w="3679" w:type="dxa"/>
                  <w:vAlign w:val="center"/>
                </w:tcPr>
                <w:p w14:paraId="1BC8614C">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eastAsia" w:cs="Times New Roman" w:eastAsiaTheme="minorEastAsia"/>
                      <w:color w:val="000000"/>
                      <w:sz w:val="21"/>
                      <w:szCs w:val="21"/>
                      <w:vertAlign w:val="baseline"/>
                      <w:lang w:val="en-US" w:eastAsia="zh-CN"/>
                    </w:rPr>
                  </w:pPr>
                  <w:r>
                    <w:rPr>
                      <w:rFonts w:hint="eastAsia" w:cs="Times New Roman" w:eastAsiaTheme="minorEastAsia"/>
                      <w:color w:val="000000"/>
                      <w:sz w:val="21"/>
                      <w:szCs w:val="21"/>
                      <w:vertAlign w:val="baseline"/>
                      <w:lang w:eastAsia="zh-CN"/>
                    </w:rPr>
                    <w:t>水质</w:t>
                  </w:r>
                  <w:r>
                    <w:rPr>
                      <w:rFonts w:hint="eastAsia" w:cs="Times New Roman" w:eastAsiaTheme="minorEastAsia"/>
                      <w:color w:val="000000"/>
                      <w:sz w:val="21"/>
                      <w:szCs w:val="21"/>
                      <w:vertAlign w:val="baseline"/>
                      <w:lang w:val="en-US" w:eastAsia="zh-CN"/>
                    </w:rPr>
                    <w:t xml:space="preserve"> pH值的测定 电极法</w:t>
                  </w:r>
                </w:p>
                <w:p w14:paraId="6ADEB538">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default" w:ascii="Times New Roman" w:hAnsi="Times New Roman" w:cs="Times New Roman" w:eastAsiaTheme="minorEastAsia"/>
                      <w:color w:val="000000"/>
                      <w:sz w:val="21"/>
                      <w:szCs w:val="21"/>
                      <w:vertAlign w:val="baseline"/>
                      <w:lang w:val="en-US" w:eastAsia="zh-CN"/>
                    </w:rPr>
                  </w:pPr>
                  <w:r>
                    <w:rPr>
                      <w:rFonts w:hint="eastAsia" w:cs="Times New Roman" w:eastAsiaTheme="minorEastAsia"/>
                      <w:color w:val="000000"/>
                      <w:sz w:val="21"/>
                      <w:szCs w:val="21"/>
                      <w:vertAlign w:val="baseline"/>
                      <w:lang w:val="en-US" w:eastAsia="zh-CN"/>
                    </w:rPr>
                    <w:t>HJ1147-2020</w:t>
                  </w:r>
                </w:p>
              </w:tc>
              <w:tc>
                <w:tcPr>
                  <w:tcW w:w="1590" w:type="dxa"/>
                  <w:vAlign w:val="center"/>
                </w:tcPr>
                <w:p w14:paraId="117B01F8">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default" w:ascii="Times New Roman" w:hAnsi="Times New Roman" w:cs="Times New Roman" w:eastAsiaTheme="minorEastAsia"/>
                      <w:color w:val="000000"/>
                      <w:sz w:val="21"/>
                      <w:szCs w:val="21"/>
                      <w:vertAlign w:val="baseline"/>
                      <w:lang w:val="en-US" w:eastAsia="zh-CN"/>
                    </w:rPr>
                  </w:pPr>
                  <w:r>
                    <w:rPr>
                      <w:rFonts w:hint="eastAsia" w:cs="Times New Roman" w:eastAsiaTheme="minorEastAsia"/>
                      <w:color w:val="000000"/>
                      <w:sz w:val="21"/>
                      <w:szCs w:val="21"/>
                      <w:vertAlign w:val="baseline"/>
                      <w:lang w:eastAsia="zh-CN"/>
                    </w:rPr>
                    <w:t>便携式</w:t>
                  </w:r>
                  <w:r>
                    <w:rPr>
                      <w:rFonts w:hint="eastAsia" w:cs="Times New Roman" w:eastAsiaTheme="minorEastAsia"/>
                      <w:color w:val="000000"/>
                      <w:sz w:val="21"/>
                      <w:szCs w:val="21"/>
                      <w:vertAlign w:val="baseline"/>
                      <w:lang w:val="en-US" w:eastAsia="zh-CN"/>
                    </w:rPr>
                    <w:t>pH计 CT-6023</w:t>
                  </w:r>
                </w:p>
              </w:tc>
              <w:tc>
                <w:tcPr>
                  <w:tcW w:w="1221" w:type="dxa"/>
                  <w:vAlign w:val="center"/>
                </w:tcPr>
                <w:p w14:paraId="04175611">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default" w:ascii="Times New Roman" w:hAnsi="Times New Roman" w:cs="Times New Roman" w:eastAsiaTheme="minorEastAsia"/>
                      <w:color w:val="000000"/>
                      <w:sz w:val="21"/>
                      <w:szCs w:val="21"/>
                      <w:vertAlign w:val="baseline"/>
                      <w:lang w:val="en-US" w:eastAsia="zh-CN"/>
                    </w:rPr>
                  </w:pPr>
                  <w:r>
                    <w:rPr>
                      <w:rFonts w:hint="eastAsia" w:cs="Times New Roman" w:eastAsiaTheme="minorEastAsia"/>
                      <w:color w:val="000000"/>
                      <w:sz w:val="21"/>
                      <w:szCs w:val="21"/>
                      <w:vertAlign w:val="baseline"/>
                      <w:lang w:val="en-US" w:eastAsia="zh-CN"/>
                    </w:rPr>
                    <w:t>/</w:t>
                  </w:r>
                </w:p>
              </w:tc>
            </w:tr>
            <w:tr w14:paraId="6F403C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1" w:hRule="atLeast"/>
              </w:trPr>
              <w:tc>
                <w:tcPr>
                  <w:tcW w:w="1169" w:type="dxa"/>
                  <w:vMerge w:val="continue"/>
                  <w:vAlign w:val="center"/>
                </w:tcPr>
                <w:p w14:paraId="64E8D642">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eastAsia" w:ascii="Times New Roman" w:hAnsi="Times New Roman" w:cs="Times New Roman" w:eastAsiaTheme="minorEastAsia"/>
                      <w:color w:val="000000"/>
                      <w:sz w:val="21"/>
                      <w:szCs w:val="21"/>
                      <w:vertAlign w:val="baseline"/>
                      <w:lang w:eastAsia="zh-CN"/>
                    </w:rPr>
                  </w:pPr>
                </w:p>
              </w:tc>
              <w:tc>
                <w:tcPr>
                  <w:tcW w:w="1079" w:type="dxa"/>
                  <w:vAlign w:val="center"/>
                </w:tcPr>
                <w:p w14:paraId="6063A4E8">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eastAsia" w:ascii="Times New Roman" w:hAnsi="Times New Roman" w:cs="Times New Roman" w:eastAsiaTheme="minorEastAsia"/>
                      <w:color w:val="000000"/>
                      <w:sz w:val="21"/>
                      <w:szCs w:val="21"/>
                      <w:vertAlign w:val="baseline"/>
                      <w:lang w:eastAsia="zh-CN"/>
                    </w:rPr>
                  </w:pPr>
                  <w:r>
                    <w:rPr>
                      <w:rFonts w:hint="eastAsia" w:cs="Times New Roman" w:eastAsiaTheme="minorEastAsia"/>
                      <w:color w:val="000000"/>
                      <w:sz w:val="21"/>
                      <w:szCs w:val="21"/>
                      <w:vertAlign w:val="baseline"/>
                      <w:lang w:eastAsia="zh-CN"/>
                    </w:rPr>
                    <w:t>悬浮物</w:t>
                  </w:r>
                </w:p>
              </w:tc>
              <w:tc>
                <w:tcPr>
                  <w:tcW w:w="3679" w:type="dxa"/>
                  <w:vAlign w:val="center"/>
                </w:tcPr>
                <w:p w14:paraId="15980928">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eastAsia" w:cs="Times New Roman" w:eastAsiaTheme="minorEastAsia"/>
                      <w:color w:val="000000"/>
                      <w:sz w:val="21"/>
                      <w:szCs w:val="21"/>
                      <w:vertAlign w:val="baseline"/>
                      <w:lang w:val="en-US" w:eastAsia="zh-CN"/>
                    </w:rPr>
                  </w:pPr>
                  <w:r>
                    <w:rPr>
                      <w:rFonts w:hint="eastAsia" w:cs="Times New Roman" w:eastAsiaTheme="minorEastAsia"/>
                      <w:color w:val="000000"/>
                      <w:sz w:val="21"/>
                      <w:szCs w:val="21"/>
                      <w:vertAlign w:val="baseline"/>
                      <w:lang w:val="en-US" w:eastAsia="zh-CN"/>
                    </w:rPr>
                    <w:t>水质 悬浮物的测定 重量法</w:t>
                  </w:r>
                </w:p>
                <w:p w14:paraId="5B86095C">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default" w:ascii="Times New Roman" w:hAnsi="Times New Roman" w:cs="Times New Roman" w:eastAsiaTheme="minorEastAsia"/>
                      <w:color w:val="000000"/>
                      <w:sz w:val="21"/>
                      <w:szCs w:val="21"/>
                      <w:vertAlign w:val="baseline"/>
                      <w:lang w:val="en-US" w:eastAsia="zh-CN"/>
                    </w:rPr>
                  </w:pPr>
                  <w:r>
                    <w:rPr>
                      <w:rFonts w:hint="eastAsia" w:cs="Times New Roman" w:eastAsiaTheme="minorEastAsia"/>
                      <w:color w:val="000000"/>
                      <w:sz w:val="21"/>
                      <w:szCs w:val="21"/>
                      <w:vertAlign w:val="baseline"/>
                      <w:lang w:val="en-US" w:eastAsia="zh-CN"/>
                    </w:rPr>
                    <w:t>GB/T 11901-1989</w:t>
                  </w:r>
                </w:p>
              </w:tc>
              <w:tc>
                <w:tcPr>
                  <w:tcW w:w="1590" w:type="dxa"/>
                  <w:vAlign w:val="center"/>
                </w:tcPr>
                <w:p w14:paraId="4E1E3336">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default" w:ascii="Times New Roman" w:hAnsi="Times New Roman" w:cs="Times New Roman" w:eastAsiaTheme="minorEastAsia"/>
                      <w:color w:val="000000"/>
                      <w:sz w:val="21"/>
                      <w:szCs w:val="21"/>
                      <w:vertAlign w:val="baseline"/>
                      <w:lang w:val="en-US" w:eastAsia="zh-CN"/>
                    </w:rPr>
                  </w:pPr>
                  <w:r>
                    <w:rPr>
                      <w:rFonts w:hint="eastAsia" w:cs="Times New Roman" w:eastAsiaTheme="minorEastAsia"/>
                      <w:color w:val="000000"/>
                      <w:sz w:val="21"/>
                      <w:szCs w:val="21"/>
                      <w:vertAlign w:val="baseline"/>
                      <w:lang w:eastAsia="zh-CN"/>
                    </w:rPr>
                    <w:t>万分之一天平</w:t>
                  </w:r>
                  <w:r>
                    <w:rPr>
                      <w:rFonts w:hint="eastAsia" w:cs="Times New Roman" w:eastAsiaTheme="minorEastAsia"/>
                      <w:color w:val="000000"/>
                      <w:sz w:val="21"/>
                      <w:szCs w:val="21"/>
                      <w:vertAlign w:val="baseline"/>
                      <w:lang w:val="en-US" w:eastAsia="zh-CN"/>
                    </w:rPr>
                    <w:t xml:space="preserve"> FA2004</w:t>
                  </w:r>
                </w:p>
              </w:tc>
              <w:tc>
                <w:tcPr>
                  <w:tcW w:w="1221" w:type="dxa"/>
                  <w:vAlign w:val="center"/>
                </w:tcPr>
                <w:p w14:paraId="6C0CC2E9">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default" w:ascii="Times New Roman" w:hAnsi="Times New Roman" w:cs="Times New Roman" w:eastAsiaTheme="minorEastAsia"/>
                      <w:color w:val="000000"/>
                      <w:sz w:val="21"/>
                      <w:szCs w:val="21"/>
                      <w:vertAlign w:val="baseline"/>
                      <w:lang w:val="en-US" w:eastAsia="zh-CN"/>
                    </w:rPr>
                  </w:pPr>
                  <w:r>
                    <w:rPr>
                      <w:rFonts w:hint="eastAsia" w:cs="Times New Roman" w:eastAsiaTheme="minorEastAsia"/>
                      <w:color w:val="000000"/>
                      <w:sz w:val="21"/>
                      <w:szCs w:val="21"/>
                      <w:vertAlign w:val="baseline"/>
                      <w:lang w:val="en-US" w:eastAsia="zh-CN"/>
                    </w:rPr>
                    <w:t>4mg/L</w:t>
                  </w:r>
                </w:p>
              </w:tc>
            </w:tr>
            <w:tr w14:paraId="19116E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93" w:hRule="atLeast"/>
              </w:trPr>
              <w:tc>
                <w:tcPr>
                  <w:tcW w:w="1169" w:type="dxa"/>
                  <w:vMerge w:val="continue"/>
                  <w:vAlign w:val="center"/>
                </w:tcPr>
                <w:p w14:paraId="1FF8E2CF">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eastAsia" w:ascii="Times New Roman" w:hAnsi="Times New Roman" w:cs="Times New Roman" w:eastAsiaTheme="minorEastAsia"/>
                      <w:color w:val="000000"/>
                      <w:sz w:val="21"/>
                      <w:szCs w:val="21"/>
                      <w:vertAlign w:val="baseline"/>
                      <w:lang w:eastAsia="zh-CN"/>
                    </w:rPr>
                  </w:pPr>
                </w:p>
              </w:tc>
              <w:tc>
                <w:tcPr>
                  <w:tcW w:w="1079" w:type="dxa"/>
                  <w:vAlign w:val="center"/>
                </w:tcPr>
                <w:p w14:paraId="40ABFAA7">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eastAsia" w:ascii="Times New Roman" w:hAnsi="Times New Roman" w:cs="Times New Roman" w:eastAsiaTheme="minorEastAsia"/>
                      <w:color w:val="000000"/>
                      <w:sz w:val="21"/>
                      <w:szCs w:val="21"/>
                      <w:vertAlign w:val="baseline"/>
                      <w:lang w:eastAsia="zh-CN"/>
                    </w:rPr>
                  </w:pPr>
                  <w:r>
                    <w:rPr>
                      <w:rFonts w:hint="eastAsia" w:cs="Times New Roman" w:eastAsiaTheme="minorEastAsia"/>
                      <w:color w:val="000000"/>
                      <w:sz w:val="21"/>
                      <w:szCs w:val="21"/>
                      <w:vertAlign w:val="baseline"/>
                      <w:lang w:eastAsia="zh-CN"/>
                    </w:rPr>
                    <w:t>五日生化需氧量</w:t>
                  </w:r>
                </w:p>
              </w:tc>
              <w:tc>
                <w:tcPr>
                  <w:tcW w:w="3679" w:type="dxa"/>
                  <w:vAlign w:val="center"/>
                </w:tcPr>
                <w:p w14:paraId="4C42270A">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eastAsia" w:cs="Times New Roman" w:eastAsiaTheme="minorEastAsia"/>
                      <w:color w:val="000000"/>
                      <w:sz w:val="21"/>
                      <w:szCs w:val="21"/>
                      <w:vertAlign w:val="baseline"/>
                      <w:lang w:val="en-US" w:eastAsia="zh-CN"/>
                    </w:rPr>
                  </w:pPr>
                  <w:r>
                    <w:rPr>
                      <w:rFonts w:hint="eastAsia" w:cs="Times New Roman" w:eastAsiaTheme="minorEastAsia"/>
                      <w:color w:val="000000"/>
                      <w:sz w:val="21"/>
                      <w:szCs w:val="21"/>
                      <w:vertAlign w:val="baseline"/>
                      <w:lang w:eastAsia="zh-CN"/>
                    </w:rPr>
                    <w:t>水质</w:t>
                  </w:r>
                  <w:r>
                    <w:rPr>
                      <w:rFonts w:hint="eastAsia" w:cs="Times New Roman" w:eastAsiaTheme="minorEastAsia"/>
                      <w:color w:val="000000"/>
                      <w:sz w:val="21"/>
                      <w:szCs w:val="21"/>
                      <w:vertAlign w:val="baseline"/>
                      <w:lang w:val="en-US" w:eastAsia="zh-CN"/>
                    </w:rPr>
                    <w:t xml:space="preserve"> 五日生化需氧量(BOD</w:t>
                  </w:r>
                  <w:r>
                    <w:rPr>
                      <w:rFonts w:hint="eastAsia" w:cs="Times New Roman" w:eastAsiaTheme="minorEastAsia"/>
                      <w:color w:val="000000"/>
                      <w:sz w:val="21"/>
                      <w:szCs w:val="21"/>
                      <w:vertAlign w:val="subscript"/>
                      <w:lang w:val="en-US" w:eastAsia="zh-CN"/>
                    </w:rPr>
                    <w:t>5</w:t>
                  </w:r>
                  <w:r>
                    <w:rPr>
                      <w:rFonts w:hint="eastAsia" w:cs="Times New Roman" w:eastAsiaTheme="minorEastAsia"/>
                      <w:color w:val="000000"/>
                      <w:sz w:val="21"/>
                      <w:szCs w:val="21"/>
                      <w:vertAlign w:val="baseline"/>
                      <w:lang w:val="en-US" w:eastAsia="zh-CN"/>
                    </w:rPr>
                    <w:t>)的测定</w:t>
                  </w:r>
                </w:p>
                <w:p w14:paraId="3BB831DE">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eastAsia" w:ascii="Times New Roman" w:hAnsi="Times New Roman" w:cs="Times New Roman" w:eastAsiaTheme="minorEastAsia"/>
                      <w:color w:val="000000"/>
                      <w:sz w:val="21"/>
                      <w:szCs w:val="21"/>
                      <w:vertAlign w:val="baseline"/>
                      <w:lang w:eastAsia="zh-CN"/>
                    </w:rPr>
                  </w:pPr>
                  <w:r>
                    <w:rPr>
                      <w:rFonts w:hint="eastAsia" w:cs="Times New Roman" w:eastAsiaTheme="minorEastAsia"/>
                      <w:color w:val="000000"/>
                      <w:sz w:val="21"/>
                      <w:szCs w:val="21"/>
                      <w:vertAlign w:val="baseline"/>
                      <w:lang w:val="en-US" w:eastAsia="zh-CN"/>
                    </w:rPr>
                    <w:t>稀释与接种法 HJ 505-2009</w:t>
                  </w:r>
                </w:p>
              </w:tc>
              <w:tc>
                <w:tcPr>
                  <w:tcW w:w="1590" w:type="dxa"/>
                  <w:vAlign w:val="center"/>
                </w:tcPr>
                <w:p w14:paraId="7DB6B7E2">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default" w:ascii="Times New Roman" w:hAnsi="Times New Roman" w:cs="Times New Roman" w:eastAsiaTheme="minorEastAsia"/>
                      <w:color w:val="000000"/>
                      <w:sz w:val="21"/>
                      <w:szCs w:val="21"/>
                      <w:vertAlign w:val="baseline"/>
                      <w:lang w:val="en-US" w:eastAsia="zh-CN"/>
                    </w:rPr>
                  </w:pPr>
                  <w:r>
                    <w:rPr>
                      <w:rFonts w:hint="eastAsia" w:cs="Times New Roman" w:eastAsiaTheme="minorEastAsia"/>
                      <w:color w:val="000000"/>
                      <w:sz w:val="21"/>
                      <w:szCs w:val="21"/>
                      <w:vertAlign w:val="baseline"/>
                      <w:lang w:eastAsia="zh-CN"/>
                    </w:rPr>
                    <w:t>生化培养箱</w:t>
                  </w:r>
                  <w:r>
                    <w:rPr>
                      <w:rFonts w:hint="eastAsia" w:cs="Times New Roman" w:eastAsiaTheme="minorEastAsia"/>
                      <w:color w:val="000000"/>
                      <w:sz w:val="21"/>
                      <w:szCs w:val="21"/>
                      <w:vertAlign w:val="baseline"/>
                      <w:lang w:val="en-US" w:eastAsia="zh-CN"/>
                    </w:rPr>
                    <w:t xml:space="preserve"> SPX-350</w:t>
                  </w:r>
                </w:p>
              </w:tc>
              <w:tc>
                <w:tcPr>
                  <w:tcW w:w="1221" w:type="dxa"/>
                  <w:vAlign w:val="center"/>
                </w:tcPr>
                <w:p w14:paraId="7496A6DD">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default" w:ascii="Times New Roman" w:hAnsi="Times New Roman" w:cs="Times New Roman" w:eastAsiaTheme="minorEastAsia"/>
                      <w:color w:val="000000"/>
                      <w:sz w:val="21"/>
                      <w:szCs w:val="21"/>
                      <w:vertAlign w:val="baseline"/>
                      <w:lang w:val="en-US" w:eastAsia="zh-CN"/>
                    </w:rPr>
                  </w:pPr>
                  <w:r>
                    <w:rPr>
                      <w:rFonts w:hint="eastAsia" w:cs="Times New Roman" w:eastAsiaTheme="minorEastAsia"/>
                      <w:color w:val="000000"/>
                      <w:sz w:val="21"/>
                      <w:szCs w:val="21"/>
                      <w:vertAlign w:val="baseline"/>
                      <w:lang w:val="en-US" w:eastAsia="zh-CN"/>
                    </w:rPr>
                    <w:t>0.5mg/L</w:t>
                  </w:r>
                </w:p>
              </w:tc>
            </w:tr>
            <w:tr w14:paraId="440D62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93" w:hRule="atLeast"/>
              </w:trPr>
              <w:tc>
                <w:tcPr>
                  <w:tcW w:w="1169" w:type="dxa"/>
                  <w:vMerge w:val="continue"/>
                  <w:vAlign w:val="center"/>
                </w:tcPr>
                <w:p w14:paraId="4BEEAC8B">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eastAsia" w:ascii="Times New Roman" w:hAnsi="Times New Roman" w:cs="Times New Roman" w:eastAsiaTheme="minorEastAsia"/>
                      <w:color w:val="000000"/>
                      <w:sz w:val="21"/>
                      <w:szCs w:val="21"/>
                      <w:vertAlign w:val="baseline"/>
                      <w:lang w:eastAsia="zh-CN"/>
                    </w:rPr>
                  </w:pPr>
                </w:p>
              </w:tc>
              <w:tc>
                <w:tcPr>
                  <w:tcW w:w="1079" w:type="dxa"/>
                  <w:vAlign w:val="center"/>
                </w:tcPr>
                <w:p w14:paraId="73707D97">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eastAsia" w:ascii="Times New Roman" w:hAnsi="Times New Roman" w:cs="Times New Roman" w:eastAsiaTheme="minorEastAsia"/>
                      <w:color w:val="000000"/>
                      <w:sz w:val="21"/>
                      <w:szCs w:val="21"/>
                      <w:vertAlign w:val="baseline"/>
                      <w:lang w:eastAsia="zh-CN"/>
                    </w:rPr>
                  </w:pPr>
                  <w:r>
                    <w:rPr>
                      <w:rFonts w:hint="eastAsia" w:cs="Times New Roman" w:eastAsiaTheme="minorEastAsia"/>
                      <w:color w:val="000000"/>
                      <w:sz w:val="21"/>
                      <w:szCs w:val="21"/>
                      <w:vertAlign w:val="baseline"/>
                      <w:lang w:eastAsia="zh-CN"/>
                    </w:rPr>
                    <w:t>氨氮</w:t>
                  </w:r>
                </w:p>
              </w:tc>
              <w:tc>
                <w:tcPr>
                  <w:tcW w:w="3679" w:type="dxa"/>
                  <w:vAlign w:val="center"/>
                </w:tcPr>
                <w:p w14:paraId="1BEC79F2">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eastAsia" w:cs="Times New Roman" w:eastAsiaTheme="minorEastAsia"/>
                      <w:color w:val="000000"/>
                      <w:sz w:val="21"/>
                      <w:szCs w:val="21"/>
                      <w:vertAlign w:val="baseline"/>
                      <w:lang w:val="en-US" w:eastAsia="zh-CN"/>
                    </w:rPr>
                  </w:pPr>
                  <w:r>
                    <w:rPr>
                      <w:rFonts w:hint="eastAsia" w:cs="Times New Roman" w:eastAsiaTheme="minorEastAsia"/>
                      <w:color w:val="000000"/>
                      <w:sz w:val="21"/>
                      <w:szCs w:val="21"/>
                      <w:vertAlign w:val="baseline"/>
                      <w:lang w:eastAsia="zh-CN"/>
                    </w:rPr>
                    <w:t>水质</w:t>
                  </w:r>
                  <w:r>
                    <w:rPr>
                      <w:rFonts w:hint="eastAsia" w:cs="Times New Roman" w:eastAsiaTheme="minorEastAsia"/>
                      <w:color w:val="000000"/>
                      <w:sz w:val="21"/>
                      <w:szCs w:val="21"/>
                      <w:vertAlign w:val="baseline"/>
                      <w:lang w:val="en-US" w:eastAsia="zh-CN"/>
                    </w:rPr>
                    <w:t xml:space="preserve"> 氨氮的测定</w:t>
                  </w:r>
                </w:p>
                <w:p w14:paraId="7E40AB78">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default" w:ascii="Times New Roman" w:hAnsi="Times New Roman" w:cs="Times New Roman" w:eastAsiaTheme="minorEastAsia"/>
                      <w:color w:val="000000"/>
                      <w:sz w:val="21"/>
                      <w:szCs w:val="21"/>
                      <w:vertAlign w:val="baseline"/>
                      <w:lang w:val="en-US" w:eastAsia="zh-CN"/>
                    </w:rPr>
                  </w:pPr>
                  <w:r>
                    <w:rPr>
                      <w:rFonts w:hint="eastAsia" w:cs="Times New Roman" w:eastAsiaTheme="minorEastAsia"/>
                      <w:color w:val="000000"/>
                      <w:sz w:val="21"/>
                      <w:szCs w:val="21"/>
                      <w:vertAlign w:val="baseline"/>
                      <w:lang w:val="en-US" w:eastAsia="zh-CN"/>
                    </w:rPr>
                    <w:t>纳氏试剂分光光度法 HJ 535-2009</w:t>
                  </w:r>
                </w:p>
              </w:tc>
              <w:tc>
                <w:tcPr>
                  <w:tcW w:w="1590" w:type="dxa"/>
                  <w:vMerge w:val="restart"/>
                  <w:vAlign w:val="center"/>
                </w:tcPr>
                <w:p w14:paraId="42CA70E3">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default" w:ascii="Times New Roman" w:hAnsi="Times New Roman" w:cs="Times New Roman" w:eastAsiaTheme="minorEastAsia"/>
                      <w:color w:val="000000"/>
                      <w:sz w:val="21"/>
                      <w:szCs w:val="21"/>
                      <w:vertAlign w:val="baseline"/>
                      <w:lang w:val="en-US" w:eastAsia="zh-CN"/>
                    </w:rPr>
                  </w:pPr>
                  <w:r>
                    <w:rPr>
                      <w:rFonts w:hint="eastAsia" w:cs="Times New Roman" w:eastAsiaTheme="minorEastAsia"/>
                      <w:color w:val="000000"/>
                      <w:sz w:val="21"/>
                      <w:szCs w:val="21"/>
                      <w:vertAlign w:val="baseline"/>
                      <w:lang w:val="en-US" w:eastAsia="zh-CN"/>
                    </w:rPr>
                    <w:t xml:space="preserve">紫外分光光度计 T6新世纪 </w:t>
                  </w:r>
                </w:p>
              </w:tc>
              <w:tc>
                <w:tcPr>
                  <w:tcW w:w="1221" w:type="dxa"/>
                  <w:vAlign w:val="center"/>
                </w:tcPr>
                <w:p w14:paraId="6D4DA147">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default" w:ascii="Times New Roman" w:hAnsi="Times New Roman" w:cs="Times New Roman" w:eastAsiaTheme="minorEastAsia"/>
                      <w:color w:val="000000"/>
                      <w:sz w:val="21"/>
                      <w:szCs w:val="21"/>
                      <w:vertAlign w:val="baseline"/>
                      <w:lang w:val="en-US" w:eastAsia="zh-CN"/>
                    </w:rPr>
                  </w:pPr>
                  <w:r>
                    <w:rPr>
                      <w:rFonts w:hint="eastAsia" w:cs="Times New Roman" w:eastAsiaTheme="minorEastAsia"/>
                      <w:color w:val="000000"/>
                      <w:sz w:val="21"/>
                      <w:szCs w:val="21"/>
                      <w:vertAlign w:val="baseline"/>
                      <w:lang w:val="en-US" w:eastAsia="zh-CN"/>
                    </w:rPr>
                    <w:t>0.025mg/L</w:t>
                  </w:r>
                </w:p>
              </w:tc>
            </w:tr>
            <w:tr w14:paraId="24F436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93" w:hRule="atLeast"/>
              </w:trPr>
              <w:tc>
                <w:tcPr>
                  <w:tcW w:w="1169" w:type="dxa"/>
                  <w:vMerge w:val="continue"/>
                  <w:vAlign w:val="center"/>
                </w:tcPr>
                <w:p w14:paraId="23E13301">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eastAsia" w:ascii="Times New Roman" w:hAnsi="Times New Roman" w:cs="Times New Roman" w:eastAsiaTheme="minorEastAsia"/>
                      <w:color w:val="000000"/>
                      <w:sz w:val="21"/>
                      <w:szCs w:val="21"/>
                      <w:vertAlign w:val="baseline"/>
                      <w:lang w:eastAsia="zh-CN"/>
                    </w:rPr>
                  </w:pPr>
                </w:p>
              </w:tc>
              <w:tc>
                <w:tcPr>
                  <w:tcW w:w="1079" w:type="dxa"/>
                  <w:vAlign w:val="center"/>
                </w:tcPr>
                <w:p w14:paraId="2A62844D">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eastAsia" w:cs="Times New Roman" w:eastAsiaTheme="minorEastAsia"/>
                      <w:color w:val="000000"/>
                      <w:sz w:val="21"/>
                      <w:szCs w:val="21"/>
                      <w:vertAlign w:val="baseline"/>
                      <w:lang w:eastAsia="zh-CN"/>
                    </w:rPr>
                  </w:pPr>
                  <w:r>
                    <w:rPr>
                      <w:rFonts w:hint="eastAsia" w:cs="Times New Roman" w:eastAsiaTheme="minorEastAsia"/>
                      <w:color w:val="000000"/>
                      <w:sz w:val="21"/>
                      <w:szCs w:val="21"/>
                      <w:vertAlign w:val="baseline"/>
                      <w:lang w:eastAsia="zh-CN"/>
                    </w:rPr>
                    <w:t>化学需</w:t>
                  </w:r>
                </w:p>
                <w:p w14:paraId="429B5EF0">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eastAsia" w:ascii="Times New Roman" w:hAnsi="Times New Roman" w:cs="Times New Roman" w:eastAsiaTheme="minorEastAsia"/>
                      <w:color w:val="000000"/>
                      <w:sz w:val="21"/>
                      <w:szCs w:val="21"/>
                      <w:vertAlign w:val="baseline"/>
                      <w:lang w:eastAsia="zh-CN"/>
                    </w:rPr>
                  </w:pPr>
                  <w:r>
                    <w:rPr>
                      <w:rFonts w:hint="eastAsia" w:cs="Times New Roman" w:eastAsiaTheme="minorEastAsia"/>
                      <w:color w:val="000000"/>
                      <w:sz w:val="21"/>
                      <w:szCs w:val="21"/>
                      <w:vertAlign w:val="baseline"/>
                      <w:lang w:eastAsia="zh-CN"/>
                    </w:rPr>
                    <w:t>氧量</w:t>
                  </w:r>
                </w:p>
              </w:tc>
              <w:tc>
                <w:tcPr>
                  <w:tcW w:w="3679" w:type="dxa"/>
                  <w:vAlign w:val="center"/>
                </w:tcPr>
                <w:p w14:paraId="7B8CE343">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eastAsia" w:cs="Times New Roman" w:eastAsiaTheme="minorEastAsia"/>
                      <w:color w:val="000000"/>
                      <w:sz w:val="21"/>
                      <w:szCs w:val="21"/>
                      <w:vertAlign w:val="baseline"/>
                      <w:lang w:val="en-US" w:eastAsia="zh-CN"/>
                    </w:rPr>
                  </w:pPr>
                  <w:r>
                    <w:rPr>
                      <w:rFonts w:hint="eastAsia" w:cs="Times New Roman" w:eastAsiaTheme="minorEastAsia"/>
                      <w:color w:val="000000"/>
                      <w:sz w:val="21"/>
                      <w:szCs w:val="21"/>
                      <w:vertAlign w:val="baseline"/>
                      <w:lang w:eastAsia="zh-CN"/>
                    </w:rPr>
                    <w:t>水质</w:t>
                  </w:r>
                  <w:r>
                    <w:rPr>
                      <w:rFonts w:hint="eastAsia" w:cs="Times New Roman" w:eastAsiaTheme="minorEastAsia"/>
                      <w:color w:val="000000"/>
                      <w:sz w:val="21"/>
                      <w:szCs w:val="21"/>
                      <w:vertAlign w:val="baseline"/>
                      <w:lang w:val="en-US" w:eastAsia="zh-CN"/>
                    </w:rPr>
                    <w:t xml:space="preserve"> 化学需氧量的测定</w:t>
                  </w:r>
                </w:p>
                <w:p w14:paraId="690B5CC3">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default" w:ascii="Times New Roman" w:hAnsi="Times New Roman" w:cs="Times New Roman" w:eastAsiaTheme="minorEastAsia"/>
                      <w:color w:val="000000"/>
                      <w:sz w:val="21"/>
                      <w:szCs w:val="21"/>
                      <w:vertAlign w:val="baseline"/>
                      <w:lang w:val="en-US" w:eastAsia="zh-CN"/>
                    </w:rPr>
                  </w:pPr>
                  <w:r>
                    <w:rPr>
                      <w:rFonts w:hint="eastAsia" w:cs="Times New Roman" w:eastAsiaTheme="minorEastAsia"/>
                      <w:color w:val="000000"/>
                      <w:sz w:val="21"/>
                      <w:szCs w:val="21"/>
                      <w:vertAlign w:val="baseline"/>
                      <w:lang w:val="en-US" w:eastAsia="zh-CN"/>
                    </w:rPr>
                    <w:t>快速消解分光光度法 HJ/T 399-2007</w:t>
                  </w:r>
                </w:p>
              </w:tc>
              <w:tc>
                <w:tcPr>
                  <w:tcW w:w="1590" w:type="dxa"/>
                  <w:vMerge w:val="continue"/>
                  <w:vAlign w:val="center"/>
                </w:tcPr>
                <w:p w14:paraId="205F1152">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default" w:ascii="Times New Roman" w:hAnsi="Times New Roman" w:cs="Times New Roman" w:eastAsiaTheme="minorEastAsia"/>
                      <w:color w:val="000000"/>
                      <w:sz w:val="21"/>
                      <w:szCs w:val="21"/>
                      <w:vertAlign w:val="baseline"/>
                      <w:lang w:val="en-US" w:eastAsia="zh-CN"/>
                    </w:rPr>
                  </w:pPr>
                </w:p>
              </w:tc>
              <w:tc>
                <w:tcPr>
                  <w:tcW w:w="1221" w:type="dxa"/>
                  <w:vAlign w:val="center"/>
                </w:tcPr>
                <w:p w14:paraId="1CF02909">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default" w:ascii="Times New Roman" w:hAnsi="Times New Roman" w:cs="Times New Roman" w:eastAsiaTheme="minorEastAsia"/>
                      <w:color w:val="000000"/>
                      <w:sz w:val="21"/>
                      <w:szCs w:val="21"/>
                      <w:vertAlign w:val="baseline"/>
                      <w:lang w:val="en-US" w:eastAsia="zh-CN"/>
                    </w:rPr>
                  </w:pPr>
                  <w:r>
                    <w:rPr>
                      <w:rFonts w:hint="eastAsia" w:cs="Times New Roman" w:eastAsiaTheme="minorEastAsia"/>
                      <w:color w:val="000000"/>
                      <w:sz w:val="21"/>
                      <w:szCs w:val="21"/>
                      <w:vertAlign w:val="baseline"/>
                      <w:lang w:val="en-US" w:eastAsia="zh-CN"/>
                    </w:rPr>
                    <w:t>3mg/L</w:t>
                  </w:r>
                </w:p>
              </w:tc>
            </w:tr>
            <w:tr w14:paraId="00D2E6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93" w:hRule="atLeast"/>
              </w:trPr>
              <w:tc>
                <w:tcPr>
                  <w:tcW w:w="1169" w:type="dxa"/>
                  <w:vMerge w:val="continue"/>
                  <w:vAlign w:val="center"/>
                </w:tcPr>
                <w:p w14:paraId="60D0AB06">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eastAsia" w:ascii="Times New Roman" w:hAnsi="Times New Roman" w:cs="Times New Roman" w:eastAsiaTheme="minorEastAsia"/>
                      <w:color w:val="000000"/>
                      <w:sz w:val="21"/>
                      <w:szCs w:val="21"/>
                      <w:vertAlign w:val="baseline"/>
                      <w:lang w:eastAsia="zh-CN"/>
                    </w:rPr>
                  </w:pPr>
                </w:p>
              </w:tc>
              <w:tc>
                <w:tcPr>
                  <w:tcW w:w="1079" w:type="dxa"/>
                  <w:vAlign w:val="center"/>
                </w:tcPr>
                <w:p w14:paraId="48404A22">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eastAsia" w:ascii="Times New Roman" w:hAnsi="Times New Roman" w:cs="Times New Roman" w:eastAsiaTheme="minorEastAsia"/>
                      <w:color w:val="000000"/>
                      <w:sz w:val="21"/>
                      <w:szCs w:val="21"/>
                      <w:vertAlign w:val="baseline"/>
                      <w:lang w:eastAsia="zh-CN"/>
                    </w:rPr>
                  </w:pPr>
                  <w:r>
                    <w:rPr>
                      <w:rFonts w:hint="eastAsia" w:cs="Times New Roman" w:eastAsiaTheme="minorEastAsia"/>
                      <w:color w:val="000000"/>
                      <w:sz w:val="21"/>
                      <w:szCs w:val="21"/>
                      <w:vertAlign w:val="baseline"/>
                      <w:lang w:eastAsia="zh-CN"/>
                    </w:rPr>
                    <w:t>总氮</w:t>
                  </w:r>
                </w:p>
              </w:tc>
              <w:tc>
                <w:tcPr>
                  <w:tcW w:w="3679" w:type="dxa"/>
                  <w:vAlign w:val="center"/>
                </w:tcPr>
                <w:p w14:paraId="025E9D64">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eastAsia" w:cs="Times New Roman" w:eastAsiaTheme="minorEastAsia"/>
                      <w:color w:val="000000"/>
                      <w:sz w:val="21"/>
                      <w:szCs w:val="21"/>
                      <w:vertAlign w:val="baseline"/>
                      <w:lang w:val="en-US" w:eastAsia="zh-CN"/>
                    </w:rPr>
                  </w:pPr>
                  <w:r>
                    <w:rPr>
                      <w:rFonts w:hint="eastAsia" w:cs="Times New Roman" w:eastAsiaTheme="minorEastAsia"/>
                      <w:color w:val="000000"/>
                      <w:sz w:val="21"/>
                      <w:szCs w:val="21"/>
                      <w:vertAlign w:val="baseline"/>
                      <w:lang w:eastAsia="zh-CN"/>
                    </w:rPr>
                    <w:t>水质</w:t>
                  </w:r>
                  <w:r>
                    <w:rPr>
                      <w:rFonts w:hint="eastAsia" w:cs="Times New Roman" w:eastAsiaTheme="minorEastAsia"/>
                      <w:color w:val="000000"/>
                      <w:sz w:val="21"/>
                      <w:szCs w:val="21"/>
                      <w:vertAlign w:val="baseline"/>
                      <w:lang w:val="en-US" w:eastAsia="zh-CN"/>
                    </w:rPr>
                    <w:t xml:space="preserve"> 总氮的测定 碱性过硫酸钾</w:t>
                  </w:r>
                </w:p>
                <w:p w14:paraId="3A87E7D6">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default" w:ascii="Times New Roman" w:hAnsi="Times New Roman" w:cs="Times New Roman" w:eastAsiaTheme="minorEastAsia"/>
                      <w:color w:val="000000"/>
                      <w:sz w:val="21"/>
                      <w:szCs w:val="21"/>
                      <w:vertAlign w:val="baseline"/>
                      <w:lang w:val="en-US" w:eastAsia="zh-CN"/>
                    </w:rPr>
                  </w:pPr>
                  <w:r>
                    <w:rPr>
                      <w:rFonts w:hint="eastAsia" w:cs="Times New Roman" w:eastAsiaTheme="minorEastAsia"/>
                      <w:color w:val="000000"/>
                      <w:sz w:val="21"/>
                      <w:szCs w:val="21"/>
                      <w:vertAlign w:val="baseline"/>
                      <w:lang w:val="en-US" w:eastAsia="zh-CN"/>
                    </w:rPr>
                    <w:t>消解紫外分光光度法 HJ 636-2012</w:t>
                  </w:r>
                </w:p>
              </w:tc>
              <w:tc>
                <w:tcPr>
                  <w:tcW w:w="1590" w:type="dxa"/>
                  <w:vMerge w:val="continue"/>
                  <w:vAlign w:val="center"/>
                </w:tcPr>
                <w:p w14:paraId="6F9E5238">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default" w:ascii="Times New Roman" w:hAnsi="Times New Roman" w:cs="Times New Roman" w:eastAsiaTheme="minorEastAsia"/>
                      <w:color w:val="000000"/>
                      <w:sz w:val="21"/>
                      <w:szCs w:val="21"/>
                      <w:vertAlign w:val="baseline"/>
                      <w:lang w:val="en-US" w:eastAsia="zh-CN"/>
                    </w:rPr>
                  </w:pPr>
                </w:p>
              </w:tc>
              <w:tc>
                <w:tcPr>
                  <w:tcW w:w="1221" w:type="dxa"/>
                  <w:vAlign w:val="center"/>
                </w:tcPr>
                <w:p w14:paraId="3836D37D">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default" w:ascii="Times New Roman" w:hAnsi="Times New Roman" w:cs="Times New Roman" w:eastAsiaTheme="minorEastAsia"/>
                      <w:color w:val="000000"/>
                      <w:sz w:val="21"/>
                      <w:szCs w:val="21"/>
                      <w:vertAlign w:val="baseline"/>
                      <w:lang w:val="en-US" w:eastAsia="zh-CN"/>
                    </w:rPr>
                  </w:pPr>
                  <w:r>
                    <w:rPr>
                      <w:rFonts w:hint="eastAsia" w:cs="Times New Roman" w:eastAsiaTheme="minorEastAsia"/>
                      <w:color w:val="000000"/>
                      <w:sz w:val="21"/>
                      <w:szCs w:val="21"/>
                      <w:vertAlign w:val="baseline"/>
                      <w:lang w:val="en-US" w:eastAsia="zh-CN"/>
                    </w:rPr>
                    <w:t>0.05mg/L</w:t>
                  </w:r>
                </w:p>
              </w:tc>
            </w:tr>
            <w:tr w14:paraId="471C27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96" w:hRule="atLeast"/>
              </w:trPr>
              <w:tc>
                <w:tcPr>
                  <w:tcW w:w="1169" w:type="dxa"/>
                  <w:vMerge w:val="continue"/>
                  <w:vAlign w:val="center"/>
                </w:tcPr>
                <w:p w14:paraId="62000800">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eastAsia" w:ascii="Times New Roman" w:hAnsi="Times New Roman" w:cs="Times New Roman" w:eastAsiaTheme="minorEastAsia"/>
                      <w:color w:val="000000"/>
                      <w:sz w:val="21"/>
                      <w:szCs w:val="21"/>
                      <w:vertAlign w:val="baseline"/>
                      <w:lang w:eastAsia="zh-CN"/>
                    </w:rPr>
                  </w:pPr>
                </w:p>
              </w:tc>
              <w:tc>
                <w:tcPr>
                  <w:tcW w:w="1079" w:type="dxa"/>
                  <w:vAlign w:val="center"/>
                </w:tcPr>
                <w:p w14:paraId="048F872B">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eastAsia" w:ascii="Times New Roman" w:hAnsi="Times New Roman" w:cs="Times New Roman" w:eastAsiaTheme="minorEastAsia"/>
                      <w:color w:val="000000"/>
                      <w:sz w:val="21"/>
                      <w:szCs w:val="21"/>
                      <w:vertAlign w:val="baseline"/>
                      <w:lang w:eastAsia="zh-CN"/>
                    </w:rPr>
                  </w:pPr>
                  <w:r>
                    <w:rPr>
                      <w:rFonts w:hint="eastAsia" w:cs="Times New Roman" w:eastAsiaTheme="minorEastAsia"/>
                      <w:color w:val="000000"/>
                      <w:sz w:val="21"/>
                      <w:szCs w:val="21"/>
                      <w:vertAlign w:val="baseline"/>
                      <w:lang w:eastAsia="zh-CN"/>
                    </w:rPr>
                    <w:t>阴离子表面活性剂</w:t>
                  </w:r>
                </w:p>
              </w:tc>
              <w:tc>
                <w:tcPr>
                  <w:tcW w:w="3679" w:type="dxa"/>
                  <w:vAlign w:val="center"/>
                </w:tcPr>
                <w:p w14:paraId="409E8EB6">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eastAsia" w:cs="Times New Roman" w:eastAsiaTheme="minorEastAsia"/>
                      <w:color w:val="000000"/>
                      <w:sz w:val="21"/>
                      <w:szCs w:val="21"/>
                      <w:vertAlign w:val="baseline"/>
                      <w:lang w:val="en-US" w:eastAsia="zh-CN"/>
                    </w:rPr>
                  </w:pPr>
                  <w:r>
                    <w:rPr>
                      <w:rFonts w:hint="eastAsia" w:cs="Times New Roman" w:eastAsiaTheme="minorEastAsia"/>
                      <w:color w:val="000000"/>
                      <w:sz w:val="21"/>
                      <w:szCs w:val="21"/>
                      <w:vertAlign w:val="baseline"/>
                      <w:lang w:eastAsia="zh-CN"/>
                    </w:rPr>
                    <w:t>水质</w:t>
                  </w:r>
                  <w:r>
                    <w:rPr>
                      <w:rFonts w:hint="eastAsia" w:cs="Times New Roman" w:eastAsiaTheme="minorEastAsia"/>
                      <w:color w:val="000000"/>
                      <w:sz w:val="21"/>
                      <w:szCs w:val="21"/>
                      <w:vertAlign w:val="baseline"/>
                      <w:lang w:val="en-US" w:eastAsia="zh-CN"/>
                    </w:rPr>
                    <w:t xml:space="preserve"> 阴离子表面活性剂的测定</w:t>
                  </w:r>
                </w:p>
                <w:p w14:paraId="199CA17E">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default" w:ascii="Times New Roman" w:hAnsi="Times New Roman" w:cs="Times New Roman" w:eastAsiaTheme="minorEastAsia"/>
                      <w:color w:val="000000"/>
                      <w:sz w:val="21"/>
                      <w:szCs w:val="21"/>
                      <w:vertAlign w:val="baseline"/>
                      <w:lang w:val="en-US" w:eastAsia="zh-CN"/>
                    </w:rPr>
                  </w:pPr>
                  <w:r>
                    <w:rPr>
                      <w:rFonts w:hint="eastAsia" w:cs="Times New Roman" w:eastAsiaTheme="minorEastAsia"/>
                      <w:color w:val="000000"/>
                      <w:sz w:val="21"/>
                      <w:szCs w:val="21"/>
                      <w:vertAlign w:val="baseline"/>
                      <w:lang w:val="en-US" w:eastAsia="zh-CN"/>
                    </w:rPr>
                    <w:t>亚甲基蓝分光光度法 GB/T 7949-1987</w:t>
                  </w:r>
                </w:p>
              </w:tc>
              <w:tc>
                <w:tcPr>
                  <w:tcW w:w="1590" w:type="dxa"/>
                  <w:vMerge w:val="continue"/>
                  <w:vAlign w:val="center"/>
                </w:tcPr>
                <w:p w14:paraId="39B7EC89">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eastAsia" w:ascii="Times New Roman" w:hAnsi="Times New Roman" w:cs="Times New Roman" w:eastAsiaTheme="minorEastAsia"/>
                      <w:color w:val="000000"/>
                      <w:sz w:val="21"/>
                      <w:szCs w:val="21"/>
                      <w:vertAlign w:val="baseline"/>
                      <w:lang w:eastAsia="zh-CN"/>
                    </w:rPr>
                  </w:pPr>
                </w:p>
              </w:tc>
              <w:tc>
                <w:tcPr>
                  <w:tcW w:w="1221" w:type="dxa"/>
                  <w:vAlign w:val="center"/>
                </w:tcPr>
                <w:p w14:paraId="0A6A7732">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default" w:ascii="Times New Roman" w:hAnsi="Times New Roman" w:cs="Times New Roman" w:eastAsiaTheme="minorEastAsia"/>
                      <w:color w:val="000000"/>
                      <w:sz w:val="21"/>
                      <w:szCs w:val="21"/>
                      <w:vertAlign w:val="baseline"/>
                      <w:lang w:val="en-US" w:eastAsia="zh-CN"/>
                    </w:rPr>
                  </w:pPr>
                  <w:r>
                    <w:rPr>
                      <w:rFonts w:hint="eastAsia" w:cs="Times New Roman" w:eastAsiaTheme="minorEastAsia"/>
                      <w:color w:val="000000"/>
                      <w:sz w:val="21"/>
                      <w:szCs w:val="21"/>
                      <w:vertAlign w:val="baseline"/>
                      <w:lang w:val="en-US" w:eastAsia="zh-CN"/>
                    </w:rPr>
                    <w:t>0.05mg/L</w:t>
                  </w:r>
                </w:p>
              </w:tc>
            </w:tr>
            <w:tr w14:paraId="5E8439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86" w:hRule="atLeast"/>
              </w:trPr>
              <w:tc>
                <w:tcPr>
                  <w:tcW w:w="1169" w:type="dxa"/>
                  <w:vMerge w:val="continue"/>
                  <w:vAlign w:val="center"/>
                </w:tcPr>
                <w:p w14:paraId="08A03A12">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eastAsia" w:ascii="Times New Roman" w:hAnsi="Times New Roman" w:cs="Times New Roman" w:eastAsiaTheme="minorEastAsia"/>
                      <w:color w:val="000000"/>
                      <w:sz w:val="21"/>
                      <w:szCs w:val="21"/>
                      <w:vertAlign w:val="baseline"/>
                      <w:lang w:eastAsia="zh-CN"/>
                    </w:rPr>
                  </w:pPr>
                </w:p>
              </w:tc>
              <w:tc>
                <w:tcPr>
                  <w:tcW w:w="1079" w:type="dxa"/>
                  <w:vAlign w:val="center"/>
                </w:tcPr>
                <w:p w14:paraId="20F63167">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eastAsia" w:cs="Times New Roman" w:eastAsiaTheme="minorEastAsia"/>
                      <w:color w:val="000000"/>
                      <w:sz w:val="21"/>
                      <w:szCs w:val="21"/>
                      <w:vertAlign w:val="baseline"/>
                      <w:lang w:eastAsia="zh-CN"/>
                    </w:rPr>
                  </w:pPr>
                  <w:r>
                    <w:rPr>
                      <w:rFonts w:hint="eastAsia" w:cs="Times New Roman" w:eastAsiaTheme="minorEastAsia"/>
                      <w:color w:val="000000"/>
                      <w:sz w:val="21"/>
                      <w:szCs w:val="21"/>
                      <w:vertAlign w:val="baseline"/>
                      <w:lang w:eastAsia="zh-CN"/>
                    </w:rPr>
                    <w:t>总磷</w:t>
                  </w:r>
                </w:p>
              </w:tc>
              <w:tc>
                <w:tcPr>
                  <w:tcW w:w="3679" w:type="dxa"/>
                  <w:vAlign w:val="center"/>
                </w:tcPr>
                <w:p w14:paraId="3E0B452F">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eastAsia" w:cs="Times New Roman" w:eastAsiaTheme="minorEastAsia"/>
                      <w:color w:val="000000"/>
                      <w:sz w:val="21"/>
                      <w:szCs w:val="21"/>
                      <w:vertAlign w:val="baseline"/>
                      <w:lang w:val="en-US" w:eastAsia="zh-CN"/>
                    </w:rPr>
                  </w:pPr>
                  <w:r>
                    <w:rPr>
                      <w:rFonts w:hint="eastAsia" w:cs="Times New Roman" w:eastAsiaTheme="minorEastAsia"/>
                      <w:color w:val="000000"/>
                      <w:sz w:val="21"/>
                      <w:szCs w:val="21"/>
                      <w:vertAlign w:val="baseline"/>
                      <w:lang w:eastAsia="zh-CN"/>
                    </w:rPr>
                    <w:t>水质</w:t>
                  </w:r>
                  <w:r>
                    <w:rPr>
                      <w:rFonts w:hint="eastAsia" w:cs="Times New Roman" w:eastAsiaTheme="minorEastAsia"/>
                      <w:color w:val="000000"/>
                      <w:sz w:val="21"/>
                      <w:szCs w:val="21"/>
                      <w:vertAlign w:val="baseline"/>
                      <w:lang w:val="en-US" w:eastAsia="zh-CN"/>
                    </w:rPr>
                    <w:t xml:space="preserve"> 总磷的测定</w:t>
                  </w:r>
                </w:p>
                <w:p w14:paraId="47BAF68F">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default" w:ascii="Times New Roman" w:hAnsi="Times New Roman" w:cs="Times New Roman" w:eastAsiaTheme="minorEastAsia"/>
                      <w:color w:val="000000"/>
                      <w:sz w:val="21"/>
                      <w:szCs w:val="21"/>
                      <w:vertAlign w:val="baseline"/>
                      <w:lang w:val="en-US" w:eastAsia="zh-CN"/>
                    </w:rPr>
                  </w:pPr>
                  <w:r>
                    <w:rPr>
                      <w:rFonts w:hint="eastAsia" w:cs="Times New Roman" w:eastAsiaTheme="minorEastAsia"/>
                      <w:color w:val="000000"/>
                      <w:sz w:val="21"/>
                      <w:szCs w:val="21"/>
                      <w:vertAlign w:val="baseline"/>
                      <w:lang w:val="en-US" w:eastAsia="zh-CN"/>
                    </w:rPr>
                    <w:t>钼酸铵分光光度法 GB/T 11893-1989</w:t>
                  </w:r>
                </w:p>
              </w:tc>
              <w:tc>
                <w:tcPr>
                  <w:tcW w:w="1590" w:type="dxa"/>
                  <w:vAlign w:val="center"/>
                </w:tcPr>
                <w:p w14:paraId="70433112">
                  <w:pPr>
                    <w:keepNext w:val="0"/>
                    <w:keepLines w:val="0"/>
                    <w:pageBreakBefore w:val="0"/>
                    <w:widowControl/>
                    <w:numPr>
                      <w:ilvl w:val="0"/>
                      <w:numId w:val="0"/>
                    </w:numPr>
                    <w:kinsoku/>
                    <w:wordWrap/>
                    <w:overflowPunct/>
                    <w:topLinePunct w:val="0"/>
                    <w:autoSpaceDE/>
                    <w:autoSpaceDN/>
                    <w:bidi w:val="0"/>
                    <w:adjustRightInd w:val="0"/>
                    <w:snapToGrid/>
                    <w:spacing w:line="240" w:lineRule="auto"/>
                    <w:ind w:left="0" w:leftChars="0" w:firstLine="0" w:firstLineChars="0"/>
                    <w:jc w:val="center"/>
                    <w:textAlignment w:val="auto"/>
                    <w:rPr>
                      <w:rFonts w:hint="eastAsia" w:ascii="Times New Roman" w:hAnsi="Times New Roman" w:cs="Times New Roman" w:eastAsiaTheme="minorEastAsia"/>
                      <w:color w:val="000000"/>
                      <w:sz w:val="21"/>
                      <w:szCs w:val="21"/>
                      <w:vertAlign w:val="baseline"/>
                      <w:lang w:val="en-US" w:eastAsia="zh-CN" w:bidi="ar-SA"/>
                    </w:rPr>
                  </w:pPr>
                  <w:r>
                    <w:rPr>
                      <w:rFonts w:hint="eastAsia" w:cs="Times New Roman" w:eastAsiaTheme="minorEastAsia"/>
                      <w:color w:val="000000"/>
                      <w:sz w:val="21"/>
                      <w:szCs w:val="21"/>
                      <w:vertAlign w:val="baseline"/>
                      <w:lang w:eastAsia="zh-CN"/>
                    </w:rPr>
                    <w:t>可见分光光度计</w:t>
                  </w:r>
                  <w:r>
                    <w:rPr>
                      <w:rFonts w:hint="eastAsia" w:cs="Times New Roman" w:eastAsiaTheme="minorEastAsia"/>
                      <w:color w:val="000000"/>
                      <w:sz w:val="21"/>
                      <w:szCs w:val="21"/>
                      <w:vertAlign w:val="baseline"/>
                      <w:lang w:val="en-US" w:eastAsia="zh-CN"/>
                    </w:rPr>
                    <w:t xml:space="preserve"> 721N</w:t>
                  </w:r>
                </w:p>
              </w:tc>
              <w:tc>
                <w:tcPr>
                  <w:tcW w:w="1221" w:type="dxa"/>
                  <w:vAlign w:val="center"/>
                </w:tcPr>
                <w:p w14:paraId="1C383AB3">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default" w:ascii="Times New Roman" w:hAnsi="Times New Roman" w:cs="Times New Roman" w:eastAsiaTheme="minorEastAsia"/>
                      <w:color w:val="000000"/>
                      <w:sz w:val="21"/>
                      <w:szCs w:val="21"/>
                      <w:vertAlign w:val="baseline"/>
                      <w:lang w:val="en-US" w:eastAsia="zh-CN"/>
                    </w:rPr>
                  </w:pPr>
                  <w:r>
                    <w:rPr>
                      <w:rFonts w:hint="eastAsia" w:cs="Times New Roman" w:eastAsiaTheme="minorEastAsia"/>
                      <w:color w:val="000000"/>
                      <w:sz w:val="21"/>
                      <w:szCs w:val="21"/>
                      <w:vertAlign w:val="baseline"/>
                      <w:lang w:val="en-US" w:eastAsia="zh-CN"/>
                    </w:rPr>
                    <w:t>0.01mg/L</w:t>
                  </w:r>
                </w:p>
              </w:tc>
            </w:tr>
            <w:tr w14:paraId="60B92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93" w:hRule="atLeast"/>
              </w:trPr>
              <w:tc>
                <w:tcPr>
                  <w:tcW w:w="1169" w:type="dxa"/>
                  <w:vMerge w:val="continue"/>
                  <w:vAlign w:val="center"/>
                </w:tcPr>
                <w:p w14:paraId="6369825E">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eastAsia" w:ascii="Times New Roman" w:hAnsi="Times New Roman" w:cs="Times New Roman" w:eastAsiaTheme="minorEastAsia"/>
                      <w:color w:val="000000"/>
                      <w:sz w:val="21"/>
                      <w:szCs w:val="21"/>
                      <w:vertAlign w:val="baseline"/>
                      <w:lang w:eastAsia="zh-CN"/>
                    </w:rPr>
                  </w:pPr>
                </w:p>
              </w:tc>
              <w:tc>
                <w:tcPr>
                  <w:tcW w:w="1079" w:type="dxa"/>
                  <w:vAlign w:val="center"/>
                </w:tcPr>
                <w:p w14:paraId="658FCD17">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eastAsia" w:cs="Times New Roman" w:eastAsiaTheme="minorEastAsia"/>
                      <w:color w:val="000000"/>
                      <w:sz w:val="21"/>
                      <w:szCs w:val="21"/>
                      <w:vertAlign w:val="baseline"/>
                      <w:lang w:eastAsia="zh-CN"/>
                    </w:rPr>
                  </w:pPr>
                  <w:r>
                    <w:rPr>
                      <w:rFonts w:hint="eastAsia" w:cs="Times New Roman" w:eastAsiaTheme="minorEastAsia"/>
                      <w:color w:val="000000"/>
                      <w:sz w:val="21"/>
                      <w:szCs w:val="21"/>
                      <w:vertAlign w:val="baseline"/>
                      <w:lang w:eastAsia="zh-CN"/>
                    </w:rPr>
                    <w:t>动植物</w:t>
                  </w:r>
                </w:p>
                <w:p w14:paraId="7EE081FC">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eastAsia" w:cs="Times New Roman" w:eastAsiaTheme="minorEastAsia"/>
                      <w:color w:val="000000"/>
                      <w:sz w:val="21"/>
                      <w:szCs w:val="21"/>
                      <w:vertAlign w:val="baseline"/>
                      <w:lang w:eastAsia="zh-CN"/>
                    </w:rPr>
                  </w:pPr>
                  <w:r>
                    <w:rPr>
                      <w:rFonts w:hint="eastAsia" w:cs="Times New Roman" w:eastAsiaTheme="minorEastAsia"/>
                      <w:color w:val="000000"/>
                      <w:sz w:val="21"/>
                      <w:szCs w:val="21"/>
                      <w:vertAlign w:val="baseline"/>
                      <w:lang w:eastAsia="zh-CN"/>
                    </w:rPr>
                    <w:t>油类</w:t>
                  </w:r>
                </w:p>
              </w:tc>
              <w:tc>
                <w:tcPr>
                  <w:tcW w:w="3679" w:type="dxa"/>
                  <w:vAlign w:val="center"/>
                </w:tcPr>
                <w:p w14:paraId="6F46C839">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eastAsia" w:cs="Times New Roman" w:eastAsiaTheme="minorEastAsia"/>
                      <w:color w:val="000000"/>
                      <w:sz w:val="21"/>
                      <w:szCs w:val="21"/>
                      <w:vertAlign w:val="baseline"/>
                      <w:lang w:val="en-US" w:eastAsia="zh-CN"/>
                    </w:rPr>
                  </w:pPr>
                  <w:r>
                    <w:rPr>
                      <w:rFonts w:hint="eastAsia" w:cs="Times New Roman" w:eastAsiaTheme="minorEastAsia"/>
                      <w:color w:val="000000"/>
                      <w:sz w:val="21"/>
                      <w:szCs w:val="21"/>
                      <w:vertAlign w:val="baseline"/>
                      <w:lang w:val="en-US" w:eastAsia="zh-CN"/>
                    </w:rPr>
                    <w:t>水质 石油类和动植物油的测定</w:t>
                  </w:r>
                </w:p>
                <w:p w14:paraId="6EBE7FFE">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default" w:ascii="Times New Roman" w:hAnsi="Times New Roman" w:cs="Times New Roman" w:eastAsiaTheme="minorEastAsia"/>
                      <w:color w:val="000000"/>
                      <w:sz w:val="21"/>
                      <w:szCs w:val="21"/>
                      <w:vertAlign w:val="baseline"/>
                      <w:lang w:val="en-US" w:eastAsia="zh-CN"/>
                    </w:rPr>
                  </w:pPr>
                  <w:r>
                    <w:rPr>
                      <w:rFonts w:hint="eastAsia" w:cs="Times New Roman" w:eastAsiaTheme="minorEastAsia"/>
                      <w:color w:val="000000"/>
                      <w:sz w:val="21"/>
                      <w:szCs w:val="21"/>
                      <w:vertAlign w:val="baseline"/>
                      <w:lang w:val="en-US" w:eastAsia="zh-CN"/>
                    </w:rPr>
                    <w:t>红外分光光度法 HJ 637-2018</w:t>
                  </w:r>
                </w:p>
              </w:tc>
              <w:tc>
                <w:tcPr>
                  <w:tcW w:w="1590" w:type="dxa"/>
                  <w:vAlign w:val="center"/>
                </w:tcPr>
                <w:p w14:paraId="5DCE7884">
                  <w:pPr>
                    <w:keepNext w:val="0"/>
                    <w:keepLines w:val="0"/>
                    <w:pageBreakBefore w:val="0"/>
                    <w:widowControl/>
                    <w:numPr>
                      <w:ilvl w:val="0"/>
                      <w:numId w:val="0"/>
                    </w:numPr>
                    <w:kinsoku/>
                    <w:wordWrap/>
                    <w:overflowPunct/>
                    <w:topLinePunct w:val="0"/>
                    <w:autoSpaceDE/>
                    <w:autoSpaceDN/>
                    <w:bidi w:val="0"/>
                    <w:adjustRightInd w:val="0"/>
                    <w:snapToGrid/>
                    <w:spacing w:line="240" w:lineRule="auto"/>
                    <w:ind w:left="0" w:leftChars="0" w:firstLine="0" w:firstLineChars="0"/>
                    <w:jc w:val="center"/>
                    <w:textAlignment w:val="auto"/>
                    <w:rPr>
                      <w:rFonts w:hint="eastAsia" w:ascii="Times New Roman" w:hAnsi="Times New Roman" w:cs="Times New Roman" w:eastAsiaTheme="minorEastAsia"/>
                      <w:color w:val="000000"/>
                      <w:sz w:val="21"/>
                      <w:szCs w:val="21"/>
                      <w:vertAlign w:val="baseline"/>
                      <w:lang w:val="en-US" w:eastAsia="zh-CN" w:bidi="ar-SA"/>
                    </w:rPr>
                  </w:pPr>
                  <w:r>
                    <w:rPr>
                      <w:rFonts w:hint="eastAsia" w:cs="Times New Roman" w:eastAsiaTheme="minorEastAsia"/>
                      <w:color w:val="000000"/>
                      <w:sz w:val="21"/>
                      <w:szCs w:val="21"/>
                      <w:vertAlign w:val="baseline"/>
                      <w:lang w:eastAsia="zh-CN"/>
                    </w:rPr>
                    <w:t>红外测油计</w:t>
                  </w:r>
                  <w:r>
                    <w:rPr>
                      <w:rFonts w:hint="eastAsia" w:cs="Times New Roman" w:eastAsiaTheme="minorEastAsia"/>
                      <w:color w:val="000000"/>
                      <w:sz w:val="21"/>
                      <w:szCs w:val="21"/>
                      <w:vertAlign w:val="baseline"/>
                      <w:lang w:val="en-US" w:eastAsia="zh-CN"/>
                    </w:rPr>
                    <w:t xml:space="preserve"> JC-OIL-6</w:t>
                  </w:r>
                </w:p>
              </w:tc>
              <w:tc>
                <w:tcPr>
                  <w:tcW w:w="1221" w:type="dxa"/>
                  <w:vAlign w:val="center"/>
                </w:tcPr>
                <w:p w14:paraId="6918AF49">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default" w:ascii="Times New Roman" w:hAnsi="Times New Roman" w:cs="Times New Roman" w:eastAsiaTheme="minorEastAsia"/>
                      <w:color w:val="000000"/>
                      <w:sz w:val="21"/>
                      <w:szCs w:val="21"/>
                      <w:vertAlign w:val="baseline"/>
                      <w:lang w:val="en-US" w:eastAsia="zh-CN"/>
                    </w:rPr>
                  </w:pPr>
                  <w:r>
                    <w:rPr>
                      <w:rFonts w:hint="eastAsia" w:cs="Times New Roman" w:eastAsiaTheme="minorEastAsia"/>
                      <w:color w:val="000000"/>
                      <w:sz w:val="21"/>
                      <w:szCs w:val="21"/>
                      <w:vertAlign w:val="baseline"/>
                      <w:lang w:val="en-US" w:eastAsia="zh-CN"/>
                    </w:rPr>
                    <w:t>0.06mg/L</w:t>
                  </w:r>
                </w:p>
              </w:tc>
            </w:tr>
            <w:tr w14:paraId="4F96D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10" w:hRule="atLeast"/>
              </w:trPr>
              <w:tc>
                <w:tcPr>
                  <w:tcW w:w="1169" w:type="dxa"/>
                  <w:vMerge w:val="restart"/>
                  <w:vAlign w:val="center"/>
                </w:tcPr>
                <w:p w14:paraId="767B12C8">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eastAsia" w:ascii="Times New Roman" w:hAnsi="Times New Roman" w:cs="Times New Roman" w:eastAsiaTheme="minorEastAsia"/>
                      <w:color w:val="000000"/>
                      <w:sz w:val="21"/>
                      <w:szCs w:val="21"/>
                      <w:vertAlign w:val="baseline"/>
                      <w:lang w:eastAsia="zh-CN"/>
                    </w:rPr>
                  </w:pPr>
                  <w:r>
                    <w:rPr>
                      <w:rFonts w:hint="eastAsia" w:cs="Times New Roman" w:eastAsiaTheme="minorEastAsia"/>
                      <w:color w:val="000000"/>
                      <w:sz w:val="21"/>
                      <w:szCs w:val="21"/>
                      <w:vertAlign w:val="baseline"/>
                      <w:lang w:eastAsia="zh-CN"/>
                    </w:rPr>
                    <w:t>无组织废气</w:t>
                  </w:r>
                </w:p>
              </w:tc>
              <w:tc>
                <w:tcPr>
                  <w:tcW w:w="1079" w:type="dxa"/>
                  <w:vAlign w:val="center"/>
                </w:tcPr>
                <w:p w14:paraId="25C38956">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eastAsia" w:cs="Times New Roman" w:eastAsiaTheme="minorEastAsia"/>
                      <w:color w:val="000000"/>
                      <w:sz w:val="21"/>
                      <w:szCs w:val="21"/>
                      <w:vertAlign w:val="baseline"/>
                      <w:lang w:eastAsia="zh-CN"/>
                    </w:rPr>
                  </w:pPr>
                  <w:r>
                    <w:rPr>
                      <w:rFonts w:hint="eastAsia" w:cs="Times New Roman" w:eastAsiaTheme="minorEastAsia"/>
                      <w:color w:val="000000"/>
                      <w:sz w:val="21"/>
                      <w:szCs w:val="21"/>
                      <w:vertAlign w:val="baseline"/>
                      <w:lang w:eastAsia="zh-CN"/>
                    </w:rPr>
                    <w:t>臭气浓度</w:t>
                  </w:r>
                </w:p>
              </w:tc>
              <w:tc>
                <w:tcPr>
                  <w:tcW w:w="3679" w:type="dxa"/>
                  <w:vAlign w:val="center"/>
                </w:tcPr>
                <w:p w14:paraId="04724B69">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eastAsia" w:cs="Times New Roman" w:eastAsiaTheme="minorEastAsia"/>
                      <w:color w:val="000000"/>
                      <w:sz w:val="21"/>
                      <w:szCs w:val="21"/>
                      <w:vertAlign w:val="baseline"/>
                      <w:lang w:val="en-US" w:eastAsia="zh-CN"/>
                    </w:rPr>
                  </w:pPr>
                  <w:r>
                    <w:rPr>
                      <w:rFonts w:hint="eastAsia" w:cs="Times New Roman" w:eastAsiaTheme="minorEastAsia"/>
                      <w:color w:val="000000"/>
                      <w:sz w:val="21"/>
                      <w:szCs w:val="21"/>
                      <w:vertAlign w:val="baseline"/>
                      <w:lang w:val="en-US" w:eastAsia="zh-CN"/>
                    </w:rPr>
                    <w:t>环境空气和废气 臭气的测定</w:t>
                  </w:r>
                </w:p>
                <w:p w14:paraId="4C3857EF">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default" w:ascii="Times New Roman" w:hAnsi="Times New Roman" w:cs="Times New Roman" w:eastAsiaTheme="minorEastAsia"/>
                      <w:color w:val="000000"/>
                      <w:sz w:val="21"/>
                      <w:szCs w:val="21"/>
                      <w:vertAlign w:val="baseline"/>
                      <w:lang w:val="en-US" w:eastAsia="zh-CN"/>
                    </w:rPr>
                  </w:pPr>
                  <w:r>
                    <w:rPr>
                      <w:rFonts w:hint="eastAsia" w:cs="Times New Roman" w:eastAsiaTheme="minorEastAsia"/>
                      <w:color w:val="000000"/>
                      <w:sz w:val="21"/>
                      <w:szCs w:val="21"/>
                      <w:vertAlign w:val="baseline"/>
                      <w:lang w:val="en-US" w:eastAsia="zh-CN"/>
                    </w:rPr>
                    <w:t>三点比较式臭袋法 HJ 1262-2022</w:t>
                  </w:r>
                </w:p>
              </w:tc>
              <w:tc>
                <w:tcPr>
                  <w:tcW w:w="1590" w:type="dxa"/>
                  <w:vAlign w:val="center"/>
                </w:tcPr>
                <w:p w14:paraId="4CE2BD79">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default" w:ascii="Times New Roman" w:hAnsi="Times New Roman" w:cs="Times New Roman" w:eastAsiaTheme="minorEastAsia"/>
                      <w:color w:val="000000"/>
                      <w:sz w:val="21"/>
                      <w:szCs w:val="21"/>
                      <w:vertAlign w:val="baseline"/>
                      <w:lang w:val="en-US" w:eastAsia="zh-CN"/>
                    </w:rPr>
                  </w:pPr>
                  <w:r>
                    <w:rPr>
                      <w:rFonts w:hint="eastAsia" w:cs="Times New Roman" w:eastAsiaTheme="minorEastAsia"/>
                      <w:color w:val="000000"/>
                      <w:sz w:val="21"/>
                      <w:szCs w:val="21"/>
                      <w:vertAlign w:val="baseline"/>
                      <w:lang w:val="en-US" w:eastAsia="zh-CN"/>
                    </w:rPr>
                    <w:t>/</w:t>
                  </w:r>
                </w:p>
              </w:tc>
              <w:tc>
                <w:tcPr>
                  <w:tcW w:w="1221" w:type="dxa"/>
                  <w:vAlign w:val="center"/>
                </w:tcPr>
                <w:p w14:paraId="239E54BD">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default" w:ascii="Times New Roman" w:hAnsi="Times New Roman" w:cs="Times New Roman" w:eastAsiaTheme="minorEastAsia"/>
                      <w:color w:val="000000"/>
                      <w:sz w:val="21"/>
                      <w:szCs w:val="21"/>
                      <w:vertAlign w:val="baseline"/>
                      <w:lang w:val="en-US" w:eastAsia="zh-CN"/>
                    </w:rPr>
                  </w:pPr>
                  <w:r>
                    <w:rPr>
                      <w:rFonts w:hint="eastAsia" w:cs="Times New Roman" w:eastAsiaTheme="minorEastAsia"/>
                      <w:color w:val="000000"/>
                      <w:sz w:val="21"/>
                      <w:szCs w:val="21"/>
                      <w:vertAlign w:val="baseline"/>
                      <w:lang w:val="en-US" w:eastAsia="zh-CN"/>
                    </w:rPr>
                    <w:t>/</w:t>
                  </w:r>
                </w:p>
              </w:tc>
            </w:tr>
            <w:tr w14:paraId="23A44E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99" w:hRule="atLeast"/>
              </w:trPr>
              <w:tc>
                <w:tcPr>
                  <w:tcW w:w="1169" w:type="dxa"/>
                  <w:vMerge w:val="continue"/>
                  <w:vAlign w:val="center"/>
                </w:tcPr>
                <w:p w14:paraId="28527F69">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eastAsia" w:ascii="Times New Roman" w:hAnsi="Times New Roman" w:cs="Times New Roman" w:eastAsiaTheme="minorEastAsia"/>
                      <w:color w:val="000000"/>
                      <w:sz w:val="21"/>
                      <w:szCs w:val="21"/>
                      <w:vertAlign w:val="baseline"/>
                      <w:lang w:eastAsia="zh-CN"/>
                    </w:rPr>
                  </w:pPr>
                </w:p>
              </w:tc>
              <w:tc>
                <w:tcPr>
                  <w:tcW w:w="1079" w:type="dxa"/>
                  <w:vAlign w:val="center"/>
                </w:tcPr>
                <w:p w14:paraId="647FB61E">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eastAsia" w:cs="Times New Roman" w:eastAsiaTheme="minorEastAsia"/>
                      <w:color w:val="000000"/>
                      <w:sz w:val="21"/>
                      <w:szCs w:val="21"/>
                      <w:vertAlign w:val="baseline"/>
                      <w:lang w:eastAsia="zh-CN"/>
                    </w:rPr>
                  </w:pPr>
                  <w:r>
                    <w:rPr>
                      <w:rFonts w:hint="eastAsia" w:cs="Times New Roman" w:eastAsiaTheme="minorEastAsia"/>
                      <w:color w:val="000000"/>
                      <w:sz w:val="21"/>
                      <w:szCs w:val="21"/>
                      <w:vertAlign w:val="baseline"/>
                      <w:lang w:eastAsia="zh-CN"/>
                    </w:rPr>
                    <w:t>颗粒物</w:t>
                  </w:r>
                </w:p>
              </w:tc>
              <w:tc>
                <w:tcPr>
                  <w:tcW w:w="3679" w:type="dxa"/>
                  <w:vAlign w:val="center"/>
                </w:tcPr>
                <w:p w14:paraId="0EEBD5C5">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eastAsia" w:cs="Times New Roman" w:eastAsiaTheme="minorEastAsia"/>
                      <w:color w:val="000000"/>
                      <w:sz w:val="21"/>
                      <w:szCs w:val="21"/>
                      <w:vertAlign w:val="baseline"/>
                      <w:lang w:val="en-US" w:eastAsia="zh-CN"/>
                    </w:rPr>
                  </w:pPr>
                  <w:r>
                    <w:rPr>
                      <w:rFonts w:hint="eastAsia" w:cs="Times New Roman" w:eastAsiaTheme="minorEastAsia"/>
                      <w:color w:val="000000"/>
                      <w:sz w:val="21"/>
                      <w:szCs w:val="21"/>
                      <w:vertAlign w:val="baseline"/>
                      <w:lang w:eastAsia="zh-CN"/>
                    </w:rPr>
                    <w:t>环境空气</w:t>
                  </w:r>
                  <w:r>
                    <w:rPr>
                      <w:rFonts w:hint="eastAsia" w:cs="Times New Roman" w:eastAsiaTheme="minorEastAsia"/>
                      <w:color w:val="000000"/>
                      <w:sz w:val="21"/>
                      <w:szCs w:val="21"/>
                      <w:vertAlign w:val="baseline"/>
                      <w:lang w:val="en-US" w:eastAsia="zh-CN"/>
                    </w:rPr>
                    <w:t xml:space="preserve"> 总颗粒物的测定</w:t>
                  </w:r>
                </w:p>
                <w:p w14:paraId="5ADF5458">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default" w:ascii="Times New Roman" w:hAnsi="Times New Roman" w:cs="Times New Roman" w:eastAsiaTheme="minorEastAsia"/>
                      <w:color w:val="000000"/>
                      <w:sz w:val="21"/>
                      <w:szCs w:val="21"/>
                      <w:vertAlign w:val="baseline"/>
                      <w:lang w:val="en-US" w:eastAsia="zh-CN"/>
                    </w:rPr>
                  </w:pPr>
                  <w:r>
                    <w:rPr>
                      <w:rFonts w:hint="eastAsia" w:cs="Times New Roman" w:eastAsiaTheme="minorEastAsia"/>
                      <w:color w:val="000000"/>
                      <w:sz w:val="21"/>
                      <w:szCs w:val="21"/>
                      <w:vertAlign w:val="baseline"/>
                      <w:lang w:val="en-US" w:eastAsia="zh-CN"/>
                    </w:rPr>
                    <w:t>重量法 HJ 1263-2022</w:t>
                  </w:r>
                </w:p>
              </w:tc>
              <w:tc>
                <w:tcPr>
                  <w:tcW w:w="1590" w:type="dxa"/>
                  <w:vAlign w:val="center"/>
                </w:tcPr>
                <w:p w14:paraId="1BB1B708">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default" w:ascii="Times New Roman" w:hAnsi="Times New Roman" w:cs="Times New Roman" w:eastAsiaTheme="minorEastAsia"/>
                      <w:color w:val="000000"/>
                      <w:sz w:val="21"/>
                      <w:szCs w:val="21"/>
                      <w:vertAlign w:val="baseline"/>
                      <w:lang w:val="en-US" w:eastAsia="zh-CN"/>
                    </w:rPr>
                  </w:pPr>
                  <w:r>
                    <w:rPr>
                      <w:rFonts w:hint="eastAsia" w:cs="Times New Roman" w:eastAsiaTheme="minorEastAsia"/>
                      <w:color w:val="000000"/>
                      <w:sz w:val="21"/>
                      <w:szCs w:val="21"/>
                      <w:vertAlign w:val="baseline"/>
                      <w:lang w:val="en-US" w:eastAsia="zh-CN"/>
                    </w:rPr>
                    <w:t>十万分之一天平 AP225WD</w:t>
                  </w:r>
                </w:p>
              </w:tc>
              <w:tc>
                <w:tcPr>
                  <w:tcW w:w="1221" w:type="dxa"/>
                  <w:vAlign w:val="center"/>
                </w:tcPr>
                <w:p w14:paraId="3EB6FD0F">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default" w:ascii="Times New Roman" w:hAnsi="Times New Roman" w:cs="Times New Roman" w:eastAsiaTheme="minorEastAsia"/>
                      <w:color w:val="000000"/>
                      <w:sz w:val="21"/>
                      <w:szCs w:val="21"/>
                      <w:vertAlign w:val="baseline"/>
                      <w:lang w:val="en-US" w:eastAsia="zh-CN"/>
                    </w:rPr>
                  </w:pPr>
                  <w:r>
                    <w:rPr>
                      <w:rFonts w:hint="default" w:ascii="Times New Roman" w:hAnsi="Times New Roman" w:cs="Times New Roman" w:eastAsiaTheme="minorEastAsia"/>
                      <w:color w:val="000000"/>
                      <w:sz w:val="21"/>
                      <w:szCs w:val="21"/>
                      <w:vertAlign w:val="baseline"/>
                      <w:lang w:val="en-US" w:eastAsia="zh-CN"/>
                    </w:rPr>
                    <w:t>0.007mg/m³</w:t>
                  </w:r>
                </w:p>
              </w:tc>
            </w:tr>
            <w:tr w14:paraId="7B0ABA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84" w:hRule="atLeast"/>
              </w:trPr>
              <w:tc>
                <w:tcPr>
                  <w:tcW w:w="1169" w:type="dxa"/>
                  <w:vMerge w:val="continue"/>
                  <w:vAlign w:val="center"/>
                </w:tcPr>
                <w:p w14:paraId="0899B943">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eastAsia" w:ascii="Times New Roman" w:hAnsi="Times New Roman" w:cs="Times New Roman" w:eastAsiaTheme="minorEastAsia"/>
                      <w:color w:val="000000"/>
                      <w:sz w:val="21"/>
                      <w:szCs w:val="21"/>
                      <w:vertAlign w:val="baseline"/>
                      <w:lang w:eastAsia="zh-CN"/>
                    </w:rPr>
                  </w:pPr>
                </w:p>
              </w:tc>
              <w:tc>
                <w:tcPr>
                  <w:tcW w:w="1079" w:type="dxa"/>
                  <w:vAlign w:val="center"/>
                </w:tcPr>
                <w:p w14:paraId="020AC609">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eastAsia" w:cs="Times New Roman" w:eastAsiaTheme="minorEastAsia"/>
                      <w:color w:val="000000"/>
                      <w:sz w:val="21"/>
                      <w:szCs w:val="21"/>
                      <w:vertAlign w:val="baseline"/>
                      <w:lang w:eastAsia="zh-CN"/>
                    </w:rPr>
                  </w:pPr>
                  <w:r>
                    <w:rPr>
                      <w:rFonts w:hint="eastAsia" w:cs="Times New Roman" w:eastAsiaTheme="minorEastAsia"/>
                      <w:color w:val="000000"/>
                      <w:sz w:val="21"/>
                      <w:szCs w:val="21"/>
                      <w:vertAlign w:val="baseline"/>
                      <w:lang w:eastAsia="zh-CN"/>
                    </w:rPr>
                    <w:t>氨</w:t>
                  </w:r>
                </w:p>
              </w:tc>
              <w:tc>
                <w:tcPr>
                  <w:tcW w:w="3679" w:type="dxa"/>
                  <w:vAlign w:val="center"/>
                </w:tcPr>
                <w:p w14:paraId="6CDDA7C4">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eastAsia" w:cs="Times New Roman" w:eastAsiaTheme="minorEastAsia"/>
                      <w:color w:val="000000"/>
                      <w:sz w:val="21"/>
                      <w:szCs w:val="21"/>
                      <w:vertAlign w:val="baseline"/>
                      <w:lang w:val="en-US" w:eastAsia="zh-CN"/>
                    </w:rPr>
                  </w:pPr>
                  <w:r>
                    <w:rPr>
                      <w:rFonts w:hint="eastAsia" w:cs="Times New Roman" w:eastAsiaTheme="minorEastAsia"/>
                      <w:color w:val="000000"/>
                      <w:sz w:val="21"/>
                      <w:szCs w:val="21"/>
                      <w:vertAlign w:val="baseline"/>
                      <w:lang w:eastAsia="zh-CN"/>
                    </w:rPr>
                    <w:t>环境空气和废气</w:t>
                  </w:r>
                  <w:r>
                    <w:rPr>
                      <w:rFonts w:hint="eastAsia" w:cs="Times New Roman" w:eastAsiaTheme="minorEastAsia"/>
                      <w:color w:val="000000"/>
                      <w:sz w:val="21"/>
                      <w:szCs w:val="21"/>
                      <w:vertAlign w:val="baseline"/>
                      <w:lang w:val="en-US" w:eastAsia="zh-CN"/>
                    </w:rPr>
                    <w:t xml:space="preserve"> 氨的测定</w:t>
                  </w:r>
                </w:p>
                <w:p w14:paraId="305E986A">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default" w:ascii="Times New Roman" w:hAnsi="Times New Roman" w:cs="Times New Roman" w:eastAsiaTheme="minorEastAsia"/>
                      <w:color w:val="000000"/>
                      <w:sz w:val="21"/>
                      <w:szCs w:val="21"/>
                      <w:vertAlign w:val="baseline"/>
                      <w:lang w:val="en-US" w:eastAsia="zh-CN"/>
                    </w:rPr>
                  </w:pPr>
                  <w:r>
                    <w:rPr>
                      <w:rFonts w:hint="eastAsia" w:cs="Times New Roman" w:eastAsiaTheme="minorEastAsia"/>
                      <w:color w:val="000000"/>
                      <w:sz w:val="21"/>
                      <w:szCs w:val="21"/>
                      <w:vertAlign w:val="baseline"/>
                      <w:lang w:val="en-US" w:eastAsia="zh-CN"/>
                    </w:rPr>
                    <w:t>纳氏试剂分光光度法 HJ 533-2009</w:t>
                  </w:r>
                </w:p>
              </w:tc>
              <w:tc>
                <w:tcPr>
                  <w:tcW w:w="1590" w:type="dxa"/>
                  <w:vMerge w:val="restart"/>
                  <w:vAlign w:val="center"/>
                </w:tcPr>
                <w:p w14:paraId="6472009E">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eastAsia" w:ascii="Times New Roman" w:hAnsi="Times New Roman" w:cs="Times New Roman" w:eastAsiaTheme="minorEastAsia"/>
                      <w:color w:val="000000"/>
                      <w:sz w:val="21"/>
                      <w:szCs w:val="21"/>
                      <w:vertAlign w:val="baseline"/>
                      <w:lang w:eastAsia="zh-CN"/>
                    </w:rPr>
                  </w:pPr>
                  <w:r>
                    <w:rPr>
                      <w:rFonts w:hint="eastAsia" w:cs="Times New Roman" w:eastAsiaTheme="minorEastAsia"/>
                      <w:color w:val="000000"/>
                      <w:sz w:val="21"/>
                      <w:szCs w:val="21"/>
                      <w:vertAlign w:val="baseline"/>
                      <w:lang w:val="en-US" w:eastAsia="zh-CN"/>
                    </w:rPr>
                    <w:t>紫外分光光度计 T6新世纪</w:t>
                  </w:r>
                </w:p>
              </w:tc>
              <w:tc>
                <w:tcPr>
                  <w:tcW w:w="1221" w:type="dxa"/>
                  <w:vAlign w:val="center"/>
                </w:tcPr>
                <w:p w14:paraId="7FC7A9DF">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default" w:ascii="Times New Roman" w:hAnsi="Times New Roman" w:cs="Times New Roman" w:eastAsiaTheme="minorEastAsia"/>
                      <w:color w:val="000000"/>
                      <w:sz w:val="21"/>
                      <w:szCs w:val="21"/>
                      <w:vertAlign w:val="baseline"/>
                      <w:lang w:val="en-US" w:eastAsia="zh-CN"/>
                    </w:rPr>
                  </w:pPr>
                  <w:r>
                    <w:rPr>
                      <w:rFonts w:hint="default" w:ascii="Times New Roman" w:hAnsi="Times New Roman" w:cs="Times New Roman" w:eastAsiaTheme="minorEastAsia"/>
                      <w:color w:val="000000"/>
                      <w:sz w:val="21"/>
                      <w:szCs w:val="21"/>
                      <w:vertAlign w:val="baseline"/>
                      <w:lang w:val="en-US" w:eastAsia="zh-CN"/>
                    </w:rPr>
                    <w:t>0.01mg/m³</w:t>
                  </w:r>
                </w:p>
              </w:tc>
            </w:tr>
            <w:tr w14:paraId="2D052E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40" w:hRule="atLeast"/>
              </w:trPr>
              <w:tc>
                <w:tcPr>
                  <w:tcW w:w="1169" w:type="dxa"/>
                  <w:vMerge w:val="continue"/>
                  <w:vAlign w:val="center"/>
                </w:tcPr>
                <w:p w14:paraId="31DE8ABF">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eastAsia" w:ascii="Times New Roman" w:hAnsi="Times New Roman" w:cs="Times New Roman" w:eastAsiaTheme="minorEastAsia"/>
                      <w:color w:val="000000"/>
                      <w:sz w:val="21"/>
                      <w:szCs w:val="21"/>
                      <w:vertAlign w:val="baseline"/>
                      <w:lang w:eastAsia="zh-CN"/>
                    </w:rPr>
                  </w:pPr>
                </w:p>
              </w:tc>
              <w:tc>
                <w:tcPr>
                  <w:tcW w:w="1079" w:type="dxa"/>
                  <w:vAlign w:val="center"/>
                </w:tcPr>
                <w:p w14:paraId="3702FFFB">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eastAsia" w:cs="Times New Roman" w:eastAsiaTheme="minorEastAsia"/>
                      <w:color w:val="000000"/>
                      <w:sz w:val="21"/>
                      <w:szCs w:val="21"/>
                      <w:vertAlign w:val="baseline"/>
                      <w:lang w:eastAsia="zh-CN"/>
                    </w:rPr>
                  </w:pPr>
                  <w:r>
                    <w:rPr>
                      <w:rFonts w:hint="eastAsia" w:cs="Times New Roman" w:eastAsiaTheme="minorEastAsia"/>
                      <w:color w:val="000000"/>
                      <w:sz w:val="21"/>
                      <w:szCs w:val="21"/>
                      <w:vertAlign w:val="baseline"/>
                      <w:lang w:eastAsia="zh-CN"/>
                    </w:rPr>
                    <w:t>硫化氢</w:t>
                  </w:r>
                </w:p>
              </w:tc>
              <w:tc>
                <w:tcPr>
                  <w:tcW w:w="3679" w:type="dxa"/>
                  <w:vAlign w:val="center"/>
                </w:tcPr>
                <w:p w14:paraId="3806983B">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default" w:ascii="Times New Roman" w:hAnsi="Times New Roman" w:cs="Times New Roman" w:eastAsiaTheme="minorEastAsia"/>
                      <w:color w:val="000000"/>
                      <w:sz w:val="21"/>
                      <w:szCs w:val="21"/>
                      <w:vertAlign w:val="baseline"/>
                      <w:lang w:val="en-US" w:eastAsia="zh-CN"/>
                    </w:rPr>
                  </w:pPr>
                  <w:r>
                    <w:rPr>
                      <w:rFonts w:hint="eastAsia" w:cs="Times New Roman" w:eastAsiaTheme="minorEastAsia"/>
                      <w:color w:val="000000"/>
                      <w:sz w:val="21"/>
                      <w:szCs w:val="21"/>
                      <w:vertAlign w:val="baseline"/>
                      <w:lang w:eastAsia="zh-CN"/>
                    </w:rPr>
                    <w:t>环境空气</w:t>
                  </w:r>
                  <w:r>
                    <w:rPr>
                      <w:rFonts w:hint="eastAsia" w:cs="Times New Roman" w:eastAsiaTheme="minorEastAsia"/>
                      <w:color w:val="000000"/>
                      <w:sz w:val="21"/>
                      <w:szCs w:val="21"/>
                      <w:vertAlign w:val="baseline"/>
                      <w:lang w:val="en-US" w:eastAsia="zh-CN"/>
                    </w:rPr>
                    <w:t xml:space="preserve"> 硫化氢的测定 亚甲基蓝分光光度法 《空气和废气监测分析方法》（第四版）国家环境总局（2003年）</w:t>
                  </w:r>
                </w:p>
              </w:tc>
              <w:tc>
                <w:tcPr>
                  <w:tcW w:w="1590" w:type="dxa"/>
                  <w:vMerge w:val="continue"/>
                  <w:vAlign w:val="center"/>
                </w:tcPr>
                <w:p w14:paraId="26DED916">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eastAsia" w:ascii="Times New Roman" w:hAnsi="Times New Roman" w:cs="Times New Roman" w:eastAsiaTheme="minorEastAsia"/>
                      <w:color w:val="000000"/>
                      <w:sz w:val="21"/>
                      <w:szCs w:val="21"/>
                      <w:vertAlign w:val="baseline"/>
                      <w:lang w:eastAsia="zh-CN"/>
                    </w:rPr>
                  </w:pPr>
                </w:p>
              </w:tc>
              <w:tc>
                <w:tcPr>
                  <w:tcW w:w="1221" w:type="dxa"/>
                  <w:vAlign w:val="center"/>
                </w:tcPr>
                <w:p w14:paraId="065315D6">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default" w:ascii="Times New Roman" w:hAnsi="Times New Roman" w:cs="Times New Roman" w:eastAsiaTheme="minorEastAsia"/>
                      <w:color w:val="000000"/>
                      <w:sz w:val="21"/>
                      <w:szCs w:val="21"/>
                      <w:vertAlign w:val="baseline"/>
                      <w:lang w:val="en-US" w:eastAsia="zh-CN"/>
                    </w:rPr>
                  </w:pPr>
                  <w:r>
                    <w:rPr>
                      <w:rFonts w:hint="default" w:ascii="Times New Roman" w:hAnsi="Times New Roman" w:cs="Times New Roman" w:eastAsiaTheme="minorEastAsia"/>
                      <w:color w:val="000000"/>
                      <w:sz w:val="21"/>
                      <w:szCs w:val="21"/>
                      <w:vertAlign w:val="baseline"/>
                      <w:lang w:val="en-US" w:eastAsia="zh-CN"/>
                    </w:rPr>
                    <w:t>0.001mg/m³</w:t>
                  </w:r>
                </w:p>
              </w:tc>
            </w:tr>
            <w:tr w14:paraId="5B4AB8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48" w:hRule="atLeast"/>
              </w:trPr>
              <w:tc>
                <w:tcPr>
                  <w:tcW w:w="1169" w:type="dxa"/>
                  <w:vMerge w:val="restart"/>
                  <w:vAlign w:val="center"/>
                </w:tcPr>
                <w:p w14:paraId="521D43E8">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eastAsia" w:ascii="Times New Roman" w:hAnsi="Times New Roman" w:cs="Times New Roman" w:eastAsiaTheme="minorEastAsia"/>
                      <w:color w:val="000000"/>
                      <w:sz w:val="21"/>
                      <w:szCs w:val="21"/>
                      <w:vertAlign w:val="baseline"/>
                      <w:lang w:eastAsia="zh-CN"/>
                    </w:rPr>
                  </w:pPr>
                  <w:r>
                    <w:rPr>
                      <w:rFonts w:hint="eastAsia" w:cs="Times New Roman" w:eastAsiaTheme="minorEastAsia"/>
                      <w:color w:val="000000"/>
                      <w:sz w:val="21"/>
                      <w:szCs w:val="21"/>
                      <w:vertAlign w:val="baseline"/>
                      <w:lang w:eastAsia="zh-CN"/>
                    </w:rPr>
                    <w:t>有组织废气</w:t>
                  </w:r>
                </w:p>
              </w:tc>
              <w:tc>
                <w:tcPr>
                  <w:tcW w:w="1079" w:type="dxa"/>
                  <w:vAlign w:val="center"/>
                </w:tcPr>
                <w:p w14:paraId="41FD20C3">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eastAsia" w:cs="Times New Roman" w:eastAsiaTheme="minorEastAsia"/>
                      <w:color w:val="000000"/>
                      <w:sz w:val="21"/>
                      <w:szCs w:val="21"/>
                      <w:vertAlign w:val="baseline"/>
                      <w:lang w:eastAsia="zh-CN"/>
                    </w:rPr>
                  </w:pPr>
                  <w:r>
                    <w:rPr>
                      <w:rFonts w:hint="eastAsia" w:cs="Times New Roman" w:eastAsiaTheme="minorEastAsia"/>
                      <w:color w:val="000000"/>
                      <w:sz w:val="21"/>
                      <w:szCs w:val="21"/>
                      <w:vertAlign w:val="baseline"/>
                      <w:lang w:eastAsia="zh-CN"/>
                    </w:rPr>
                    <w:t>烟尘</w:t>
                  </w:r>
                </w:p>
              </w:tc>
              <w:tc>
                <w:tcPr>
                  <w:tcW w:w="3679" w:type="dxa"/>
                  <w:vAlign w:val="center"/>
                </w:tcPr>
                <w:p w14:paraId="1C7E96D8">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default" w:ascii="Times New Roman" w:hAnsi="Times New Roman" w:cs="Times New Roman" w:eastAsiaTheme="minorEastAsia"/>
                      <w:color w:val="000000"/>
                      <w:sz w:val="21"/>
                      <w:szCs w:val="21"/>
                      <w:vertAlign w:val="baseline"/>
                      <w:lang w:val="en-US" w:eastAsia="zh-CN"/>
                    </w:rPr>
                  </w:pPr>
                  <w:r>
                    <w:rPr>
                      <w:rFonts w:hint="eastAsia" w:cs="Times New Roman" w:eastAsiaTheme="minorEastAsia"/>
                      <w:color w:val="000000"/>
                      <w:sz w:val="21"/>
                      <w:szCs w:val="21"/>
                      <w:vertAlign w:val="baseline"/>
                      <w:lang w:eastAsia="zh-CN"/>
                    </w:rPr>
                    <w:t>锅炉烟尘测试方法</w:t>
                  </w:r>
                  <w:r>
                    <w:rPr>
                      <w:rFonts w:hint="eastAsia" w:cs="Times New Roman" w:eastAsiaTheme="minorEastAsia"/>
                      <w:color w:val="000000"/>
                      <w:sz w:val="21"/>
                      <w:szCs w:val="21"/>
                      <w:vertAlign w:val="baseline"/>
                      <w:lang w:val="en-US" w:eastAsia="zh-CN"/>
                    </w:rPr>
                    <w:t xml:space="preserve"> GB/T 5468-1991</w:t>
                  </w:r>
                </w:p>
              </w:tc>
              <w:tc>
                <w:tcPr>
                  <w:tcW w:w="1590" w:type="dxa"/>
                  <w:vAlign w:val="center"/>
                </w:tcPr>
                <w:p w14:paraId="43D87987">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eastAsia" w:ascii="Times New Roman" w:hAnsi="Times New Roman" w:cs="Times New Roman" w:eastAsiaTheme="minorEastAsia"/>
                      <w:color w:val="000000"/>
                      <w:sz w:val="21"/>
                      <w:szCs w:val="21"/>
                      <w:vertAlign w:val="baseline"/>
                      <w:lang w:eastAsia="zh-CN"/>
                    </w:rPr>
                  </w:pPr>
                  <w:r>
                    <w:rPr>
                      <w:rFonts w:hint="eastAsia" w:cs="Times New Roman" w:eastAsiaTheme="minorEastAsia"/>
                      <w:color w:val="000000"/>
                      <w:sz w:val="21"/>
                      <w:szCs w:val="21"/>
                      <w:vertAlign w:val="baseline"/>
                      <w:lang w:val="en-US" w:eastAsia="zh-CN"/>
                    </w:rPr>
                    <w:t>十万分之一天平 AP225WD</w:t>
                  </w:r>
                </w:p>
              </w:tc>
              <w:tc>
                <w:tcPr>
                  <w:tcW w:w="1221" w:type="dxa"/>
                  <w:vAlign w:val="center"/>
                </w:tcPr>
                <w:p w14:paraId="2FECD423">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default" w:ascii="Times New Roman" w:hAnsi="Times New Roman" w:cs="Times New Roman" w:eastAsiaTheme="minorEastAsia"/>
                      <w:color w:val="000000"/>
                      <w:sz w:val="21"/>
                      <w:szCs w:val="21"/>
                      <w:vertAlign w:val="baseline"/>
                      <w:lang w:val="en-US" w:eastAsia="zh-CN"/>
                    </w:rPr>
                  </w:pPr>
                  <w:r>
                    <w:rPr>
                      <w:rFonts w:hint="default" w:ascii="Times New Roman" w:hAnsi="Times New Roman" w:cs="Times New Roman" w:eastAsiaTheme="minorEastAsia"/>
                      <w:color w:val="000000"/>
                      <w:sz w:val="21"/>
                      <w:szCs w:val="21"/>
                      <w:vertAlign w:val="baseline"/>
                      <w:lang w:val="en-US" w:eastAsia="zh-CN"/>
                    </w:rPr>
                    <w:t>/</w:t>
                  </w:r>
                </w:p>
              </w:tc>
            </w:tr>
            <w:tr w14:paraId="2717E5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96" w:hRule="atLeast"/>
              </w:trPr>
              <w:tc>
                <w:tcPr>
                  <w:tcW w:w="1169" w:type="dxa"/>
                  <w:vMerge w:val="continue"/>
                  <w:vAlign w:val="center"/>
                </w:tcPr>
                <w:p w14:paraId="4AB864B6">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eastAsia" w:ascii="Times New Roman" w:hAnsi="Times New Roman" w:cs="Times New Roman" w:eastAsiaTheme="minorEastAsia"/>
                      <w:color w:val="000000"/>
                      <w:sz w:val="21"/>
                      <w:szCs w:val="21"/>
                      <w:vertAlign w:val="baseline"/>
                      <w:lang w:eastAsia="zh-CN"/>
                    </w:rPr>
                  </w:pPr>
                </w:p>
              </w:tc>
              <w:tc>
                <w:tcPr>
                  <w:tcW w:w="1079" w:type="dxa"/>
                  <w:vAlign w:val="center"/>
                </w:tcPr>
                <w:p w14:paraId="67B7CFE6">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eastAsia" w:cs="Times New Roman" w:eastAsiaTheme="minorEastAsia"/>
                      <w:color w:val="000000"/>
                      <w:sz w:val="21"/>
                      <w:szCs w:val="21"/>
                      <w:vertAlign w:val="baseline"/>
                      <w:lang w:eastAsia="zh-CN"/>
                    </w:rPr>
                  </w:pPr>
                  <w:r>
                    <w:rPr>
                      <w:rFonts w:hint="eastAsia" w:cs="Times New Roman" w:eastAsiaTheme="minorEastAsia"/>
                      <w:color w:val="000000"/>
                      <w:sz w:val="21"/>
                      <w:szCs w:val="21"/>
                      <w:vertAlign w:val="baseline"/>
                      <w:lang w:eastAsia="zh-CN"/>
                    </w:rPr>
                    <w:t>二氧化硫</w:t>
                  </w:r>
                </w:p>
              </w:tc>
              <w:tc>
                <w:tcPr>
                  <w:tcW w:w="3679" w:type="dxa"/>
                  <w:vAlign w:val="center"/>
                </w:tcPr>
                <w:p w14:paraId="19B205B5">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eastAsia" w:cs="Times New Roman" w:eastAsiaTheme="minorEastAsia"/>
                      <w:color w:val="000000"/>
                      <w:sz w:val="21"/>
                      <w:szCs w:val="21"/>
                      <w:vertAlign w:val="baseline"/>
                      <w:lang w:val="en-US" w:eastAsia="zh-CN"/>
                    </w:rPr>
                  </w:pPr>
                  <w:r>
                    <w:rPr>
                      <w:rFonts w:hint="eastAsia" w:cs="Times New Roman" w:eastAsiaTheme="minorEastAsia"/>
                      <w:color w:val="000000"/>
                      <w:sz w:val="21"/>
                      <w:szCs w:val="21"/>
                      <w:vertAlign w:val="baseline"/>
                      <w:lang w:eastAsia="zh-CN"/>
                    </w:rPr>
                    <w:t>固定污染源废气</w:t>
                  </w:r>
                  <w:r>
                    <w:rPr>
                      <w:rFonts w:hint="eastAsia" w:cs="Times New Roman" w:eastAsiaTheme="minorEastAsia"/>
                      <w:color w:val="000000"/>
                      <w:sz w:val="21"/>
                      <w:szCs w:val="21"/>
                      <w:vertAlign w:val="baseline"/>
                      <w:lang w:val="en-US" w:eastAsia="zh-CN"/>
                    </w:rPr>
                    <w:t xml:space="preserve"> </w:t>
                  </w:r>
                  <w:r>
                    <w:rPr>
                      <w:rFonts w:hint="eastAsia" w:cs="Times New Roman" w:eastAsiaTheme="minorEastAsia"/>
                      <w:color w:val="000000"/>
                      <w:sz w:val="21"/>
                      <w:szCs w:val="21"/>
                      <w:vertAlign w:val="baseline"/>
                      <w:lang w:eastAsia="zh-CN"/>
                    </w:rPr>
                    <w:t>二氧化硫的测定</w:t>
                  </w:r>
                </w:p>
                <w:p w14:paraId="4E3FB6F3">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default" w:ascii="Times New Roman" w:hAnsi="Times New Roman" w:cs="Times New Roman" w:eastAsiaTheme="minorEastAsia"/>
                      <w:color w:val="000000"/>
                      <w:sz w:val="21"/>
                      <w:szCs w:val="21"/>
                      <w:vertAlign w:val="baseline"/>
                      <w:lang w:val="en-US" w:eastAsia="zh-CN"/>
                    </w:rPr>
                  </w:pPr>
                  <w:r>
                    <w:rPr>
                      <w:rFonts w:hint="eastAsia" w:cs="Times New Roman" w:eastAsiaTheme="minorEastAsia"/>
                      <w:color w:val="000000"/>
                      <w:sz w:val="21"/>
                      <w:szCs w:val="21"/>
                      <w:vertAlign w:val="baseline"/>
                      <w:lang w:val="en-US" w:eastAsia="zh-CN"/>
                    </w:rPr>
                    <w:t>定电位电解法 HJ 57-2017</w:t>
                  </w:r>
                </w:p>
              </w:tc>
              <w:tc>
                <w:tcPr>
                  <w:tcW w:w="1590" w:type="dxa"/>
                  <w:vMerge w:val="restart"/>
                  <w:vAlign w:val="center"/>
                </w:tcPr>
                <w:p w14:paraId="3F138F98">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default" w:ascii="Times New Roman" w:hAnsi="Times New Roman" w:cs="Times New Roman" w:eastAsiaTheme="minorEastAsia"/>
                      <w:color w:val="000000"/>
                      <w:sz w:val="21"/>
                      <w:szCs w:val="21"/>
                      <w:vertAlign w:val="baseline"/>
                      <w:lang w:val="en-US" w:eastAsia="zh-CN"/>
                    </w:rPr>
                  </w:pPr>
                  <w:r>
                    <w:rPr>
                      <w:rFonts w:hint="eastAsia" w:cs="Times New Roman" w:eastAsiaTheme="minorEastAsia"/>
                      <w:color w:val="000000"/>
                      <w:sz w:val="21"/>
                      <w:szCs w:val="21"/>
                      <w:vertAlign w:val="baseline"/>
                      <w:lang w:val="en-US" w:eastAsia="zh-CN"/>
                    </w:rPr>
                    <w:t>大流量烟尘（气）测试仪 YQ 3000-D型</w:t>
                  </w:r>
                </w:p>
              </w:tc>
              <w:tc>
                <w:tcPr>
                  <w:tcW w:w="1221" w:type="dxa"/>
                  <w:vAlign w:val="center"/>
                </w:tcPr>
                <w:p w14:paraId="48AC58DB">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default" w:ascii="Times New Roman" w:hAnsi="Times New Roman" w:cs="Times New Roman" w:eastAsiaTheme="minorEastAsia"/>
                      <w:color w:val="000000"/>
                      <w:sz w:val="21"/>
                      <w:szCs w:val="21"/>
                      <w:vertAlign w:val="baseline"/>
                      <w:lang w:val="en-US" w:eastAsia="zh-CN"/>
                    </w:rPr>
                  </w:pPr>
                  <w:r>
                    <w:rPr>
                      <w:rFonts w:hint="default" w:ascii="Times New Roman" w:hAnsi="Times New Roman" w:cs="Times New Roman" w:eastAsiaTheme="minorEastAsia"/>
                      <w:color w:val="000000"/>
                      <w:sz w:val="21"/>
                      <w:szCs w:val="21"/>
                      <w:vertAlign w:val="baseline"/>
                      <w:lang w:val="en-US" w:eastAsia="zh-CN"/>
                    </w:rPr>
                    <w:t>3mg/m³</w:t>
                  </w:r>
                </w:p>
              </w:tc>
            </w:tr>
            <w:tr w14:paraId="554C2A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80" w:hRule="atLeast"/>
              </w:trPr>
              <w:tc>
                <w:tcPr>
                  <w:tcW w:w="1169" w:type="dxa"/>
                  <w:vMerge w:val="continue"/>
                  <w:vAlign w:val="center"/>
                </w:tcPr>
                <w:p w14:paraId="0871B78D">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eastAsia" w:ascii="Times New Roman" w:hAnsi="Times New Roman" w:cs="Times New Roman" w:eastAsiaTheme="minorEastAsia"/>
                      <w:color w:val="000000"/>
                      <w:sz w:val="21"/>
                      <w:szCs w:val="21"/>
                      <w:vertAlign w:val="baseline"/>
                      <w:lang w:eastAsia="zh-CN"/>
                    </w:rPr>
                  </w:pPr>
                </w:p>
              </w:tc>
              <w:tc>
                <w:tcPr>
                  <w:tcW w:w="1079" w:type="dxa"/>
                  <w:vAlign w:val="center"/>
                </w:tcPr>
                <w:p w14:paraId="5945DD0B">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eastAsia" w:cs="Times New Roman" w:eastAsiaTheme="minorEastAsia"/>
                      <w:color w:val="000000"/>
                      <w:sz w:val="21"/>
                      <w:szCs w:val="21"/>
                      <w:vertAlign w:val="baseline"/>
                      <w:lang w:eastAsia="zh-CN"/>
                    </w:rPr>
                  </w:pPr>
                  <w:r>
                    <w:rPr>
                      <w:rFonts w:hint="eastAsia" w:cs="Times New Roman" w:eastAsiaTheme="minorEastAsia"/>
                      <w:color w:val="000000"/>
                      <w:sz w:val="21"/>
                      <w:szCs w:val="21"/>
                      <w:vertAlign w:val="baseline"/>
                      <w:lang w:eastAsia="zh-CN"/>
                    </w:rPr>
                    <w:t>氮氧化物</w:t>
                  </w:r>
                </w:p>
              </w:tc>
              <w:tc>
                <w:tcPr>
                  <w:tcW w:w="3679" w:type="dxa"/>
                  <w:vAlign w:val="center"/>
                </w:tcPr>
                <w:p w14:paraId="153549E9">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eastAsia" w:cs="Times New Roman" w:eastAsiaTheme="minorEastAsia"/>
                      <w:color w:val="000000"/>
                      <w:sz w:val="21"/>
                      <w:szCs w:val="21"/>
                      <w:vertAlign w:val="baseline"/>
                      <w:lang w:val="en-US" w:eastAsia="zh-CN"/>
                    </w:rPr>
                  </w:pPr>
                  <w:r>
                    <w:rPr>
                      <w:rFonts w:hint="eastAsia" w:cs="Times New Roman" w:eastAsiaTheme="minorEastAsia"/>
                      <w:color w:val="000000"/>
                      <w:sz w:val="21"/>
                      <w:szCs w:val="21"/>
                      <w:vertAlign w:val="baseline"/>
                      <w:lang w:eastAsia="zh-CN"/>
                    </w:rPr>
                    <w:t>固定污染源废气</w:t>
                  </w:r>
                  <w:r>
                    <w:rPr>
                      <w:rFonts w:hint="eastAsia" w:cs="Times New Roman" w:eastAsiaTheme="minorEastAsia"/>
                      <w:color w:val="000000"/>
                      <w:sz w:val="21"/>
                      <w:szCs w:val="21"/>
                      <w:vertAlign w:val="baseline"/>
                      <w:lang w:val="en-US" w:eastAsia="zh-CN"/>
                    </w:rPr>
                    <w:t xml:space="preserve"> 氮氧化物的测定</w:t>
                  </w:r>
                </w:p>
                <w:p w14:paraId="67C6787E">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default" w:ascii="Times New Roman" w:hAnsi="Times New Roman" w:cs="Times New Roman" w:eastAsiaTheme="minorEastAsia"/>
                      <w:color w:val="000000"/>
                      <w:sz w:val="21"/>
                      <w:szCs w:val="21"/>
                      <w:vertAlign w:val="baseline"/>
                      <w:lang w:val="en-US" w:eastAsia="zh-CN"/>
                    </w:rPr>
                  </w:pPr>
                  <w:r>
                    <w:rPr>
                      <w:rFonts w:hint="eastAsia" w:cs="Times New Roman" w:eastAsiaTheme="minorEastAsia"/>
                      <w:color w:val="000000"/>
                      <w:sz w:val="21"/>
                      <w:szCs w:val="21"/>
                      <w:vertAlign w:val="baseline"/>
                      <w:lang w:val="en-US" w:eastAsia="zh-CN"/>
                    </w:rPr>
                    <w:t>定电位电解法 HJ693-2014</w:t>
                  </w:r>
                </w:p>
              </w:tc>
              <w:tc>
                <w:tcPr>
                  <w:tcW w:w="1590" w:type="dxa"/>
                  <w:vMerge w:val="continue"/>
                  <w:vAlign w:val="center"/>
                </w:tcPr>
                <w:p w14:paraId="538900C3">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eastAsia" w:ascii="Times New Roman" w:hAnsi="Times New Roman" w:cs="Times New Roman" w:eastAsiaTheme="minorEastAsia"/>
                      <w:color w:val="000000"/>
                      <w:sz w:val="21"/>
                      <w:szCs w:val="21"/>
                      <w:vertAlign w:val="baseline"/>
                      <w:lang w:eastAsia="zh-CN"/>
                    </w:rPr>
                  </w:pPr>
                </w:p>
              </w:tc>
              <w:tc>
                <w:tcPr>
                  <w:tcW w:w="1221" w:type="dxa"/>
                  <w:vAlign w:val="center"/>
                </w:tcPr>
                <w:p w14:paraId="0F0E5F69">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default" w:ascii="Times New Roman" w:hAnsi="Times New Roman" w:cs="Times New Roman" w:eastAsiaTheme="minorEastAsia"/>
                      <w:color w:val="000000"/>
                      <w:sz w:val="21"/>
                      <w:szCs w:val="21"/>
                      <w:vertAlign w:val="baseline"/>
                      <w:lang w:val="en-US" w:eastAsia="zh-CN"/>
                    </w:rPr>
                  </w:pPr>
                  <w:r>
                    <w:rPr>
                      <w:rFonts w:hint="default" w:ascii="Times New Roman" w:hAnsi="Times New Roman" w:cs="Times New Roman" w:eastAsiaTheme="minorEastAsia"/>
                      <w:color w:val="000000"/>
                      <w:sz w:val="21"/>
                      <w:szCs w:val="21"/>
                      <w:vertAlign w:val="baseline"/>
                      <w:lang w:val="en-US" w:eastAsia="zh-CN"/>
                    </w:rPr>
                    <w:t>3mg/m³</w:t>
                  </w:r>
                </w:p>
              </w:tc>
            </w:tr>
            <w:tr w14:paraId="127097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12" w:hRule="atLeast"/>
              </w:trPr>
              <w:tc>
                <w:tcPr>
                  <w:tcW w:w="1169" w:type="dxa"/>
                  <w:vMerge w:val="continue"/>
                  <w:vAlign w:val="center"/>
                </w:tcPr>
                <w:p w14:paraId="5615F389">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eastAsia" w:ascii="Times New Roman" w:hAnsi="Times New Roman" w:cs="Times New Roman" w:eastAsiaTheme="minorEastAsia"/>
                      <w:color w:val="000000"/>
                      <w:sz w:val="21"/>
                      <w:szCs w:val="21"/>
                      <w:vertAlign w:val="baseline"/>
                      <w:lang w:eastAsia="zh-CN"/>
                    </w:rPr>
                  </w:pPr>
                </w:p>
              </w:tc>
              <w:tc>
                <w:tcPr>
                  <w:tcW w:w="1079" w:type="dxa"/>
                  <w:vAlign w:val="center"/>
                </w:tcPr>
                <w:p w14:paraId="79EA8011">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eastAsia" w:cs="Times New Roman" w:eastAsiaTheme="minorEastAsia"/>
                      <w:color w:val="000000"/>
                      <w:sz w:val="21"/>
                      <w:szCs w:val="21"/>
                      <w:vertAlign w:val="baseline"/>
                      <w:lang w:eastAsia="zh-CN"/>
                    </w:rPr>
                  </w:pPr>
                  <w:r>
                    <w:rPr>
                      <w:rFonts w:hint="eastAsia" w:cs="Times New Roman" w:eastAsiaTheme="minorEastAsia"/>
                      <w:color w:val="000000"/>
                      <w:sz w:val="21"/>
                      <w:szCs w:val="21"/>
                      <w:vertAlign w:val="baseline"/>
                      <w:lang w:eastAsia="zh-CN"/>
                    </w:rPr>
                    <w:t>烟气黑度</w:t>
                  </w:r>
                </w:p>
              </w:tc>
              <w:tc>
                <w:tcPr>
                  <w:tcW w:w="3679" w:type="dxa"/>
                  <w:vAlign w:val="center"/>
                </w:tcPr>
                <w:p w14:paraId="729C2969">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eastAsia" w:cs="Times New Roman" w:eastAsiaTheme="minorEastAsia"/>
                      <w:color w:val="000000"/>
                      <w:sz w:val="21"/>
                      <w:szCs w:val="21"/>
                      <w:vertAlign w:val="baseline"/>
                      <w:lang w:val="en-US" w:eastAsia="zh-CN"/>
                    </w:rPr>
                  </w:pPr>
                  <w:r>
                    <w:rPr>
                      <w:rFonts w:hint="eastAsia" w:cs="Times New Roman" w:eastAsiaTheme="minorEastAsia"/>
                      <w:color w:val="000000"/>
                      <w:sz w:val="21"/>
                      <w:szCs w:val="21"/>
                      <w:vertAlign w:val="baseline"/>
                      <w:lang w:eastAsia="zh-CN"/>
                    </w:rPr>
                    <w:t>固定污染源废气</w:t>
                  </w:r>
                  <w:r>
                    <w:rPr>
                      <w:rFonts w:hint="eastAsia" w:cs="Times New Roman" w:eastAsiaTheme="minorEastAsia"/>
                      <w:color w:val="000000"/>
                      <w:sz w:val="21"/>
                      <w:szCs w:val="21"/>
                      <w:vertAlign w:val="baseline"/>
                      <w:lang w:val="en-US" w:eastAsia="zh-CN"/>
                    </w:rPr>
                    <w:t xml:space="preserve"> 烟气黑度的测定</w:t>
                  </w:r>
                </w:p>
                <w:p w14:paraId="16898068">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default" w:ascii="Times New Roman" w:hAnsi="Times New Roman" w:cs="Times New Roman" w:eastAsiaTheme="minorEastAsia"/>
                      <w:color w:val="000000"/>
                      <w:sz w:val="21"/>
                      <w:szCs w:val="21"/>
                      <w:vertAlign w:val="baseline"/>
                      <w:lang w:val="en-US" w:eastAsia="zh-CN"/>
                    </w:rPr>
                  </w:pPr>
                  <w:r>
                    <w:rPr>
                      <w:rFonts w:hint="eastAsia" w:cs="Times New Roman" w:eastAsiaTheme="minorEastAsia"/>
                      <w:color w:val="000000"/>
                      <w:sz w:val="21"/>
                      <w:szCs w:val="21"/>
                      <w:vertAlign w:val="baseline"/>
                      <w:lang w:val="en-US" w:eastAsia="zh-CN"/>
                    </w:rPr>
                    <w:t>林格曼望远镜发 HJ 1287-2023</w:t>
                  </w:r>
                </w:p>
              </w:tc>
              <w:tc>
                <w:tcPr>
                  <w:tcW w:w="1590" w:type="dxa"/>
                  <w:vAlign w:val="center"/>
                </w:tcPr>
                <w:p w14:paraId="47719F70">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default" w:ascii="Times New Roman" w:hAnsi="Times New Roman" w:cs="Times New Roman" w:eastAsiaTheme="minorEastAsia"/>
                      <w:color w:val="000000"/>
                      <w:sz w:val="21"/>
                      <w:szCs w:val="21"/>
                      <w:vertAlign w:val="baseline"/>
                      <w:lang w:val="en-US" w:eastAsia="zh-CN"/>
                    </w:rPr>
                  </w:pPr>
                  <w:r>
                    <w:rPr>
                      <w:rFonts w:hint="eastAsia" w:cs="Times New Roman" w:eastAsiaTheme="minorEastAsia"/>
                      <w:color w:val="000000"/>
                      <w:sz w:val="21"/>
                      <w:szCs w:val="21"/>
                      <w:vertAlign w:val="baseline"/>
                      <w:lang w:eastAsia="zh-CN"/>
                    </w:rPr>
                    <w:t>林格曼黑度计</w:t>
                  </w:r>
                  <w:r>
                    <w:rPr>
                      <w:rFonts w:hint="eastAsia" w:cs="Times New Roman" w:eastAsiaTheme="minorEastAsia"/>
                      <w:color w:val="000000"/>
                      <w:sz w:val="21"/>
                      <w:szCs w:val="21"/>
                      <w:vertAlign w:val="baseline"/>
                      <w:lang w:val="en-US" w:eastAsia="zh-CN"/>
                    </w:rPr>
                    <w:t xml:space="preserve"> RB-LP</w:t>
                  </w:r>
                </w:p>
              </w:tc>
              <w:tc>
                <w:tcPr>
                  <w:tcW w:w="1221" w:type="dxa"/>
                  <w:vAlign w:val="center"/>
                </w:tcPr>
                <w:p w14:paraId="5179FA6F">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default" w:ascii="Times New Roman" w:hAnsi="Times New Roman" w:cs="Times New Roman" w:eastAsiaTheme="minorEastAsia"/>
                      <w:color w:val="000000"/>
                      <w:sz w:val="21"/>
                      <w:szCs w:val="21"/>
                      <w:vertAlign w:val="baseline"/>
                      <w:lang w:val="en-US" w:eastAsia="zh-CN"/>
                    </w:rPr>
                  </w:pPr>
                  <w:r>
                    <w:rPr>
                      <w:rFonts w:hint="eastAsia" w:cs="Times New Roman" w:eastAsiaTheme="minorEastAsia"/>
                      <w:color w:val="000000"/>
                      <w:sz w:val="21"/>
                      <w:szCs w:val="21"/>
                      <w:vertAlign w:val="baseline"/>
                      <w:lang w:val="en-US" w:eastAsia="zh-CN"/>
                    </w:rPr>
                    <w:t>/</w:t>
                  </w:r>
                </w:p>
              </w:tc>
            </w:tr>
            <w:tr w14:paraId="0C11F2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8" w:hRule="atLeast"/>
              </w:trPr>
              <w:tc>
                <w:tcPr>
                  <w:tcW w:w="1169" w:type="dxa"/>
                  <w:vAlign w:val="center"/>
                </w:tcPr>
                <w:p w14:paraId="3A62B391">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eastAsia" w:ascii="Times New Roman" w:hAnsi="Times New Roman" w:cs="Times New Roman" w:eastAsiaTheme="minorEastAsia"/>
                      <w:color w:val="000000"/>
                      <w:sz w:val="21"/>
                      <w:szCs w:val="21"/>
                      <w:vertAlign w:val="baseline"/>
                      <w:lang w:eastAsia="zh-CN"/>
                    </w:rPr>
                  </w:pPr>
                  <w:r>
                    <w:rPr>
                      <w:rFonts w:hint="eastAsia" w:cs="Times New Roman" w:eastAsiaTheme="minorEastAsia"/>
                      <w:color w:val="000000"/>
                      <w:sz w:val="21"/>
                      <w:szCs w:val="21"/>
                      <w:vertAlign w:val="baseline"/>
                      <w:lang w:eastAsia="zh-CN"/>
                    </w:rPr>
                    <w:t>噪声</w:t>
                  </w:r>
                </w:p>
              </w:tc>
              <w:tc>
                <w:tcPr>
                  <w:tcW w:w="1079" w:type="dxa"/>
                  <w:vAlign w:val="center"/>
                </w:tcPr>
                <w:p w14:paraId="3CE15934">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eastAsia" w:cs="Times New Roman" w:eastAsiaTheme="minorEastAsia"/>
                      <w:color w:val="000000"/>
                      <w:sz w:val="21"/>
                      <w:szCs w:val="21"/>
                      <w:vertAlign w:val="baseline"/>
                      <w:lang w:eastAsia="zh-CN"/>
                    </w:rPr>
                  </w:pPr>
                  <w:r>
                    <w:rPr>
                      <w:rFonts w:hint="eastAsia" w:cs="Times New Roman" w:eastAsiaTheme="minorEastAsia"/>
                      <w:color w:val="000000"/>
                      <w:sz w:val="21"/>
                      <w:szCs w:val="21"/>
                      <w:vertAlign w:val="baseline"/>
                      <w:lang w:eastAsia="zh-CN"/>
                    </w:rPr>
                    <w:t>厂界噪声</w:t>
                  </w:r>
                </w:p>
              </w:tc>
              <w:tc>
                <w:tcPr>
                  <w:tcW w:w="3679" w:type="dxa"/>
                  <w:vAlign w:val="center"/>
                </w:tcPr>
                <w:p w14:paraId="19145B05">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eastAsia" w:cs="Times New Roman" w:eastAsiaTheme="minorEastAsia"/>
                      <w:color w:val="000000"/>
                      <w:sz w:val="21"/>
                      <w:szCs w:val="21"/>
                      <w:vertAlign w:val="baseline"/>
                      <w:lang w:val="en-US" w:eastAsia="zh-CN"/>
                    </w:rPr>
                  </w:pPr>
                  <w:r>
                    <w:rPr>
                      <w:rFonts w:hint="eastAsia" w:cs="Times New Roman" w:eastAsiaTheme="minorEastAsia"/>
                      <w:color w:val="000000"/>
                      <w:sz w:val="21"/>
                      <w:szCs w:val="21"/>
                      <w:vertAlign w:val="baseline"/>
                      <w:lang w:val="en-US" w:eastAsia="zh-CN"/>
                    </w:rPr>
                    <w:t>工业企业厂界噪声排放标准</w:t>
                  </w:r>
                </w:p>
                <w:p w14:paraId="771A6C3E">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default" w:ascii="Times New Roman" w:hAnsi="Times New Roman" w:cs="Times New Roman" w:eastAsiaTheme="minorEastAsia"/>
                      <w:color w:val="000000"/>
                      <w:sz w:val="21"/>
                      <w:szCs w:val="21"/>
                      <w:vertAlign w:val="baseline"/>
                      <w:lang w:val="en-US" w:eastAsia="zh-CN"/>
                    </w:rPr>
                  </w:pPr>
                  <w:r>
                    <w:rPr>
                      <w:rFonts w:hint="eastAsia" w:cs="Times New Roman" w:eastAsiaTheme="minorEastAsia"/>
                      <w:color w:val="000000"/>
                      <w:sz w:val="21"/>
                      <w:szCs w:val="21"/>
                      <w:vertAlign w:val="baseline"/>
                      <w:lang w:val="en-US" w:eastAsia="zh-CN"/>
                    </w:rPr>
                    <w:t>GB 12348-2008</w:t>
                  </w:r>
                </w:p>
              </w:tc>
              <w:tc>
                <w:tcPr>
                  <w:tcW w:w="1590" w:type="dxa"/>
                  <w:vAlign w:val="center"/>
                </w:tcPr>
                <w:p w14:paraId="3B95A170">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default" w:ascii="Times New Roman" w:hAnsi="Times New Roman" w:cs="Times New Roman" w:eastAsiaTheme="minorEastAsia"/>
                      <w:color w:val="000000"/>
                      <w:sz w:val="21"/>
                      <w:szCs w:val="21"/>
                      <w:vertAlign w:val="baseline"/>
                      <w:lang w:val="en-US" w:eastAsia="zh-CN"/>
                    </w:rPr>
                  </w:pPr>
                  <w:r>
                    <w:rPr>
                      <w:rFonts w:hint="eastAsia" w:cs="Times New Roman" w:eastAsiaTheme="minorEastAsia"/>
                      <w:color w:val="000000"/>
                      <w:sz w:val="21"/>
                      <w:szCs w:val="21"/>
                      <w:vertAlign w:val="baseline"/>
                      <w:lang w:eastAsia="zh-CN"/>
                    </w:rPr>
                    <w:t>多功能声级计</w:t>
                  </w:r>
                  <w:r>
                    <w:rPr>
                      <w:rFonts w:hint="eastAsia" w:cs="Times New Roman" w:eastAsiaTheme="minorEastAsia"/>
                      <w:color w:val="000000"/>
                      <w:sz w:val="21"/>
                      <w:szCs w:val="21"/>
                      <w:vertAlign w:val="baseline"/>
                      <w:lang w:val="en-US" w:eastAsia="zh-CN"/>
                    </w:rPr>
                    <w:t xml:space="preserve"> AWA5688</w:t>
                  </w:r>
                </w:p>
              </w:tc>
              <w:tc>
                <w:tcPr>
                  <w:tcW w:w="1221" w:type="dxa"/>
                  <w:vAlign w:val="center"/>
                </w:tcPr>
                <w:p w14:paraId="2D403659">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center"/>
                    <w:textAlignment w:val="auto"/>
                    <w:rPr>
                      <w:rFonts w:hint="default" w:ascii="Times New Roman" w:hAnsi="Times New Roman" w:cs="Times New Roman" w:eastAsiaTheme="minorEastAsia"/>
                      <w:color w:val="000000"/>
                      <w:sz w:val="21"/>
                      <w:szCs w:val="21"/>
                      <w:vertAlign w:val="baseline"/>
                      <w:lang w:val="en-US" w:eastAsia="zh-CN"/>
                    </w:rPr>
                  </w:pPr>
                  <w:r>
                    <w:rPr>
                      <w:rFonts w:hint="eastAsia" w:cs="Times New Roman" w:eastAsiaTheme="minorEastAsia"/>
                      <w:color w:val="000000"/>
                      <w:sz w:val="21"/>
                      <w:szCs w:val="21"/>
                      <w:vertAlign w:val="baseline"/>
                      <w:lang w:val="en-US" w:eastAsia="zh-CN"/>
                    </w:rPr>
                    <w:t>/</w:t>
                  </w:r>
                </w:p>
              </w:tc>
            </w:tr>
          </w:tbl>
          <w:p w14:paraId="0BF1CBFC">
            <w:pPr>
              <w:pStyle w:val="24"/>
              <w:keepNext w:val="0"/>
              <w:pageBreakBefore w:val="0"/>
              <w:kinsoku/>
              <w:overflowPunct/>
              <w:bidi w:val="0"/>
              <w:snapToGrid/>
              <w:spacing w:before="48" w:beforeLines="20" w:line="360" w:lineRule="auto"/>
              <w:ind w:left="0" w:leftChars="0" w:firstLine="0" w:firstLineChars="0"/>
              <w:jc w:val="left"/>
              <w:rPr>
                <w:rFonts w:hint="default" w:ascii="Times New Roman" w:hAnsi="Times New Roman" w:cs="Times New Roman" w:eastAsiaTheme="minorEastAsia"/>
                <w:color w:val="000000"/>
                <w:sz w:val="24"/>
                <w:szCs w:val="24"/>
              </w:rPr>
            </w:pPr>
          </w:p>
          <w:p w14:paraId="5438F812">
            <w:pPr>
              <w:pStyle w:val="24"/>
              <w:keepNext w:val="0"/>
              <w:pageBreakBefore w:val="0"/>
              <w:kinsoku/>
              <w:overflowPunct/>
              <w:bidi w:val="0"/>
              <w:snapToGrid/>
              <w:spacing w:before="48" w:beforeLines="20" w:line="360" w:lineRule="auto"/>
              <w:ind w:left="0" w:leftChars="0" w:firstLine="0" w:firstLineChars="0"/>
              <w:jc w:val="left"/>
              <w:rPr>
                <w:rFonts w:hint="default" w:ascii="Times New Roman" w:hAnsi="Times New Roman" w:cs="Times New Roman" w:eastAsiaTheme="minorEastAsia"/>
                <w:color w:val="000000"/>
                <w:sz w:val="24"/>
                <w:szCs w:val="24"/>
              </w:rPr>
            </w:pPr>
          </w:p>
          <w:p w14:paraId="67219540">
            <w:pPr>
              <w:pStyle w:val="24"/>
              <w:keepNext w:val="0"/>
              <w:pageBreakBefore w:val="0"/>
              <w:kinsoku/>
              <w:overflowPunct/>
              <w:bidi w:val="0"/>
              <w:snapToGrid/>
              <w:spacing w:before="48" w:beforeLines="20" w:line="360" w:lineRule="auto"/>
              <w:ind w:left="0" w:leftChars="0" w:firstLine="0" w:firstLineChars="0"/>
              <w:jc w:val="left"/>
              <w:rPr>
                <w:rFonts w:hint="default" w:ascii="Times New Roman" w:hAnsi="Times New Roman" w:cs="Times New Roman" w:eastAsiaTheme="minorEastAsia"/>
                <w:color w:val="000000"/>
                <w:sz w:val="24"/>
                <w:szCs w:val="24"/>
              </w:rPr>
            </w:pPr>
          </w:p>
          <w:p w14:paraId="4682EA7C">
            <w:pPr>
              <w:pStyle w:val="24"/>
              <w:keepNext w:val="0"/>
              <w:pageBreakBefore w:val="0"/>
              <w:kinsoku/>
              <w:overflowPunct/>
              <w:bidi w:val="0"/>
              <w:snapToGrid/>
              <w:spacing w:before="48" w:beforeLines="20" w:line="360" w:lineRule="auto"/>
              <w:ind w:left="0" w:leftChars="0" w:firstLine="0" w:firstLineChars="0"/>
              <w:jc w:val="left"/>
              <w:rPr>
                <w:rFonts w:hint="default" w:ascii="Times New Roman" w:hAnsi="Times New Roman" w:cs="Times New Roman" w:eastAsiaTheme="minorEastAsia"/>
                <w:color w:val="000000"/>
                <w:sz w:val="24"/>
                <w:szCs w:val="24"/>
              </w:rPr>
            </w:pPr>
          </w:p>
          <w:p w14:paraId="427CB51E">
            <w:pPr>
              <w:pStyle w:val="24"/>
              <w:keepNext w:val="0"/>
              <w:pageBreakBefore w:val="0"/>
              <w:kinsoku/>
              <w:overflowPunct/>
              <w:bidi w:val="0"/>
              <w:snapToGrid/>
              <w:spacing w:before="48" w:beforeLines="20" w:line="360" w:lineRule="auto"/>
              <w:ind w:left="0" w:leftChars="0" w:firstLine="0" w:firstLineChars="0"/>
              <w:jc w:val="left"/>
              <w:rPr>
                <w:rFonts w:hint="default" w:ascii="Times New Roman" w:hAnsi="Times New Roman" w:cs="Times New Roman" w:eastAsiaTheme="minorEastAsia"/>
                <w:color w:val="000000"/>
                <w:sz w:val="24"/>
                <w:szCs w:val="24"/>
              </w:rPr>
            </w:pPr>
          </w:p>
          <w:p w14:paraId="11C0FE12">
            <w:pPr>
              <w:pStyle w:val="24"/>
              <w:keepNext w:val="0"/>
              <w:pageBreakBefore w:val="0"/>
              <w:kinsoku/>
              <w:overflowPunct/>
              <w:bidi w:val="0"/>
              <w:snapToGrid/>
              <w:spacing w:before="48" w:beforeLines="20" w:line="360" w:lineRule="auto"/>
              <w:ind w:left="0" w:leftChars="0" w:firstLine="0" w:firstLineChars="0"/>
              <w:jc w:val="left"/>
              <w:rPr>
                <w:rFonts w:hint="default" w:ascii="Times New Roman" w:hAnsi="Times New Roman" w:cs="Times New Roman" w:eastAsiaTheme="minorEastAsia"/>
                <w:color w:val="000000"/>
                <w:sz w:val="24"/>
                <w:szCs w:val="24"/>
              </w:rPr>
            </w:pPr>
          </w:p>
          <w:p w14:paraId="2E33FFF3">
            <w:pPr>
              <w:pStyle w:val="24"/>
              <w:keepNext w:val="0"/>
              <w:pageBreakBefore w:val="0"/>
              <w:kinsoku/>
              <w:overflowPunct/>
              <w:bidi w:val="0"/>
              <w:snapToGrid/>
              <w:spacing w:before="48" w:beforeLines="20" w:line="360" w:lineRule="auto"/>
              <w:ind w:left="0" w:leftChars="0" w:firstLine="0" w:firstLineChars="0"/>
              <w:jc w:val="left"/>
              <w:rPr>
                <w:rFonts w:hint="default" w:ascii="Times New Roman" w:hAnsi="Times New Roman" w:cs="Times New Roman" w:eastAsiaTheme="minorEastAsia"/>
                <w:color w:val="000000"/>
                <w:sz w:val="24"/>
                <w:szCs w:val="24"/>
              </w:rPr>
            </w:pPr>
          </w:p>
          <w:p w14:paraId="6ECE142B">
            <w:pPr>
              <w:pStyle w:val="24"/>
              <w:keepNext w:val="0"/>
              <w:pageBreakBefore w:val="0"/>
              <w:kinsoku/>
              <w:overflowPunct/>
              <w:bidi w:val="0"/>
              <w:snapToGrid/>
              <w:spacing w:before="48" w:beforeLines="20" w:line="360" w:lineRule="auto"/>
              <w:ind w:left="0" w:leftChars="0" w:firstLine="0" w:firstLineChars="0"/>
              <w:jc w:val="left"/>
              <w:rPr>
                <w:rFonts w:hint="default" w:ascii="Times New Roman" w:hAnsi="Times New Roman" w:cs="Times New Roman" w:eastAsiaTheme="minorEastAsia"/>
                <w:color w:val="000000"/>
                <w:sz w:val="24"/>
                <w:szCs w:val="24"/>
              </w:rPr>
            </w:pPr>
          </w:p>
          <w:p w14:paraId="079BA27A">
            <w:pPr>
              <w:pStyle w:val="24"/>
              <w:keepNext w:val="0"/>
              <w:pageBreakBefore w:val="0"/>
              <w:kinsoku/>
              <w:overflowPunct/>
              <w:bidi w:val="0"/>
              <w:snapToGrid/>
              <w:spacing w:before="48" w:beforeLines="20" w:line="360" w:lineRule="auto"/>
              <w:ind w:left="0" w:leftChars="0" w:firstLine="0" w:firstLineChars="0"/>
              <w:jc w:val="left"/>
              <w:rPr>
                <w:rFonts w:hint="default" w:ascii="Times New Roman" w:hAnsi="Times New Roman" w:cs="Times New Roman" w:eastAsiaTheme="minorEastAsia"/>
                <w:color w:val="000000"/>
                <w:sz w:val="24"/>
                <w:szCs w:val="24"/>
              </w:rPr>
            </w:pPr>
          </w:p>
          <w:p w14:paraId="665D18D9">
            <w:pPr>
              <w:pStyle w:val="24"/>
              <w:keepNext w:val="0"/>
              <w:pageBreakBefore w:val="0"/>
              <w:kinsoku/>
              <w:overflowPunct/>
              <w:bidi w:val="0"/>
              <w:snapToGrid/>
              <w:spacing w:before="48" w:beforeLines="20" w:line="360" w:lineRule="auto"/>
              <w:ind w:left="0" w:leftChars="0" w:firstLine="0" w:firstLineChars="0"/>
              <w:jc w:val="left"/>
              <w:rPr>
                <w:rFonts w:hint="default" w:ascii="Times New Roman" w:hAnsi="Times New Roman" w:cs="Times New Roman" w:eastAsiaTheme="minorEastAsia"/>
                <w:color w:val="000000"/>
                <w:sz w:val="24"/>
                <w:szCs w:val="24"/>
              </w:rPr>
            </w:pPr>
          </w:p>
          <w:p w14:paraId="773A9C33">
            <w:pPr>
              <w:pStyle w:val="24"/>
              <w:keepNext w:val="0"/>
              <w:pageBreakBefore w:val="0"/>
              <w:kinsoku/>
              <w:overflowPunct/>
              <w:bidi w:val="0"/>
              <w:snapToGrid/>
              <w:spacing w:before="48" w:beforeLines="20" w:line="360" w:lineRule="auto"/>
              <w:ind w:left="0" w:leftChars="0" w:firstLine="0" w:firstLineChars="0"/>
              <w:jc w:val="left"/>
              <w:rPr>
                <w:rFonts w:hint="default" w:ascii="Times New Roman" w:hAnsi="Times New Roman" w:cs="Times New Roman" w:eastAsiaTheme="minorEastAsia"/>
                <w:color w:val="000000"/>
                <w:sz w:val="24"/>
                <w:szCs w:val="24"/>
              </w:rPr>
            </w:pPr>
          </w:p>
          <w:p w14:paraId="232CCAAE">
            <w:pPr>
              <w:pStyle w:val="24"/>
              <w:keepNext w:val="0"/>
              <w:pageBreakBefore w:val="0"/>
              <w:kinsoku/>
              <w:overflowPunct/>
              <w:bidi w:val="0"/>
              <w:snapToGrid/>
              <w:spacing w:before="48" w:beforeLines="20" w:line="360" w:lineRule="auto"/>
              <w:ind w:left="0" w:leftChars="0" w:firstLine="0" w:firstLineChars="0"/>
              <w:jc w:val="left"/>
              <w:rPr>
                <w:rFonts w:hint="default" w:ascii="Times New Roman" w:hAnsi="Times New Roman" w:cs="Times New Roman" w:eastAsiaTheme="minorEastAsia"/>
                <w:color w:val="000000"/>
                <w:sz w:val="24"/>
                <w:szCs w:val="24"/>
              </w:rPr>
            </w:pPr>
          </w:p>
          <w:p w14:paraId="08934094">
            <w:pPr>
              <w:pStyle w:val="24"/>
              <w:keepNext w:val="0"/>
              <w:pageBreakBefore w:val="0"/>
              <w:kinsoku/>
              <w:overflowPunct/>
              <w:bidi w:val="0"/>
              <w:snapToGrid/>
              <w:spacing w:before="48" w:beforeLines="20" w:line="360" w:lineRule="auto"/>
              <w:ind w:left="0" w:leftChars="0" w:firstLine="0" w:firstLineChars="0"/>
              <w:jc w:val="left"/>
              <w:rPr>
                <w:rFonts w:hint="default" w:ascii="Times New Roman" w:hAnsi="Times New Roman" w:cs="Times New Roman" w:eastAsiaTheme="minorEastAsia"/>
                <w:color w:val="000000"/>
                <w:sz w:val="24"/>
                <w:szCs w:val="24"/>
              </w:rPr>
            </w:pPr>
          </w:p>
          <w:p w14:paraId="0B87FDAF">
            <w:pPr>
              <w:pStyle w:val="24"/>
              <w:keepNext w:val="0"/>
              <w:pageBreakBefore w:val="0"/>
              <w:kinsoku/>
              <w:overflowPunct/>
              <w:bidi w:val="0"/>
              <w:snapToGrid/>
              <w:spacing w:before="48" w:beforeLines="20" w:line="360" w:lineRule="auto"/>
              <w:ind w:left="0" w:leftChars="0" w:firstLine="0" w:firstLineChars="0"/>
              <w:jc w:val="left"/>
              <w:rPr>
                <w:rFonts w:hint="default" w:ascii="Times New Roman" w:hAnsi="Times New Roman" w:cs="Times New Roman" w:eastAsiaTheme="minorEastAsia"/>
                <w:color w:val="000000"/>
                <w:sz w:val="24"/>
                <w:szCs w:val="24"/>
              </w:rPr>
            </w:pPr>
          </w:p>
        </w:tc>
      </w:tr>
    </w:tbl>
    <w:p w14:paraId="31C4CB03">
      <w:pPr>
        <w:keepNext w:val="0"/>
        <w:pageBreakBefore w:val="0"/>
        <w:kinsoku/>
        <w:overflowPunct/>
        <w:bidi w:val="0"/>
        <w:snapToGrid/>
        <w:spacing w:after="0" w:line="360" w:lineRule="auto"/>
        <w:rPr>
          <w:rFonts w:hint="default" w:ascii="Times New Roman" w:hAnsi="Times New Roman" w:cs="Times New Roman" w:eastAsiaTheme="minorEastAsia"/>
          <w:b/>
          <w:color w:val="000000"/>
          <w:sz w:val="24"/>
          <w:szCs w:val="24"/>
        </w:rPr>
      </w:pPr>
      <w:r>
        <w:rPr>
          <w:rFonts w:hint="default" w:ascii="Times New Roman" w:hAnsi="Times New Roman" w:cs="Times New Roman" w:eastAsiaTheme="minorEastAsia"/>
          <w:b/>
          <w:color w:val="000000"/>
          <w:sz w:val="24"/>
          <w:szCs w:val="24"/>
        </w:rPr>
        <w:t>表六</w:t>
      </w:r>
    </w:p>
    <w:tbl>
      <w:tblPr>
        <w:tblStyle w:val="20"/>
        <w:tblW w:w="89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20"/>
      </w:tblGrid>
      <w:tr w14:paraId="5F9FE6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30" w:hRule="atLeast"/>
          <w:jc w:val="center"/>
        </w:trPr>
        <w:tc>
          <w:tcPr>
            <w:tcW w:w="8920" w:type="dxa"/>
            <w:noWrap w:val="0"/>
            <w:vAlign w:val="top"/>
          </w:tcPr>
          <w:p w14:paraId="7DE392D4">
            <w:pPr>
              <w:keepNext w:val="0"/>
              <w:pageBreakBefore w:val="0"/>
              <w:kinsoku/>
              <w:overflowPunct/>
              <w:bidi w:val="0"/>
              <w:snapToGrid/>
              <w:spacing w:before="48" w:beforeLines="20" w:line="360" w:lineRule="auto"/>
              <w:rPr>
                <w:rFonts w:hint="default" w:ascii="Times New Roman" w:hAnsi="Times New Roman" w:cs="Times New Roman" w:eastAsiaTheme="minorEastAsia"/>
                <w:color w:val="000000"/>
                <w:sz w:val="24"/>
                <w:szCs w:val="24"/>
              </w:rPr>
            </w:pPr>
            <w:r>
              <w:rPr>
                <w:rFonts w:hint="default" w:ascii="Times New Roman" w:hAnsi="Times New Roman" w:cs="Times New Roman" w:eastAsiaTheme="minorEastAsia"/>
                <w:color w:val="000000"/>
                <w:sz w:val="24"/>
                <w:szCs w:val="24"/>
              </w:rPr>
              <w:t>验收监测内容：</w:t>
            </w:r>
          </w:p>
          <w:p w14:paraId="6C584421">
            <w:pPr>
              <w:keepNext w:val="0"/>
              <w:pageBreakBefore w:val="0"/>
              <w:kinsoku/>
              <w:overflowPunct/>
              <w:bidi w:val="0"/>
              <w:snapToGrid/>
              <w:spacing w:beforeAutospacing="0" w:afterAutospacing="0" w:line="360" w:lineRule="auto"/>
              <w:jc w:val="left"/>
              <w:outlineLvl w:val="1"/>
              <w:rPr>
                <w:rFonts w:hint="default" w:ascii="Times New Roman" w:hAnsi="Times New Roman" w:eastAsia="宋体" w:cs="Times New Roman"/>
              </w:rPr>
            </w:pPr>
            <w:bookmarkStart w:id="9" w:name="_Toc4592"/>
            <w:bookmarkStart w:id="10" w:name="_Toc29207"/>
            <w:bookmarkStart w:id="11" w:name="_Toc515359892"/>
            <w:bookmarkStart w:id="12" w:name="_Toc13678"/>
            <w:bookmarkStart w:id="13" w:name="_Toc515360866"/>
            <w:bookmarkStart w:id="14" w:name="_Toc9522"/>
            <w:bookmarkStart w:id="15" w:name="_Toc11881"/>
            <w:bookmarkStart w:id="16" w:name="_Toc17351"/>
            <w:bookmarkStart w:id="17" w:name="_Toc26766"/>
            <w:r>
              <w:rPr>
                <w:rFonts w:hint="eastAsia" w:cs="Times New Roman"/>
                <w:b/>
                <w:sz w:val="28"/>
                <w:szCs w:val="28"/>
                <w:lang w:val="en-US" w:eastAsia="zh-CN"/>
              </w:rPr>
              <w:t>1、</w:t>
            </w:r>
            <w:r>
              <w:rPr>
                <w:rFonts w:hint="default" w:ascii="Times New Roman" w:hAnsi="Times New Roman" w:eastAsia="宋体" w:cs="Times New Roman"/>
                <w:b/>
                <w:sz w:val="28"/>
                <w:szCs w:val="28"/>
              </w:rPr>
              <w:t>废气</w:t>
            </w:r>
            <w:bookmarkEnd w:id="9"/>
            <w:bookmarkEnd w:id="10"/>
          </w:p>
          <w:p w14:paraId="20FE9A28">
            <w:pPr>
              <w:keepNext w:val="0"/>
              <w:pageBreakBefore w:val="0"/>
              <w:kinsoku/>
              <w:overflowPunct/>
              <w:bidi w:val="0"/>
              <w:snapToGrid/>
              <w:spacing w:beforeAutospacing="0" w:afterAutospacing="0" w:line="360" w:lineRule="auto"/>
              <w:ind w:firstLine="482" w:firstLineChars="200"/>
              <w:outlineLvl w:val="2"/>
              <w:rPr>
                <w:rFonts w:hint="default" w:ascii="Times New Roman" w:hAnsi="Times New Roman" w:eastAsia="宋体" w:cs="Times New Roman"/>
                <w:b/>
                <w:bCs/>
                <w:color w:val="000000" w:themeColor="text1"/>
                <w:sz w:val="24"/>
                <w:szCs w:val="24"/>
                <w14:textFill>
                  <w14:solidFill>
                    <w14:schemeClr w14:val="tx1"/>
                  </w14:solidFill>
                </w14:textFill>
              </w:rPr>
            </w:pPr>
            <w:r>
              <w:rPr>
                <w:rFonts w:hint="eastAsia" w:cs="Times New Roman"/>
                <w:b/>
                <w:bCs/>
                <w:sz w:val="24"/>
                <w:szCs w:val="24"/>
                <w:lang w:val="en-US" w:eastAsia="zh-CN"/>
              </w:rPr>
              <w:t>（1）</w:t>
            </w:r>
            <w:r>
              <w:rPr>
                <w:rFonts w:hint="default" w:ascii="Times New Roman" w:hAnsi="Times New Roman" w:eastAsia="宋体" w:cs="Times New Roman"/>
                <w:b/>
                <w:bCs/>
                <w:sz w:val="24"/>
                <w:szCs w:val="24"/>
                <w:lang w:eastAsia="zh-CN"/>
              </w:rPr>
              <w:t>有</w:t>
            </w:r>
            <w:r>
              <w:rPr>
                <w:rFonts w:hint="default" w:ascii="Times New Roman" w:hAnsi="Times New Roman" w:eastAsia="宋体" w:cs="Times New Roman"/>
                <w:b/>
                <w:bCs/>
                <w:sz w:val="24"/>
                <w:szCs w:val="24"/>
              </w:rPr>
              <w:t>组织废气监测</w:t>
            </w:r>
          </w:p>
          <w:p w14:paraId="44405666">
            <w:pPr>
              <w:pStyle w:val="2"/>
              <w:keepNext w:val="0"/>
              <w:pageBreakBefore w:val="0"/>
              <w:numPr>
                <w:ilvl w:val="0"/>
                <w:numId w:val="0"/>
              </w:numPr>
              <w:kinsoku/>
              <w:overflowPunct/>
              <w:bidi w:val="0"/>
              <w:snapToGrid/>
              <w:spacing w:beforeAutospacing="0" w:after="0" w:afterLines="0" w:afterAutospacing="0" w:line="240" w:lineRule="auto"/>
              <w:jc w:val="center"/>
              <w:rPr>
                <w:rFonts w:hint="default" w:ascii="Times New Roman" w:hAnsi="Times New Roman" w:eastAsia="宋体" w:cs="Times New Roman"/>
                <w:b/>
                <w:bCs/>
                <w:sz w:val="24"/>
                <w:szCs w:val="24"/>
                <w:lang w:val="en-US" w:eastAsia="zh-CN"/>
              </w:rPr>
            </w:pPr>
            <w:r>
              <w:rPr>
                <w:rFonts w:hint="default" w:ascii="Times New Roman" w:hAnsi="Times New Roman" w:eastAsia="宋体" w:cs="Times New Roman"/>
                <w:b/>
                <w:bCs/>
                <w:sz w:val="24"/>
                <w:szCs w:val="24"/>
                <w:lang w:eastAsia="zh-CN"/>
              </w:rPr>
              <w:t>表</w:t>
            </w:r>
            <w:r>
              <w:rPr>
                <w:rFonts w:hint="eastAsia" w:cs="Times New Roman"/>
                <w:b/>
                <w:bCs/>
                <w:sz w:val="24"/>
                <w:szCs w:val="24"/>
                <w:lang w:val="en-US" w:eastAsia="zh-CN"/>
              </w:rPr>
              <w:t>6</w:t>
            </w:r>
            <w:r>
              <w:rPr>
                <w:rFonts w:hint="default" w:ascii="Times New Roman" w:hAnsi="Times New Roman" w:eastAsia="宋体" w:cs="Times New Roman"/>
                <w:b/>
                <w:bCs/>
                <w:sz w:val="24"/>
                <w:szCs w:val="24"/>
                <w:lang w:eastAsia="zh-CN"/>
              </w:rPr>
              <w:t>-</w:t>
            </w:r>
            <w:r>
              <w:rPr>
                <w:rFonts w:hint="eastAsia" w:ascii="Times New Roman" w:hAnsi="Times New Roman" w:eastAsia="宋体" w:cs="Times New Roman"/>
                <w:b/>
                <w:bCs/>
                <w:sz w:val="24"/>
                <w:szCs w:val="24"/>
                <w:lang w:val="en-US" w:eastAsia="zh-CN"/>
              </w:rPr>
              <w:t>1</w:t>
            </w:r>
            <w:r>
              <w:rPr>
                <w:rFonts w:hint="eastAsia" w:cs="Times New Roman"/>
                <w:b/>
                <w:bCs/>
                <w:sz w:val="24"/>
                <w:szCs w:val="24"/>
                <w:lang w:val="en-US" w:eastAsia="zh-CN"/>
              </w:rPr>
              <w:t xml:space="preserve"> </w:t>
            </w:r>
            <w:r>
              <w:rPr>
                <w:rFonts w:hint="default" w:ascii="Times New Roman" w:hAnsi="Times New Roman" w:eastAsia="宋体" w:cs="Times New Roman"/>
                <w:b/>
                <w:bCs/>
                <w:sz w:val="24"/>
                <w:szCs w:val="24"/>
                <w:lang w:val="en-US" w:eastAsia="zh-CN"/>
              </w:rPr>
              <w:t xml:space="preserve"> 有组织废气监测内容</w:t>
            </w:r>
          </w:p>
          <w:tbl>
            <w:tblPr>
              <w:tblStyle w:val="21"/>
              <w:tblW w:w="4949" w:type="pct"/>
              <w:tblInd w:w="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57"/>
              <w:gridCol w:w="6048"/>
            </w:tblGrid>
            <w:tr w14:paraId="50434A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1485" w:type="pct"/>
                  <w:tcBorders>
                    <w:top w:val="single" w:color="auto" w:sz="4" w:space="0"/>
                    <w:left w:val="single" w:color="auto" w:sz="0" w:space="0"/>
                  </w:tcBorders>
                  <w:vAlign w:val="center"/>
                </w:tcPr>
                <w:p w14:paraId="1D072840">
                  <w:pPr>
                    <w:keepNext w:val="0"/>
                    <w:pageBreakBefore w:val="0"/>
                    <w:widowControl w:val="0"/>
                    <w:kinsoku/>
                    <w:overflowPunct/>
                    <w:bidi w:val="0"/>
                    <w:snapToGrid/>
                    <w:spacing w:beforeAutospacing="0" w:afterAutospacing="0"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排放口名称</w:t>
                  </w:r>
                </w:p>
              </w:tc>
              <w:tc>
                <w:tcPr>
                  <w:tcW w:w="3514" w:type="pct"/>
                  <w:tcBorders>
                    <w:top w:val="single" w:color="auto" w:sz="4" w:space="0"/>
                    <w:right w:val="single" w:color="auto" w:sz="4" w:space="0"/>
                  </w:tcBorders>
                  <w:vAlign w:val="center"/>
                </w:tcPr>
                <w:p w14:paraId="642DF33F">
                  <w:pPr>
                    <w:keepNext w:val="0"/>
                    <w:pageBreakBefore w:val="0"/>
                    <w:widowControl w:val="0"/>
                    <w:kinsoku/>
                    <w:overflowPunct/>
                    <w:bidi w:val="0"/>
                    <w:snapToGrid/>
                    <w:spacing w:beforeAutospacing="0" w:afterAutospacing="0" w:line="240" w:lineRule="auto"/>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锅炉排放口</w:t>
                  </w:r>
                </w:p>
              </w:tc>
            </w:tr>
            <w:tr w14:paraId="20AA9C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1485" w:type="pct"/>
                  <w:tcBorders>
                    <w:left w:val="single" w:color="auto" w:sz="4" w:space="0"/>
                  </w:tcBorders>
                  <w:vAlign w:val="center"/>
                </w:tcPr>
                <w:p w14:paraId="2C08B7D8">
                  <w:pPr>
                    <w:keepNext w:val="0"/>
                    <w:pageBreakBefore w:val="0"/>
                    <w:widowControl w:val="0"/>
                    <w:kinsoku/>
                    <w:overflowPunct/>
                    <w:bidi w:val="0"/>
                    <w:snapToGrid/>
                    <w:spacing w:beforeAutospacing="0" w:afterAutospacing="0"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排放口编号</w:t>
                  </w:r>
                </w:p>
              </w:tc>
              <w:tc>
                <w:tcPr>
                  <w:tcW w:w="3514" w:type="pct"/>
                  <w:tcBorders>
                    <w:right w:val="single" w:color="auto" w:sz="4" w:space="0"/>
                  </w:tcBorders>
                  <w:vAlign w:val="center"/>
                </w:tcPr>
                <w:p w14:paraId="3E7248BD">
                  <w:pPr>
                    <w:keepNext w:val="0"/>
                    <w:pageBreakBefore w:val="0"/>
                    <w:widowControl w:val="0"/>
                    <w:kinsoku/>
                    <w:overflowPunct/>
                    <w:bidi w:val="0"/>
                    <w:snapToGrid/>
                    <w:spacing w:beforeAutospacing="0" w:afterAutospacing="0"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DA001</w:t>
                  </w:r>
                </w:p>
              </w:tc>
            </w:tr>
            <w:tr w14:paraId="0765EA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485" w:type="pct"/>
                  <w:tcBorders>
                    <w:left w:val="single" w:color="auto" w:sz="4" w:space="0"/>
                  </w:tcBorders>
                  <w:vAlign w:val="center"/>
                </w:tcPr>
                <w:p w14:paraId="594AABBA">
                  <w:pPr>
                    <w:keepNext w:val="0"/>
                    <w:pageBreakBefore w:val="0"/>
                    <w:widowControl w:val="0"/>
                    <w:kinsoku/>
                    <w:overflowPunct/>
                    <w:bidi w:val="0"/>
                    <w:snapToGrid/>
                    <w:spacing w:beforeAutospacing="0" w:afterAutospacing="0"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位置</w:t>
                  </w:r>
                </w:p>
              </w:tc>
              <w:tc>
                <w:tcPr>
                  <w:tcW w:w="3514" w:type="pct"/>
                  <w:tcBorders>
                    <w:right w:val="single" w:color="auto" w:sz="4" w:space="0"/>
                  </w:tcBorders>
                  <w:vAlign w:val="center"/>
                </w:tcPr>
                <w:p w14:paraId="7E850C0F">
                  <w:pPr>
                    <w:keepNext w:val="0"/>
                    <w:pageBreakBefore w:val="0"/>
                    <w:widowControl w:val="0"/>
                    <w:kinsoku/>
                    <w:overflowPunct/>
                    <w:bidi w:val="0"/>
                    <w:snapToGrid/>
                    <w:spacing w:beforeAutospacing="0" w:afterAutospacing="0"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排气筒出口</w:t>
                  </w:r>
                </w:p>
              </w:tc>
            </w:tr>
            <w:tr w14:paraId="5D5449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1485" w:type="pct"/>
                  <w:tcBorders>
                    <w:left w:val="single" w:color="auto" w:sz="4" w:space="0"/>
                  </w:tcBorders>
                  <w:vAlign w:val="center"/>
                </w:tcPr>
                <w:p w14:paraId="013A880C">
                  <w:pPr>
                    <w:keepNext w:val="0"/>
                    <w:pageBreakBefore w:val="0"/>
                    <w:widowControl w:val="0"/>
                    <w:kinsoku/>
                    <w:overflowPunct/>
                    <w:bidi w:val="0"/>
                    <w:snapToGrid/>
                    <w:spacing w:beforeAutospacing="0" w:afterAutospacing="0"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监测因子</w:t>
                  </w:r>
                </w:p>
              </w:tc>
              <w:tc>
                <w:tcPr>
                  <w:tcW w:w="3514" w:type="pct"/>
                  <w:tcBorders>
                    <w:right w:val="single" w:color="auto" w:sz="4" w:space="0"/>
                  </w:tcBorders>
                  <w:vAlign w:val="center"/>
                </w:tcPr>
                <w:p w14:paraId="471858F3">
                  <w:pPr>
                    <w:keepNext w:val="0"/>
                    <w:pageBreakBefore w:val="0"/>
                    <w:widowControl w:val="0"/>
                    <w:kinsoku/>
                    <w:overflowPunct/>
                    <w:bidi w:val="0"/>
                    <w:snapToGrid/>
                    <w:spacing w:beforeAutospacing="0" w:afterAutospacing="0" w:line="240" w:lineRule="auto"/>
                    <w:jc w:val="center"/>
                    <w:rPr>
                      <w:rFonts w:hint="default"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颗粒物、二氧化硫、氮氧化物、烟气黑度</w:t>
                  </w:r>
                </w:p>
              </w:tc>
            </w:tr>
            <w:tr w14:paraId="022FF9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1485" w:type="pct"/>
                  <w:tcBorders>
                    <w:left w:val="single" w:color="auto" w:sz="4" w:space="0"/>
                  </w:tcBorders>
                  <w:vAlign w:val="center"/>
                </w:tcPr>
                <w:p w14:paraId="7B10725C">
                  <w:pPr>
                    <w:keepNext w:val="0"/>
                    <w:pageBreakBefore w:val="0"/>
                    <w:widowControl w:val="0"/>
                    <w:kinsoku/>
                    <w:overflowPunct/>
                    <w:bidi w:val="0"/>
                    <w:snapToGrid/>
                    <w:spacing w:beforeAutospacing="0" w:afterAutospacing="0"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监测频次</w:t>
                  </w:r>
                </w:p>
              </w:tc>
              <w:tc>
                <w:tcPr>
                  <w:tcW w:w="3514" w:type="pct"/>
                  <w:tcBorders>
                    <w:right w:val="single" w:color="auto" w:sz="4" w:space="0"/>
                  </w:tcBorders>
                  <w:vAlign w:val="center"/>
                </w:tcPr>
                <w:p w14:paraId="2C0C1287">
                  <w:pPr>
                    <w:keepNext w:val="0"/>
                    <w:pageBreakBefore w:val="0"/>
                    <w:widowControl w:val="0"/>
                    <w:kinsoku/>
                    <w:overflowPunct/>
                    <w:bidi w:val="0"/>
                    <w:snapToGrid/>
                    <w:spacing w:beforeAutospacing="0" w:afterAutospacing="0"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连续监测2天，每天监测3次</w:t>
                  </w:r>
                  <w:r>
                    <w:rPr>
                      <w:rFonts w:hint="eastAsia" w:cs="Times New Roman"/>
                      <w:sz w:val="21"/>
                      <w:szCs w:val="21"/>
                      <w:lang w:eastAsia="zh-CN"/>
                    </w:rPr>
                    <w:t>，共</w:t>
                  </w:r>
                  <w:r>
                    <w:rPr>
                      <w:rFonts w:hint="eastAsia" w:cs="Times New Roman"/>
                      <w:sz w:val="21"/>
                      <w:szCs w:val="21"/>
                      <w:lang w:val="en-US" w:eastAsia="zh-CN"/>
                    </w:rPr>
                    <w:t>6次</w:t>
                  </w:r>
                </w:p>
              </w:tc>
            </w:tr>
          </w:tbl>
          <w:p w14:paraId="5C7BBA61">
            <w:pPr>
              <w:pStyle w:val="27"/>
              <w:keepNext w:val="0"/>
              <w:pageBreakBefore w:val="0"/>
              <w:widowControl w:val="0"/>
              <w:numPr>
                <w:ilvl w:val="0"/>
                <w:numId w:val="0"/>
              </w:numPr>
              <w:kinsoku/>
              <w:overflowPunct/>
              <w:autoSpaceDE w:val="0"/>
              <w:autoSpaceDN w:val="0"/>
              <w:bidi w:val="0"/>
              <w:adjustRightInd w:val="0"/>
              <w:snapToGrid/>
              <w:spacing w:beforeAutospacing="0" w:afterAutospacing="0" w:line="360" w:lineRule="auto"/>
              <w:ind w:firstLine="482" w:firstLineChars="200"/>
              <w:outlineLvl w:val="2"/>
              <w:rPr>
                <w:rFonts w:hint="default" w:ascii="Times New Roman" w:hAnsi="Times New Roman" w:eastAsia="宋体" w:cs="Times New Roman"/>
                <w:b/>
                <w:bCs w:val="0"/>
                <w:lang w:val="en-US" w:eastAsia="zh-CN"/>
              </w:rPr>
            </w:pPr>
            <w:r>
              <w:rPr>
                <w:rFonts w:hint="eastAsia" w:ascii="Times New Roman" w:hAnsi="Times New Roman" w:cs="Times New Roman"/>
                <w:b/>
                <w:bCs w:val="0"/>
                <w:lang w:val="en-US" w:eastAsia="zh-CN"/>
              </w:rPr>
              <w:t>（2）</w:t>
            </w:r>
            <w:r>
              <w:rPr>
                <w:rFonts w:hint="default" w:ascii="Times New Roman" w:hAnsi="Times New Roman" w:eastAsia="宋体" w:cs="Times New Roman"/>
                <w:b/>
                <w:bCs w:val="0"/>
                <w:lang w:val="en-US" w:eastAsia="zh-CN"/>
              </w:rPr>
              <w:t>无组织废气监测</w:t>
            </w:r>
          </w:p>
          <w:p w14:paraId="32FAC8AB">
            <w:pPr>
              <w:pStyle w:val="27"/>
              <w:keepNext w:val="0"/>
              <w:pageBreakBefore w:val="0"/>
              <w:numPr>
                <w:ilvl w:val="0"/>
                <w:numId w:val="0"/>
              </w:numPr>
              <w:kinsoku/>
              <w:overflowPunct/>
              <w:bidi w:val="0"/>
              <w:snapToGrid/>
              <w:spacing w:beforeAutospacing="0" w:afterAutospacing="0" w:line="240" w:lineRule="auto"/>
              <w:jc w:val="center"/>
              <w:rPr>
                <w:rFonts w:hint="default" w:ascii="Times New Roman" w:hAnsi="Times New Roman" w:eastAsia="宋体" w:cs="Times New Roman"/>
                <w:lang w:val="en-US"/>
              </w:rPr>
            </w:pPr>
            <w:r>
              <w:rPr>
                <w:rFonts w:hint="default" w:ascii="Times New Roman" w:hAnsi="Times New Roman" w:eastAsia="宋体" w:cs="Times New Roman"/>
                <w:lang w:val="en-US" w:eastAsia="zh-CN"/>
              </w:rPr>
              <w:t>表</w:t>
            </w:r>
            <w:r>
              <w:rPr>
                <w:rFonts w:hint="eastAsia" w:ascii="Times New Roman" w:hAnsi="Times New Roman" w:cs="Times New Roman"/>
                <w:lang w:val="en-US" w:eastAsia="zh-CN"/>
              </w:rPr>
              <w:t>6</w:t>
            </w:r>
            <w:r>
              <w:rPr>
                <w:rFonts w:hint="default" w:ascii="Times New Roman" w:hAnsi="Times New Roman" w:eastAsia="宋体" w:cs="Times New Roman"/>
                <w:lang w:eastAsia="zh-CN"/>
              </w:rPr>
              <w:t>-</w:t>
            </w:r>
            <w:r>
              <w:rPr>
                <w:rFonts w:hint="eastAsia" w:ascii="Times New Roman" w:hAnsi="Times New Roman" w:eastAsia="宋体" w:cs="Times New Roman"/>
                <w:lang w:val="en-US" w:eastAsia="zh-CN"/>
              </w:rPr>
              <w:t>2</w:t>
            </w:r>
            <w:r>
              <w:rPr>
                <w:rFonts w:hint="eastAsia" w:ascii="Times New Roman" w:hAnsi="Times New Roman" w:cs="Times New Roman"/>
                <w:lang w:val="en-US" w:eastAsia="zh-CN"/>
              </w:rPr>
              <w:t xml:space="preserve"> </w:t>
            </w:r>
            <w:r>
              <w:rPr>
                <w:rFonts w:hint="default" w:ascii="Times New Roman" w:hAnsi="Times New Roman" w:eastAsia="宋体" w:cs="Times New Roman"/>
                <w:lang w:val="en-US" w:eastAsia="zh-CN"/>
              </w:rPr>
              <w:t xml:space="preserve"> 无组织废气监测内容</w:t>
            </w:r>
          </w:p>
          <w:tbl>
            <w:tblPr>
              <w:tblStyle w:val="20"/>
              <w:tblW w:w="494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26"/>
              <w:gridCol w:w="6065"/>
            </w:tblGrid>
            <w:tr w14:paraId="4A8091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1470" w:type="pct"/>
                  <w:tcBorders>
                    <w:top w:val="single" w:color="auto" w:sz="4" w:space="0"/>
                    <w:left w:val="single" w:color="auto" w:sz="0" w:space="0"/>
                  </w:tcBorders>
                  <w:noWrap w:val="0"/>
                  <w:vAlign w:val="center"/>
                </w:tcPr>
                <w:p w14:paraId="789565BD">
                  <w:pPr>
                    <w:keepNext w:val="0"/>
                    <w:pageBreakBefore w:val="0"/>
                    <w:kinsoku/>
                    <w:overflowPunct/>
                    <w:bidi w:val="0"/>
                    <w:snapToGrid/>
                    <w:spacing w:beforeAutospacing="0" w:afterAutospacing="0"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监测项目</w:t>
                  </w:r>
                </w:p>
              </w:tc>
              <w:tc>
                <w:tcPr>
                  <w:tcW w:w="3529" w:type="pct"/>
                  <w:tcBorders>
                    <w:top w:val="single" w:color="auto" w:sz="4" w:space="0"/>
                    <w:right w:val="single" w:color="auto" w:sz="4" w:space="0"/>
                  </w:tcBorders>
                  <w:noWrap w:val="0"/>
                  <w:vAlign w:val="center"/>
                </w:tcPr>
                <w:p w14:paraId="7535E469">
                  <w:pPr>
                    <w:keepNext w:val="0"/>
                    <w:pageBreakBefore w:val="0"/>
                    <w:kinsoku/>
                    <w:overflowPunct/>
                    <w:bidi w:val="0"/>
                    <w:snapToGrid/>
                    <w:spacing w:beforeAutospacing="0" w:afterAutospacing="0" w:line="240" w:lineRule="auto"/>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颗粒物、</w:t>
                  </w:r>
                  <w:r>
                    <w:rPr>
                      <w:rFonts w:hint="default" w:ascii="Times New Roman" w:hAnsi="Times New Roman" w:eastAsia="宋体" w:cs="Times New Roman"/>
                      <w:sz w:val="21"/>
                      <w:szCs w:val="21"/>
                      <w:lang w:val="en-US" w:eastAsia="zh-CN"/>
                    </w:rPr>
                    <w:t>氨、硫化氢、臭气浓度</w:t>
                  </w:r>
                </w:p>
              </w:tc>
            </w:tr>
            <w:tr w14:paraId="76A910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70" w:type="pct"/>
                  <w:tcBorders>
                    <w:left w:val="single" w:color="auto" w:sz="4" w:space="0"/>
                  </w:tcBorders>
                  <w:noWrap w:val="0"/>
                  <w:vAlign w:val="center"/>
                </w:tcPr>
                <w:p w14:paraId="6BEA0674">
                  <w:pPr>
                    <w:keepNext w:val="0"/>
                    <w:pageBreakBefore w:val="0"/>
                    <w:kinsoku/>
                    <w:overflowPunct/>
                    <w:bidi w:val="0"/>
                    <w:snapToGrid/>
                    <w:spacing w:beforeAutospacing="0" w:afterAutospacing="0"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监测点位</w:t>
                  </w:r>
                </w:p>
              </w:tc>
              <w:tc>
                <w:tcPr>
                  <w:tcW w:w="3529" w:type="pct"/>
                  <w:tcBorders>
                    <w:right w:val="single" w:color="auto" w:sz="4" w:space="0"/>
                  </w:tcBorders>
                  <w:noWrap w:val="0"/>
                  <w:vAlign w:val="center"/>
                </w:tcPr>
                <w:p w14:paraId="79D63B7F">
                  <w:pPr>
                    <w:keepNext w:val="0"/>
                    <w:pageBreakBefore w:val="0"/>
                    <w:kinsoku/>
                    <w:overflowPunct/>
                    <w:bidi w:val="0"/>
                    <w:snapToGrid/>
                    <w:spacing w:beforeAutospacing="0" w:afterAutospacing="0"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在项目厂界上风向设置1个参照点</w:t>
                  </w:r>
                  <w:r>
                    <w:rPr>
                      <w:rFonts w:hint="default" w:ascii="Times New Roman" w:hAnsi="Times New Roman" w:eastAsia="宋体" w:cs="Times New Roman"/>
                      <w:color w:val="auto"/>
                      <w:sz w:val="21"/>
                      <w:szCs w:val="21"/>
                      <w:lang w:val="en-US" w:eastAsia="zh-CN"/>
                    </w:rPr>
                    <w:t>（G</w:t>
                  </w:r>
                  <w:r>
                    <w:rPr>
                      <w:rFonts w:hint="eastAsia" w:ascii="Times New Roman" w:hAnsi="Times New Roman" w:eastAsia="宋体" w:cs="Times New Roman"/>
                      <w:color w:val="auto"/>
                      <w:sz w:val="21"/>
                      <w:szCs w:val="21"/>
                      <w:lang w:val="en-US" w:eastAsia="zh-CN"/>
                    </w:rPr>
                    <w:t>1</w:t>
                  </w:r>
                  <w:r>
                    <w:rPr>
                      <w:rFonts w:hint="default" w:ascii="Times New Roman" w:hAnsi="Times New Roman" w:eastAsia="宋体" w:cs="Times New Roman"/>
                      <w:color w:val="auto"/>
                      <w:sz w:val="21"/>
                      <w:szCs w:val="21"/>
                      <w:lang w:val="en-US" w:eastAsia="zh-CN"/>
                    </w:rPr>
                    <w:t>），厂界下风向设置3个监控点（G</w:t>
                  </w:r>
                  <w:r>
                    <w:rPr>
                      <w:rFonts w:hint="eastAsia" w:ascii="Times New Roman" w:hAnsi="Times New Roman" w:eastAsia="宋体" w:cs="Times New Roman"/>
                      <w:color w:val="auto"/>
                      <w:sz w:val="21"/>
                      <w:szCs w:val="21"/>
                      <w:lang w:val="en-US" w:eastAsia="zh-CN"/>
                    </w:rPr>
                    <w:t>2</w:t>
                  </w:r>
                  <w:r>
                    <w:rPr>
                      <w:rFonts w:hint="default" w:ascii="Times New Roman" w:hAnsi="Times New Roman" w:eastAsia="宋体" w:cs="Times New Roman"/>
                      <w:color w:val="auto"/>
                      <w:sz w:val="21"/>
                      <w:szCs w:val="21"/>
                      <w:lang w:val="en-US" w:eastAsia="zh-CN"/>
                    </w:rPr>
                    <w:t>，G</w:t>
                  </w:r>
                  <w:r>
                    <w:rPr>
                      <w:rFonts w:hint="eastAsia" w:ascii="Times New Roman" w:hAnsi="Times New Roman" w:eastAsia="宋体" w:cs="Times New Roman"/>
                      <w:color w:val="auto"/>
                      <w:sz w:val="21"/>
                      <w:szCs w:val="21"/>
                      <w:lang w:val="en-US" w:eastAsia="zh-CN"/>
                    </w:rPr>
                    <w:t>3</w:t>
                  </w:r>
                  <w:r>
                    <w:rPr>
                      <w:rFonts w:hint="default" w:ascii="Times New Roman" w:hAnsi="Times New Roman" w:eastAsia="宋体" w:cs="Times New Roman"/>
                      <w:color w:val="auto"/>
                      <w:sz w:val="21"/>
                      <w:szCs w:val="21"/>
                      <w:lang w:val="en-US" w:eastAsia="zh-CN"/>
                    </w:rPr>
                    <w:t>，G</w:t>
                  </w:r>
                  <w:r>
                    <w:rPr>
                      <w:rFonts w:hint="eastAsia" w:ascii="Times New Roman" w:hAnsi="Times New Roman" w:eastAsia="宋体" w:cs="Times New Roman"/>
                      <w:color w:val="auto"/>
                      <w:sz w:val="21"/>
                      <w:szCs w:val="21"/>
                      <w:lang w:val="en-US" w:eastAsia="zh-CN"/>
                    </w:rPr>
                    <w:t>4</w:t>
                  </w:r>
                  <w:r>
                    <w:rPr>
                      <w:rFonts w:hint="default" w:ascii="Times New Roman" w:hAnsi="Times New Roman" w:eastAsia="宋体" w:cs="Times New Roman"/>
                      <w:color w:val="auto"/>
                      <w:sz w:val="21"/>
                      <w:szCs w:val="21"/>
                      <w:lang w:val="en-US" w:eastAsia="zh-CN"/>
                    </w:rPr>
                    <w:t>）</w:t>
                  </w:r>
                </w:p>
              </w:tc>
            </w:tr>
            <w:tr w14:paraId="44EEDB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jc w:val="center"/>
              </w:trPr>
              <w:tc>
                <w:tcPr>
                  <w:tcW w:w="1470" w:type="pct"/>
                  <w:tcBorders>
                    <w:left w:val="single" w:color="auto" w:sz="4" w:space="0"/>
                  </w:tcBorders>
                  <w:noWrap w:val="0"/>
                  <w:vAlign w:val="center"/>
                </w:tcPr>
                <w:p w14:paraId="4A5724CC">
                  <w:pPr>
                    <w:keepNext w:val="0"/>
                    <w:pageBreakBefore w:val="0"/>
                    <w:kinsoku/>
                    <w:overflowPunct/>
                    <w:bidi w:val="0"/>
                    <w:snapToGrid/>
                    <w:spacing w:beforeAutospacing="0" w:afterAutospacing="0"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监测频次</w:t>
                  </w:r>
                </w:p>
              </w:tc>
              <w:tc>
                <w:tcPr>
                  <w:tcW w:w="3529" w:type="pct"/>
                  <w:tcBorders>
                    <w:right w:val="single" w:color="auto" w:sz="4" w:space="0"/>
                  </w:tcBorders>
                  <w:noWrap w:val="0"/>
                  <w:vAlign w:val="center"/>
                </w:tcPr>
                <w:p w14:paraId="5802B070">
                  <w:pPr>
                    <w:keepNext w:val="0"/>
                    <w:pageBreakBefore w:val="0"/>
                    <w:kinsoku/>
                    <w:overflowPunct/>
                    <w:bidi w:val="0"/>
                    <w:snapToGrid/>
                    <w:spacing w:beforeAutospacing="0" w:afterAutospacing="0"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连续监测2天，每天监测3次，共6次</w:t>
                  </w:r>
                </w:p>
              </w:tc>
            </w:tr>
          </w:tbl>
          <w:p w14:paraId="7B8CD7C2">
            <w:pPr>
              <w:keepNext w:val="0"/>
              <w:pageBreakBefore w:val="0"/>
              <w:kinsoku/>
              <w:overflowPunct/>
              <w:bidi w:val="0"/>
              <w:snapToGrid/>
              <w:spacing w:beforeAutospacing="0" w:afterAutospacing="0" w:line="360" w:lineRule="auto"/>
              <w:jc w:val="left"/>
              <w:outlineLvl w:val="1"/>
              <w:rPr>
                <w:rFonts w:hint="eastAsia" w:ascii="Times New Roman" w:hAnsi="Times New Roman" w:eastAsia="宋体" w:cs="Times New Roman"/>
                <w:b/>
                <w:sz w:val="28"/>
                <w:szCs w:val="28"/>
                <w:lang w:eastAsia="zh-CN"/>
              </w:rPr>
            </w:pPr>
            <w:bookmarkStart w:id="18" w:name="_Toc30165"/>
            <w:r>
              <w:rPr>
                <w:rFonts w:hint="eastAsia" w:cs="Times New Roman"/>
                <w:b/>
                <w:sz w:val="28"/>
                <w:szCs w:val="28"/>
                <w:lang w:val="en-US" w:eastAsia="zh-CN"/>
              </w:rPr>
              <w:t>2、</w:t>
            </w:r>
            <w:r>
              <w:rPr>
                <w:rFonts w:hint="eastAsia" w:ascii="Times New Roman" w:hAnsi="Times New Roman" w:cs="Times New Roman"/>
                <w:b/>
                <w:sz w:val="28"/>
                <w:szCs w:val="28"/>
                <w:lang w:eastAsia="zh-CN"/>
              </w:rPr>
              <w:t>废水</w:t>
            </w:r>
            <w:bookmarkEnd w:id="18"/>
          </w:p>
          <w:p w14:paraId="64A08560">
            <w:pPr>
              <w:pStyle w:val="27"/>
              <w:keepNext w:val="0"/>
              <w:pageBreakBefore w:val="0"/>
              <w:kinsoku/>
              <w:overflowPunct/>
              <w:bidi w:val="0"/>
              <w:snapToGrid/>
              <w:spacing w:beforeAutospacing="0" w:afterAutospacing="0" w:line="240" w:lineRule="auto"/>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lang w:eastAsia="zh-CN"/>
              </w:rPr>
              <w:t>表</w:t>
            </w:r>
            <w:r>
              <w:rPr>
                <w:rFonts w:hint="default" w:ascii="Times New Roman" w:hAnsi="Times New Roman" w:cs="Times New Roman"/>
                <w:b/>
                <w:bCs/>
                <w:sz w:val="24"/>
                <w:szCs w:val="24"/>
                <w:lang w:val="en-US" w:eastAsia="zh-CN"/>
              </w:rPr>
              <w:t>6</w:t>
            </w:r>
            <w:r>
              <w:rPr>
                <w:rFonts w:hint="default" w:ascii="Times New Roman" w:hAnsi="Times New Roman" w:eastAsia="宋体" w:cs="Times New Roman"/>
                <w:b/>
                <w:bCs/>
                <w:sz w:val="24"/>
                <w:szCs w:val="24"/>
                <w:lang w:eastAsia="zh-CN"/>
              </w:rPr>
              <w:t>-</w:t>
            </w:r>
            <w:r>
              <w:rPr>
                <w:rFonts w:hint="default" w:ascii="Times New Roman" w:hAnsi="Times New Roman" w:eastAsia="宋体" w:cs="Times New Roman"/>
                <w:b/>
                <w:bCs/>
                <w:sz w:val="24"/>
                <w:szCs w:val="24"/>
                <w:lang w:val="en-US" w:eastAsia="zh-CN"/>
              </w:rPr>
              <w:t xml:space="preserve">3 </w:t>
            </w:r>
            <w:r>
              <w:rPr>
                <w:rFonts w:hint="eastAsia" w:ascii="Times New Roman" w:hAnsi="Times New Roman" w:cs="Times New Roman"/>
                <w:b/>
                <w:bCs/>
                <w:sz w:val="24"/>
                <w:szCs w:val="24"/>
                <w:lang w:val="en-US" w:eastAsia="zh-CN"/>
              </w:rPr>
              <w:t xml:space="preserve"> </w:t>
            </w:r>
            <w:r>
              <w:rPr>
                <w:rFonts w:hint="default" w:ascii="Times New Roman" w:hAnsi="Times New Roman" w:eastAsia="宋体" w:cs="Times New Roman"/>
                <w:b/>
                <w:bCs/>
                <w:sz w:val="24"/>
                <w:szCs w:val="24"/>
              </w:rPr>
              <w:t>废</w:t>
            </w:r>
            <w:r>
              <w:rPr>
                <w:rFonts w:hint="default" w:ascii="Times New Roman" w:hAnsi="Times New Roman" w:eastAsia="宋体" w:cs="Times New Roman"/>
                <w:b/>
                <w:bCs/>
                <w:sz w:val="24"/>
                <w:szCs w:val="24"/>
                <w:lang w:eastAsia="zh-CN"/>
              </w:rPr>
              <w:t>水</w:t>
            </w:r>
            <w:r>
              <w:rPr>
                <w:rFonts w:hint="default" w:ascii="Times New Roman" w:hAnsi="Times New Roman" w:eastAsia="宋体" w:cs="Times New Roman"/>
                <w:b/>
                <w:bCs/>
                <w:sz w:val="24"/>
                <w:szCs w:val="24"/>
              </w:rPr>
              <w:t>监测方案</w:t>
            </w:r>
          </w:p>
          <w:tbl>
            <w:tblPr>
              <w:tblStyle w:val="20"/>
              <w:tblW w:w="86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59"/>
              <w:gridCol w:w="6062"/>
            </w:tblGrid>
            <w:tr w14:paraId="5A6649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1484" w:type="pct"/>
                  <w:tcBorders>
                    <w:top w:val="single" w:color="auto" w:sz="4" w:space="0"/>
                    <w:left w:val="single" w:color="auto" w:sz="0" w:space="0"/>
                  </w:tcBorders>
                  <w:vAlign w:val="center"/>
                </w:tcPr>
                <w:p w14:paraId="544EA1E0">
                  <w:pPr>
                    <w:keepNext w:val="0"/>
                    <w:pageBreakBefore w:val="0"/>
                    <w:kinsoku/>
                    <w:overflowPunct/>
                    <w:bidi w:val="0"/>
                    <w:snapToGrid/>
                    <w:spacing w:beforeAutospacing="0" w:afterAutospacing="0"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废气名称</w:t>
                  </w:r>
                </w:p>
              </w:tc>
              <w:tc>
                <w:tcPr>
                  <w:tcW w:w="3515" w:type="pct"/>
                  <w:tcBorders>
                    <w:top w:val="single" w:color="auto" w:sz="4" w:space="0"/>
                    <w:right w:val="single" w:color="auto" w:sz="4" w:space="0"/>
                  </w:tcBorders>
                  <w:vAlign w:val="center"/>
                </w:tcPr>
                <w:p w14:paraId="610BBB21">
                  <w:pPr>
                    <w:keepNext w:val="0"/>
                    <w:pageBreakBefore w:val="0"/>
                    <w:kinsoku/>
                    <w:overflowPunct/>
                    <w:bidi w:val="0"/>
                    <w:snapToGrid/>
                    <w:spacing w:beforeAutospacing="0" w:afterAutospacing="0"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污水处理厂</w:t>
                  </w:r>
                  <w:r>
                    <w:rPr>
                      <w:rFonts w:hint="eastAsia" w:ascii="Times New Roman" w:hAnsi="Times New Roman" w:cs="Times New Roman"/>
                      <w:sz w:val="21"/>
                      <w:szCs w:val="21"/>
                      <w:lang w:val="en-US" w:eastAsia="zh-CN"/>
                    </w:rPr>
                    <w:t>尾水</w:t>
                  </w:r>
                  <w:r>
                    <w:rPr>
                      <w:rFonts w:hint="default" w:ascii="Times New Roman" w:hAnsi="Times New Roman" w:eastAsia="宋体" w:cs="Times New Roman"/>
                      <w:sz w:val="21"/>
                      <w:szCs w:val="21"/>
                      <w:lang w:val="en-US" w:eastAsia="zh-CN"/>
                    </w:rPr>
                    <w:t>排放口</w:t>
                  </w:r>
                </w:p>
              </w:tc>
            </w:tr>
            <w:tr w14:paraId="5DFC7C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1484" w:type="pct"/>
                  <w:tcBorders>
                    <w:left w:val="single" w:color="auto" w:sz="4" w:space="0"/>
                  </w:tcBorders>
                  <w:vAlign w:val="center"/>
                </w:tcPr>
                <w:p w14:paraId="3663800F">
                  <w:pPr>
                    <w:keepNext w:val="0"/>
                    <w:pageBreakBefore w:val="0"/>
                    <w:kinsoku/>
                    <w:overflowPunct/>
                    <w:bidi w:val="0"/>
                    <w:snapToGrid/>
                    <w:spacing w:beforeAutospacing="0" w:afterAutospacing="0"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监测点位</w:t>
                  </w:r>
                </w:p>
              </w:tc>
              <w:tc>
                <w:tcPr>
                  <w:tcW w:w="3515" w:type="pct"/>
                  <w:tcBorders>
                    <w:right w:val="single" w:color="auto" w:sz="4" w:space="0"/>
                  </w:tcBorders>
                  <w:vAlign w:val="center"/>
                </w:tcPr>
                <w:p w14:paraId="0B2C9EAB">
                  <w:pPr>
                    <w:keepNext w:val="0"/>
                    <w:pageBreakBefore w:val="0"/>
                    <w:kinsoku/>
                    <w:overflowPunct/>
                    <w:bidi w:val="0"/>
                    <w:snapToGrid/>
                    <w:spacing w:beforeAutospacing="0" w:afterAutospacing="0"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总排口</w:t>
                  </w:r>
                  <w:r>
                    <w:rPr>
                      <w:rFonts w:hint="default" w:ascii="Times New Roman" w:hAnsi="Times New Roman" w:eastAsia="宋体" w:cs="Times New Roman"/>
                      <w:sz w:val="21"/>
                      <w:szCs w:val="21"/>
                      <w:lang w:val="en-US" w:eastAsia="zh-CN"/>
                    </w:rPr>
                    <w:t>DW001</w:t>
                  </w:r>
                </w:p>
              </w:tc>
            </w:tr>
            <w:tr w14:paraId="197410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84" w:type="pct"/>
                  <w:tcBorders>
                    <w:left w:val="single" w:color="auto" w:sz="4" w:space="0"/>
                  </w:tcBorders>
                  <w:vAlign w:val="center"/>
                </w:tcPr>
                <w:p w14:paraId="1AAAC498">
                  <w:pPr>
                    <w:keepNext w:val="0"/>
                    <w:pageBreakBefore w:val="0"/>
                    <w:kinsoku/>
                    <w:overflowPunct/>
                    <w:bidi w:val="0"/>
                    <w:snapToGrid/>
                    <w:spacing w:beforeAutospacing="0" w:afterAutospacing="0"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监测因子</w:t>
                  </w:r>
                </w:p>
              </w:tc>
              <w:tc>
                <w:tcPr>
                  <w:tcW w:w="3515" w:type="pct"/>
                  <w:tcBorders>
                    <w:right w:val="single" w:color="auto" w:sz="4" w:space="0"/>
                  </w:tcBorders>
                  <w:vAlign w:val="center"/>
                </w:tcPr>
                <w:p w14:paraId="6B61F53C">
                  <w:pPr>
                    <w:keepNext w:val="0"/>
                    <w:pageBreakBefore w:val="0"/>
                    <w:kinsoku/>
                    <w:overflowPunct/>
                    <w:bidi w:val="0"/>
                    <w:snapToGrid/>
                    <w:spacing w:beforeAutospacing="0" w:afterAutospacing="0"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bCs/>
                      <w:sz w:val="21"/>
                      <w:szCs w:val="21"/>
                    </w:rPr>
                    <w:t>pH、COD、BOD</w:t>
                  </w:r>
                  <w:r>
                    <w:rPr>
                      <w:rFonts w:hint="default" w:ascii="Times New Roman" w:hAnsi="Times New Roman" w:eastAsia="宋体" w:cs="Times New Roman"/>
                      <w:bCs/>
                      <w:sz w:val="21"/>
                      <w:szCs w:val="21"/>
                      <w:vertAlign w:val="subscript"/>
                    </w:rPr>
                    <w:t>5</w:t>
                  </w:r>
                  <w:r>
                    <w:rPr>
                      <w:rFonts w:hint="default" w:ascii="Times New Roman" w:hAnsi="Times New Roman" w:eastAsia="宋体" w:cs="Times New Roman"/>
                      <w:bCs/>
                      <w:sz w:val="21"/>
                      <w:szCs w:val="21"/>
                    </w:rPr>
                    <w:t>、</w:t>
                  </w:r>
                  <w:r>
                    <w:rPr>
                      <w:rFonts w:hint="eastAsia" w:ascii="Times New Roman" w:hAnsi="Times New Roman" w:eastAsia="宋体" w:cs="Times New Roman"/>
                      <w:bCs/>
                      <w:sz w:val="21"/>
                      <w:szCs w:val="21"/>
                      <w:lang w:eastAsia="zh-CN"/>
                    </w:rPr>
                    <w:t>悬浮物</w:t>
                  </w:r>
                  <w:r>
                    <w:rPr>
                      <w:rFonts w:hint="default" w:ascii="Times New Roman" w:hAnsi="Times New Roman" w:eastAsia="宋体" w:cs="Times New Roman"/>
                      <w:bCs/>
                      <w:sz w:val="21"/>
                      <w:szCs w:val="21"/>
                    </w:rPr>
                    <w:t>、</w:t>
                  </w:r>
                  <w:r>
                    <w:rPr>
                      <w:rFonts w:hint="eastAsia" w:ascii="Times New Roman" w:hAnsi="Times New Roman" w:eastAsia="宋体" w:cs="Times New Roman"/>
                      <w:bCs/>
                      <w:sz w:val="21"/>
                      <w:szCs w:val="21"/>
                      <w:lang w:eastAsia="zh-CN"/>
                    </w:rPr>
                    <w:t>氨氮</w:t>
                  </w:r>
                  <w:r>
                    <w:rPr>
                      <w:rFonts w:hint="default" w:ascii="Times New Roman" w:hAnsi="Times New Roman" w:eastAsia="宋体" w:cs="Times New Roman"/>
                      <w:bCs/>
                      <w:sz w:val="21"/>
                      <w:szCs w:val="21"/>
                    </w:rPr>
                    <w:t>、</w:t>
                  </w:r>
                  <w:r>
                    <w:rPr>
                      <w:rFonts w:hint="default" w:ascii="Times New Roman" w:hAnsi="Times New Roman" w:eastAsia="宋体" w:cs="Times New Roman"/>
                      <w:bCs/>
                      <w:sz w:val="21"/>
                      <w:szCs w:val="21"/>
                      <w:lang w:eastAsia="zh-CN"/>
                    </w:rPr>
                    <w:t>总磷、总氮、</w:t>
                  </w:r>
                  <w:r>
                    <w:rPr>
                      <w:rFonts w:hint="default" w:ascii="Times New Roman" w:hAnsi="Times New Roman" w:eastAsia="宋体" w:cs="Times New Roman"/>
                      <w:color w:val="000000" w:themeColor="text1"/>
                      <w:sz w:val="21"/>
                      <w:szCs w:val="21"/>
                      <w:lang w:eastAsia="zh-CN"/>
                      <w14:textFill>
                        <w14:solidFill>
                          <w14:schemeClr w14:val="tx1"/>
                        </w14:solidFill>
                      </w14:textFill>
                    </w:rPr>
                    <w:t>阴离子表面活性剂、动植物油</w:t>
                  </w:r>
                </w:p>
              </w:tc>
            </w:tr>
            <w:tr w14:paraId="427BFB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1484" w:type="pct"/>
                  <w:tcBorders>
                    <w:left w:val="single" w:color="auto" w:sz="4" w:space="0"/>
                  </w:tcBorders>
                  <w:vAlign w:val="center"/>
                </w:tcPr>
                <w:p w14:paraId="06B216BB">
                  <w:pPr>
                    <w:keepNext w:val="0"/>
                    <w:pageBreakBefore w:val="0"/>
                    <w:kinsoku/>
                    <w:overflowPunct/>
                    <w:bidi w:val="0"/>
                    <w:snapToGrid/>
                    <w:spacing w:beforeAutospacing="0" w:afterAutospacing="0"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监测频次</w:t>
                  </w:r>
                </w:p>
              </w:tc>
              <w:tc>
                <w:tcPr>
                  <w:tcW w:w="3515" w:type="pct"/>
                  <w:tcBorders>
                    <w:right w:val="single" w:color="auto" w:sz="4" w:space="0"/>
                  </w:tcBorders>
                  <w:vAlign w:val="center"/>
                </w:tcPr>
                <w:p w14:paraId="06530BB6">
                  <w:pPr>
                    <w:keepNext w:val="0"/>
                    <w:pageBreakBefore w:val="0"/>
                    <w:kinsoku/>
                    <w:overflowPunct/>
                    <w:bidi w:val="0"/>
                    <w:snapToGrid/>
                    <w:spacing w:beforeAutospacing="0" w:afterAutospacing="0"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连续监测2天，每天监测</w:t>
                  </w:r>
                  <w:r>
                    <w:rPr>
                      <w:rFonts w:hint="eastAsia" w:cs="Times New Roman"/>
                      <w:sz w:val="21"/>
                      <w:szCs w:val="21"/>
                      <w:lang w:val="en-US" w:eastAsia="zh-CN"/>
                    </w:rPr>
                    <w:t>3</w:t>
                  </w:r>
                  <w:r>
                    <w:rPr>
                      <w:rFonts w:hint="default" w:ascii="Times New Roman" w:hAnsi="Times New Roman" w:eastAsia="宋体" w:cs="Times New Roman"/>
                      <w:sz w:val="21"/>
                      <w:szCs w:val="21"/>
                    </w:rPr>
                    <w:t>次，共</w:t>
                  </w:r>
                  <w:r>
                    <w:rPr>
                      <w:rFonts w:hint="eastAsia" w:cs="Times New Roman"/>
                      <w:sz w:val="21"/>
                      <w:szCs w:val="21"/>
                      <w:lang w:val="en-US" w:eastAsia="zh-CN"/>
                    </w:rPr>
                    <w:t>6</w:t>
                  </w:r>
                  <w:r>
                    <w:rPr>
                      <w:rFonts w:hint="default" w:ascii="Times New Roman" w:hAnsi="Times New Roman" w:eastAsia="宋体" w:cs="Times New Roman"/>
                      <w:sz w:val="21"/>
                      <w:szCs w:val="21"/>
                    </w:rPr>
                    <w:t>次</w:t>
                  </w:r>
                </w:p>
              </w:tc>
            </w:tr>
            <w:bookmarkEnd w:id="11"/>
            <w:bookmarkEnd w:id="12"/>
            <w:bookmarkEnd w:id="13"/>
            <w:bookmarkEnd w:id="14"/>
            <w:bookmarkEnd w:id="15"/>
            <w:bookmarkEnd w:id="16"/>
            <w:bookmarkEnd w:id="17"/>
          </w:tbl>
          <w:p w14:paraId="0113367F">
            <w:pPr>
              <w:keepNext w:val="0"/>
              <w:pageBreakBefore w:val="0"/>
              <w:kinsoku/>
              <w:overflowPunct/>
              <w:bidi w:val="0"/>
              <w:snapToGrid/>
              <w:spacing w:beforeAutospacing="0" w:afterAutospacing="0" w:line="360" w:lineRule="auto"/>
              <w:jc w:val="left"/>
              <w:outlineLvl w:val="1"/>
              <w:rPr>
                <w:rFonts w:hint="default" w:ascii="Times New Roman" w:hAnsi="Times New Roman" w:eastAsia="宋体" w:cs="Times New Roman"/>
                <w:b/>
                <w:sz w:val="28"/>
                <w:szCs w:val="28"/>
                <w:lang w:val="en-US" w:eastAsia="zh-CN"/>
              </w:rPr>
            </w:pPr>
            <w:bookmarkStart w:id="19" w:name="_Toc22348"/>
            <w:bookmarkStart w:id="20" w:name="_Toc9239"/>
            <w:bookmarkStart w:id="21" w:name="_Toc23958"/>
            <w:bookmarkStart w:id="22" w:name="_Toc16758"/>
            <w:bookmarkStart w:id="23" w:name="_Toc9610"/>
            <w:bookmarkStart w:id="24" w:name="_Toc515359893"/>
            <w:bookmarkStart w:id="25" w:name="_Toc8873"/>
            <w:bookmarkStart w:id="26" w:name="_Toc12248"/>
            <w:bookmarkStart w:id="27" w:name="_Toc515360867"/>
            <w:r>
              <w:rPr>
                <w:rFonts w:hint="eastAsia" w:cs="Times New Roman"/>
                <w:b/>
                <w:sz w:val="28"/>
                <w:szCs w:val="28"/>
                <w:lang w:val="en-US" w:eastAsia="zh-CN"/>
              </w:rPr>
              <w:t>3、</w:t>
            </w:r>
            <w:r>
              <w:rPr>
                <w:rFonts w:hint="default" w:ascii="Times New Roman" w:hAnsi="Times New Roman" w:eastAsia="宋体" w:cs="Times New Roman"/>
                <w:b/>
                <w:sz w:val="28"/>
                <w:szCs w:val="28"/>
              </w:rPr>
              <w:t>噪声</w:t>
            </w:r>
            <w:bookmarkEnd w:id="19"/>
          </w:p>
          <w:bookmarkEnd w:id="20"/>
          <w:bookmarkEnd w:id="21"/>
          <w:bookmarkEnd w:id="22"/>
          <w:bookmarkEnd w:id="23"/>
          <w:bookmarkEnd w:id="24"/>
          <w:bookmarkEnd w:id="25"/>
          <w:bookmarkEnd w:id="26"/>
          <w:bookmarkEnd w:id="27"/>
          <w:p w14:paraId="4754DB8B">
            <w:pPr>
              <w:pStyle w:val="27"/>
              <w:keepNext w:val="0"/>
              <w:pageBreakBefore w:val="0"/>
              <w:numPr>
                <w:ilvl w:val="0"/>
                <w:numId w:val="0"/>
              </w:numPr>
              <w:kinsoku/>
              <w:overflowPunct/>
              <w:bidi w:val="0"/>
              <w:snapToGrid/>
              <w:spacing w:beforeAutospacing="0" w:afterAutospacing="0" w:line="240" w:lineRule="auto"/>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表</w:t>
            </w:r>
            <w:r>
              <w:rPr>
                <w:rFonts w:hint="eastAsia" w:ascii="Times New Roman" w:hAnsi="Times New Roman" w:cs="Times New Roman"/>
                <w:lang w:val="en-US" w:eastAsia="zh-CN"/>
              </w:rPr>
              <w:t>6</w:t>
            </w:r>
            <w:r>
              <w:rPr>
                <w:rFonts w:hint="default" w:ascii="Times New Roman" w:hAnsi="Times New Roman" w:eastAsia="宋体" w:cs="Times New Roman"/>
                <w:lang w:eastAsia="zh-CN"/>
              </w:rPr>
              <w:t>-4</w:t>
            </w:r>
            <w:r>
              <w:rPr>
                <w:rFonts w:hint="eastAsia" w:ascii="Times New Roman" w:hAnsi="Times New Roman" w:cs="Times New Roman"/>
                <w:lang w:val="en-US" w:eastAsia="zh-CN"/>
              </w:rPr>
              <w:t xml:space="preserve"> </w:t>
            </w:r>
            <w:r>
              <w:rPr>
                <w:rFonts w:hint="default" w:ascii="Times New Roman" w:hAnsi="Times New Roman" w:eastAsia="宋体" w:cs="Times New Roman"/>
                <w:lang w:val="en-US" w:eastAsia="zh-CN"/>
              </w:rPr>
              <w:t xml:space="preserve"> 噪声监测内容</w:t>
            </w:r>
          </w:p>
          <w:tbl>
            <w:tblPr>
              <w:tblStyle w:val="21"/>
              <w:tblW w:w="495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65"/>
              <w:gridCol w:w="6052"/>
            </w:tblGrid>
            <w:tr w14:paraId="72E971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88" w:type="pct"/>
                  <w:tcBorders>
                    <w:top w:val="single" w:color="auto" w:sz="4" w:space="0"/>
                    <w:left w:val="single" w:color="auto" w:sz="0" w:space="0"/>
                  </w:tcBorders>
                  <w:vAlign w:val="center"/>
                </w:tcPr>
                <w:p w14:paraId="57BFA4CA">
                  <w:pPr>
                    <w:keepNext w:val="0"/>
                    <w:pageBreakBefore w:val="0"/>
                    <w:widowControl w:val="0"/>
                    <w:kinsoku/>
                    <w:overflowPunct/>
                    <w:bidi w:val="0"/>
                    <w:snapToGrid/>
                    <w:spacing w:beforeAutospacing="0" w:afterAutospacing="0"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监测项目</w:t>
                  </w:r>
                </w:p>
              </w:tc>
              <w:tc>
                <w:tcPr>
                  <w:tcW w:w="3511" w:type="pct"/>
                  <w:tcBorders>
                    <w:top w:val="single" w:color="auto" w:sz="4" w:space="0"/>
                    <w:right w:val="single" w:color="auto" w:sz="4" w:space="0"/>
                  </w:tcBorders>
                  <w:vAlign w:val="center"/>
                </w:tcPr>
                <w:p w14:paraId="0DE50D51">
                  <w:pPr>
                    <w:keepNext w:val="0"/>
                    <w:pageBreakBefore w:val="0"/>
                    <w:widowControl w:val="0"/>
                    <w:kinsoku/>
                    <w:overflowPunct/>
                    <w:bidi w:val="0"/>
                    <w:snapToGrid/>
                    <w:spacing w:beforeAutospacing="0" w:afterAutospacing="0"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Leq</w:t>
                  </w:r>
                  <w:r>
                    <w:rPr>
                      <w:rFonts w:hint="eastAsia" w:ascii="Times New Roman" w:hAnsi="Times New Roman" w:eastAsia="宋体" w:cs="Times New Roman"/>
                      <w:sz w:val="21"/>
                      <w:szCs w:val="21"/>
                      <w:lang w:eastAsia="zh-CN"/>
                    </w:rPr>
                    <w:t>（</w:t>
                  </w:r>
                  <w:r>
                    <w:rPr>
                      <w:rFonts w:hint="default" w:ascii="Times New Roman" w:hAnsi="Times New Roman" w:eastAsia="宋体" w:cs="Times New Roman"/>
                      <w:sz w:val="21"/>
                      <w:szCs w:val="21"/>
                      <w:lang w:eastAsia="zh-CN"/>
                    </w:rPr>
                    <w:t>A</w:t>
                  </w:r>
                  <w:r>
                    <w:rPr>
                      <w:rFonts w:hint="eastAsia" w:ascii="Times New Roman" w:hAnsi="Times New Roman" w:eastAsia="宋体" w:cs="Times New Roman"/>
                      <w:sz w:val="21"/>
                      <w:szCs w:val="21"/>
                      <w:lang w:eastAsia="zh-CN"/>
                    </w:rPr>
                    <w:t>）</w:t>
                  </w:r>
                </w:p>
              </w:tc>
            </w:tr>
            <w:tr w14:paraId="6F518F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1488" w:type="pct"/>
                  <w:tcBorders>
                    <w:left w:val="single" w:color="auto" w:sz="4" w:space="0"/>
                  </w:tcBorders>
                  <w:vAlign w:val="center"/>
                </w:tcPr>
                <w:p w14:paraId="28FEEBF3">
                  <w:pPr>
                    <w:keepNext w:val="0"/>
                    <w:pageBreakBefore w:val="0"/>
                    <w:widowControl w:val="0"/>
                    <w:kinsoku/>
                    <w:overflowPunct/>
                    <w:bidi w:val="0"/>
                    <w:snapToGrid/>
                    <w:spacing w:beforeAutospacing="0" w:afterAutospacing="0"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监测点位</w:t>
                  </w:r>
                </w:p>
              </w:tc>
              <w:tc>
                <w:tcPr>
                  <w:tcW w:w="3511" w:type="pct"/>
                  <w:tcBorders>
                    <w:right w:val="single" w:color="auto" w:sz="4" w:space="0"/>
                  </w:tcBorders>
                  <w:vAlign w:val="center"/>
                </w:tcPr>
                <w:p w14:paraId="459D264D">
                  <w:pPr>
                    <w:keepNext w:val="0"/>
                    <w:pageBreakBefore w:val="0"/>
                    <w:widowControl w:val="0"/>
                    <w:kinsoku/>
                    <w:overflowPunct/>
                    <w:bidi w:val="0"/>
                    <w:snapToGrid/>
                    <w:spacing w:beforeAutospacing="0" w:afterAutospacing="0"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项目四至厂界外1m（</w:t>
                  </w:r>
                  <w:r>
                    <w:rPr>
                      <w:rFonts w:hint="eastAsia" w:ascii="Times New Roman" w:hAnsi="Times New Roman" w:eastAsia="宋体" w:cs="Times New Roman"/>
                      <w:color w:val="auto"/>
                      <w:sz w:val="21"/>
                      <w:szCs w:val="21"/>
                      <w:lang w:val="en-US" w:eastAsia="zh-CN"/>
                    </w:rPr>
                    <w:t>1#</w:t>
                  </w:r>
                  <w:r>
                    <w:rPr>
                      <w:rFonts w:hint="default"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lang w:val="en-US" w:eastAsia="zh-CN"/>
                    </w:rPr>
                    <w:t>2#</w:t>
                  </w:r>
                  <w:r>
                    <w:rPr>
                      <w:rFonts w:hint="default"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lang w:val="en-US" w:eastAsia="zh-CN"/>
                    </w:rPr>
                    <w:t>3#</w:t>
                  </w:r>
                  <w:r>
                    <w:rPr>
                      <w:rFonts w:hint="default"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lang w:val="en-US" w:eastAsia="zh-CN"/>
                    </w:rPr>
                    <w:t>4#</w:t>
                  </w:r>
                  <w:r>
                    <w:rPr>
                      <w:rFonts w:hint="default" w:ascii="Times New Roman" w:hAnsi="Times New Roman" w:eastAsia="宋体" w:cs="Times New Roman"/>
                      <w:color w:val="auto"/>
                      <w:sz w:val="21"/>
                      <w:szCs w:val="21"/>
                      <w:lang w:eastAsia="zh-CN"/>
                    </w:rPr>
                    <w:t>），共</w:t>
                  </w:r>
                  <w:r>
                    <w:rPr>
                      <w:rFonts w:hint="default" w:ascii="Times New Roman" w:hAnsi="Times New Roman" w:eastAsia="宋体" w:cs="Times New Roman"/>
                      <w:color w:val="auto"/>
                      <w:sz w:val="21"/>
                      <w:szCs w:val="21"/>
                      <w:lang w:val="en-US" w:eastAsia="zh-CN"/>
                    </w:rPr>
                    <w:t>4</w:t>
                  </w:r>
                  <w:r>
                    <w:rPr>
                      <w:rFonts w:hint="default" w:ascii="Times New Roman" w:hAnsi="Times New Roman" w:eastAsia="宋体" w:cs="Times New Roman"/>
                      <w:color w:val="auto"/>
                      <w:sz w:val="21"/>
                      <w:szCs w:val="21"/>
                      <w:lang w:eastAsia="zh-CN"/>
                    </w:rPr>
                    <w:t>个点位</w:t>
                  </w:r>
                </w:p>
              </w:tc>
            </w:tr>
            <w:tr w14:paraId="2FD814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488" w:type="pct"/>
                  <w:tcBorders>
                    <w:left w:val="single" w:color="auto" w:sz="4" w:space="0"/>
                  </w:tcBorders>
                  <w:vAlign w:val="center"/>
                </w:tcPr>
                <w:p w14:paraId="59EF6B36">
                  <w:pPr>
                    <w:keepNext w:val="0"/>
                    <w:pageBreakBefore w:val="0"/>
                    <w:widowControl w:val="0"/>
                    <w:kinsoku/>
                    <w:overflowPunct/>
                    <w:bidi w:val="0"/>
                    <w:snapToGrid/>
                    <w:spacing w:beforeAutospacing="0" w:afterAutospacing="0"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监测频次</w:t>
                  </w:r>
                </w:p>
              </w:tc>
              <w:tc>
                <w:tcPr>
                  <w:tcW w:w="3511" w:type="pct"/>
                  <w:tcBorders>
                    <w:right w:val="single" w:color="auto" w:sz="4" w:space="0"/>
                  </w:tcBorders>
                  <w:vAlign w:val="center"/>
                </w:tcPr>
                <w:p w14:paraId="5AB63CAB">
                  <w:pPr>
                    <w:keepNext w:val="0"/>
                    <w:pageBreakBefore w:val="0"/>
                    <w:widowControl w:val="0"/>
                    <w:kinsoku/>
                    <w:overflowPunct/>
                    <w:bidi w:val="0"/>
                    <w:snapToGrid/>
                    <w:spacing w:beforeAutospacing="0" w:afterAutospacing="0"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连续监测2天，每天昼夜间各监测1次，共</w:t>
                  </w:r>
                  <w:r>
                    <w:rPr>
                      <w:rFonts w:hint="default" w:ascii="Times New Roman" w:hAnsi="Times New Roman" w:eastAsia="宋体" w:cs="Times New Roman"/>
                      <w:color w:val="auto"/>
                      <w:sz w:val="21"/>
                      <w:szCs w:val="21"/>
                      <w:lang w:val="en-US" w:eastAsia="zh-CN"/>
                    </w:rPr>
                    <w:t>4</w:t>
                  </w:r>
                  <w:r>
                    <w:rPr>
                      <w:rFonts w:hint="default" w:ascii="Times New Roman" w:hAnsi="Times New Roman" w:eastAsia="宋体" w:cs="Times New Roman"/>
                      <w:color w:val="auto"/>
                      <w:sz w:val="21"/>
                      <w:szCs w:val="21"/>
                      <w:lang w:eastAsia="zh-CN"/>
                    </w:rPr>
                    <w:t>次</w:t>
                  </w:r>
                </w:p>
              </w:tc>
            </w:tr>
          </w:tbl>
          <w:p w14:paraId="72E666CE">
            <w:pPr>
              <w:keepNext w:val="0"/>
              <w:pageBreakBefore w:val="0"/>
              <w:kinsoku/>
              <w:overflowPunct/>
              <w:bidi w:val="0"/>
              <w:snapToGrid/>
              <w:rPr>
                <w:rFonts w:hint="eastAsia" w:cs="Times New Roman" w:eastAsiaTheme="minorEastAsia"/>
                <w:b/>
                <w:bCs/>
                <w:color w:val="000000"/>
                <w:sz w:val="28"/>
                <w:szCs w:val="28"/>
                <w:lang w:val="en-US" w:eastAsia="zh-CN"/>
              </w:rPr>
            </w:pPr>
          </w:p>
          <w:p w14:paraId="0E86C5A4">
            <w:pPr>
              <w:keepNext w:val="0"/>
              <w:pageBreakBefore w:val="0"/>
              <w:kinsoku/>
              <w:overflowPunct/>
              <w:bidi w:val="0"/>
              <w:snapToGrid/>
              <w:rPr>
                <w:rFonts w:hint="eastAsia" w:cs="Times New Roman" w:eastAsiaTheme="minorEastAsia"/>
                <w:b/>
                <w:bCs/>
                <w:color w:val="000000"/>
                <w:sz w:val="28"/>
                <w:szCs w:val="28"/>
                <w:lang w:val="en-US" w:eastAsia="zh-CN"/>
              </w:rPr>
            </w:pPr>
          </w:p>
          <w:p w14:paraId="44296E27">
            <w:pPr>
              <w:keepNext w:val="0"/>
              <w:pageBreakBefore w:val="0"/>
              <w:kinsoku/>
              <w:overflowPunct/>
              <w:bidi w:val="0"/>
              <w:snapToGrid/>
              <w:rPr>
                <w:rFonts w:hint="eastAsia" w:cs="Times New Roman" w:eastAsiaTheme="minorEastAsia"/>
                <w:b/>
                <w:bCs/>
                <w:color w:val="000000"/>
                <w:sz w:val="28"/>
                <w:szCs w:val="28"/>
                <w:lang w:val="en-US" w:eastAsia="zh-CN"/>
              </w:rPr>
            </w:pPr>
          </w:p>
          <w:p w14:paraId="03509040">
            <w:pPr>
              <w:keepNext w:val="0"/>
              <w:pageBreakBefore w:val="0"/>
              <w:kinsoku/>
              <w:overflowPunct/>
              <w:bidi w:val="0"/>
              <w:snapToGrid/>
              <w:rPr>
                <w:rFonts w:hint="eastAsia" w:cs="Times New Roman" w:eastAsiaTheme="minorEastAsia"/>
                <w:b/>
                <w:bCs/>
                <w:color w:val="000000"/>
                <w:sz w:val="28"/>
                <w:szCs w:val="28"/>
                <w:lang w:val="en-US" w:eastAsia="zh-CN"/>
              </w:rPr>
            </w:pPr>
          </w:p>
          <w:p w14:paraId="1C0AE869">
            <w:pPr>
              <w:keepNext w:val="0"/>
              <w:pageBreakBefore w:val="0"/>
              <w:kinsoku/>
              <w:overflowPunct/>
              <w:bidi w:val="0"/>
              <w:snapToGrid/>
              <w:rPr>
                <w:rFonts w:hint="eastAsia" w:cs="Times New Roman" w:eastAsiaTheme="minorEastAsia"/>
                <w:b/>
                <w:bCs/>
                <w:color w:val="000000"/>
                <w:sz w:val="28"/>
                <w:szCs w:val="28"/>
                <w:lang w:val="en-US" w:eastAsia="zh-CN"/>
              </w:rPr>
            </w:pPr>
          </w:p>
          <w:p w14:paraId="5AE8A582">
            <w:pPr>
              <w:keepNext w:val="0"/>
              <w:pageBreakBefore w:val="0"/>
              <w:kinsoku/>
              <w:overflowPunct/>
              <w:bidi w:val="0"/>
              <w:snapToGrid/>
              <w:rPr>
                <w:rFonts w:hint="default" w:cs="Times New Roman" w:eastAsiaTheme="minorEastAsia"/>
                <w:b/>
                <w:bCs/>
                <w:color w:val="000000"/>
                <w:szCs w:val="24"/>
                <w:lang w:val="en-US" w:eastAsia="zh-CN"/>
              </w:rPr>
            </w:pPr>
            <w:r>
              <w:rPr>
                <w:rFonts w:hint="eastAsia" w:cs="Times New Roman" w:eastAsiaTheme="minorEastAsia"/>
                <w:b/>
                <w:bCs/>
                <w:color w:val="000000"/>
                <w:sz w:val="28"/>
                <w:szCs w:val="28"/>
                <w:lang w:val="en-US" w:eastAsia="zh-CN"/>
              </w:rPr>
              <w:t>4、监测点位</w:t>
            </w:r>
          </w:p>
          <w:p w14:paraId="74232768">
            <w:pPr>
              <w:keepNext w:val="0"/>
              <w:pageBreakBefore w:val="0"/>
              <w:kinsoku/>
              <w:overflowPunct/>
              <w:bidi w:val="0"/>
              <w:snapToGrid/>
              <w:spacing w:line="360" w:lineRule="auto"/>
              <w:jc w:val="center"/>
              <w:rPr>
                <w:rFonts w:hint="default" w:cs="Times New Roman" w:eastAsiaTheme="minorEastAsia"/>
                <w:b/>
                <w:bCs/>
                <w:color w:val="000000"/>
                <w:szCs w:val="24"/>
                <w:lang w:val="en-US" w:eastAsia="zh-CN"/>
              </w:rPr>
            </w:pPr>
            <w:r>
              <w:rPr>
                <w:rFonts w:hint="default" w:cs="Times New Roman" w:eastAsiaTheme="minorEastAsia"/>
                <w:b/>
                <w:bCs/>
                <w:color w:val="000000"/>
                <w:szCs w:val="24"/>
                <w:lang w:val="en-US" w:eastAsia="zh-CN"/>
              </w:rPr>
              <w:drawing>
                <wp:inline distT="0" distB="0" distL="114300" distR="114300">
                  <wp:extent cx="5275580" cy="6165215"/>
                  <wp:effectExtent l="0" t="0" r="1270" b="6985"/>
                  <wp:docPr id="1" name="图片 1" descr="捕获"/>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捕获"/>
                          <pic:cNvPicPr>
                            <a:picLocks noChangeAspect="1"/>
                          </pic:cNvPicPr>
                        </pic:nvPicPr>
                        <pic:blipFill>
                          <a:blip r:embed="rId12"/>
                          <a:srcRect l="-1997" t="3379" r="9965" b="4118"/>
                          <a:stretch>
                            <a:fillRect/>
                          </a:stretch>
                        </pic:blipFill>
                        <pic:spPr>
                          <a:xfrm>
                            <a:off x="0" y="0"/>
                            <a:ext cx="5275580" cy="6165215"/>
                          </a:xfrm>
                          <a:prstGeom prst="rect">
                            <a:avLst/>
                          </a:prstGeom>
                        </pic:spPr>
                      </pic:pic>
                    </a:graphicData>
                  </a:graphic>
                </wp:inline>
              </w:drawing>
            </w:r>
          </w:p>
          <w:p w14:paraId="2862CA21">
            <w:pPr>
              <w:pStyle w:val="12"/>
              <w:keepNext w:val="0"/>
              <w:pageBreakBefore w:val="0"/>
              <w:kinsoku/>
              <w:overflowPunct/>
              <w:bidi w:val="0"/>
              <w:snapToGrid/>
              <w:spacing w:line="240" w:lineRule="auto"/>
              <w:jc w:val="center"/>
              <w:rPr>
                <w:rFonts w:hint="eastAsia" w:cs="Times New Roman" w:eastAsiaTheme="minorEastAsia"/>
                <w:b/>
                <w:bCs/>
                <w:color w:val="000000"/>
                <w:szCs w:val="24"/>
                <w:lang w:val="en-US" w:eastAsia="zh-CN"/>
              </w:rPr>
            </w:pPr>
            <w:r>
              <w:rPr>
                <w:rFonts w:hint="eastAsia" w:cs="Times New Roman" w:eastAsiaTheme="minorEastAsia"/>
                <w:b/>
                <w:bCs/>
                <w:color w:val="000000"/>
                <w:szCs w:val="24"/>
                <w:lang w:val="en-US" w:eastAsia="zh-CN"/>
              </w:rPr>
              <w:t>图7-1  监测点位示意图</w:t>
            </w:r>
          </w:p>
          <w:p w14:paraId="0DFE4D5F">
            <w:pPr>
              <w:pStyle w:val="12"/>
              <w:keepNext w:val="0"/>
              <w:pageBreakBefore w:val="0"/>
              <w:kinsoku/>
              <w:overflowPunct/>
              <w:bidi w:val="0"/>
              <w:snapToGrid/>
              <w:ind w:left="0" w:leftChars="0" w:firstLine="0" w:firstLineChars="0"/>
              <w:rPr>
                <w:rFonts w:hint="default"/>
              </w:rPr>
            </w:pPr>
          </w:p>
        </w:tc>
      </w:tr>
    </w:tbl>
    <w:p w14:paraId="3F7170DC">
      <w:pPr>
        <w:keepNext w:val="0"/>
        <w:pageBreakBefore w:val="0"/>
        <w:kinsoku/>
        <w:overflowPunct/>
        <w:bidi w:val="0"/>
        <w:snapToGrid/>
        <w:rPr>
          <w:rFonts w:hint="default" w:ascii="Times New Roman" w:hAnsi="Times New Roman" w:cs="Times New Roman" w:eastAsiaTheme="minorEastAsia"/>
          <w:b/>
          <w:color w:val="000000"/>
          <w:sz w:val="24"/>
          <w:szCs w:val="24"/>
        </w:rPr>
      </w:pPr>
      <w:r>
        <w:rPr>
          <w:rFonts w:hint="default" w:ascii="Times New Roman" w:hAnsi="Times New Roman" w:cs="Times New Roman" w:eastAsiaTheme="minorEastAsia"/>
          <w:b/>
          <w:color w:val="000000"/>
          <w:sz w:val="24"/>
          <w:szCs w:val="24"/>
        </w:rPr>
        <w:br w:type="page"/>
      </w:r>
    </w:p>
    <w:p w14:paraId="496F64F5">
      <w:pPr>
        <w:keepNext w:val="0"/>
        <w:pageBreakBefore w:val="0"/>
        <w:kinsoku/>
        <w:overflowPunct/>
        <w:bidi w:val="0"/>
        <w:snapToGrid/>
        <w:spacing w:after="0" w:line="360" w:lineRule="auto"/>
        <w:rPr>
          <w:rFonts w:hint="default" w:ascii="Times New Roman" w:hAnsi="Times New Roman" w:cs="Times New Roman" w:eastAsiaTheme="minorEastAsia"/>
          <w:b/>
          <w:color w:val="000000"/>
          <w:sz w:val="24"/>
          <w:szCs w:val="24"/>
        </w:rPr>
      </w:pPr>
      <w:r>
        <w:rPr>
          <w:rFonts w:hint="default" w:ascii="Times New Roman" w:hAnsi="Times New Roman" w:cs="Times New Roman" w:eastAsiaTheme="minorEastAsia"/>
          <w:b/>
          <w:color w:val="000000"/>
          <w:sz w:val="24"/>
          <w:szCs w:val="24"/>
        </w:rPr>
        <w:t>表七</w:t>
      </w:r>
    </w:p>
    <w:tbl>
      <w:tblPr>
        <w:tblStyle w:val="20"/>
        <w:tblW w:w="89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37"/>
      </w:tblGrid>
      <w:tr w14:paraId="66FAF8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62" w:hRule="atLeast"/>
          <w:jc w:val="center"/>
        </w:trPr>
        <w:tc>
          <w:tcPr>
            <w:tcW w:w="8937" w:type="dxa"/>
            <w:noWrap w:val="0"/>
            <w:vAlign w:val="top"/>
          </w:tcPr>
          <w:p w14:paraId="7F14AF73">
            <w:pPr>
              <w:keepNext w:val="0"/>
              <w:pageBreakBefore w:val="0"/>
              <w:kinsoku/>
              <w:overflowPunct/>
              <w:bidi w:val="0"/>
              <w:snapToGrid/>
              <w:spacing w:before="48" w:beforeLines="20" w:line="360" w:lineRule="auto"/>
              <w:rPr>
                <w:rFonts w:hint="default" w:ascii="Times New Roman" w:hAnsi="Times New Roman" w:cs="Times New Roman" w:eastAsiaTheme="minorEastAsia"/>
                <w:b/>
                <w:bCs/>
                <w:color w:val="000000"/>
                <w:sz w:val="28"/>
                <w:szCs w:val="28"/>
              </w:rPr>
            </w:pPr>
            <w:r>
              <w:rPr>
                <w:rFonts w:hint="eastAsia" w:cs="Times New Roman" w:eastAsiaTheme="minorEastAsia"/>
                <w:b/>
                <w:bCs/>
                <w:color w:val="000000"/>
                <w:sz w:val="28"/>
                <w:szCs w:val="28"/>
                <w:lang w:val="en-US" w:eastAsia="zh-CN"/>
              </w:rPr>
              <w:t>1、</w:t>
            </w:r>
            <w:r>
              <w:rPr>
                <w:rFonts w:hint="default" w:ascii="Times New Roman" w:hAnsi="Times New Roman" w:cs="Times New Roman" w:eastAsiaTheme="minorEastAsia"/>
                <w:b/>
                <w:bCs/>
                <w:color w:val="000000"/>
                <w:sz w:val="28"/>
                <w:szCs w:val="28"/>
              </w:rPr>
              <w:t>验收监测期间生产工况记录：</w:t>
            </w:r>
          </w:p>
          <w:p w14:paraId="74F5ED46">
            <w:pPr>
              <w:pStyle w:val="31"/>
              <w:keepNext w:val="0"/>
              <w:pageBreakBefore w:val="0"/>
              <w:kinsoku/>
              <w:overflowPunct/>
              <w:bidi w:val="0"/>
              <w:snapToGrid/>
              <w:ind w:firstLine="480" w:firstLineChars="200"/>
              <w:jc w:val="left"/>
              <w:outlineLvl w:val="9"/>
              <w:rPr>
                <w:rFonts w:hint="default" w:ascii="Times New Roman" w:hAnsi="Times New Roman" w:eastAsia="宋体" w:cs="Times New Roman"/>
                <w:bCs/>
                <w:color w:val="auto"/>
                <w:sz w:val="24"/>
              </w:rPr>
            </w:pPr>
            <w:bookmarkStart w:id="28" w:name="_Toc513795213"/>
            <w:bookmarkStart w:id="29" w:name="_Toc503769153"/>
            <w:bookmarkStart w:id="30" w:name="_Toc512519573"/>
            <w:bookmarkStart w:id="31" w:name="_Toc508806192"/>
            <w:bookmarkStart w:id="32" w:name="_Toc510513648"/>
            <w:r>
              <w:rPr>
                <w:rFonts w:hint="default" w:ascii="Times New Roman" w:hAnsi="Times New Roman" w:eastAsia="宋体" w:cs="Times New Roman"/>
                <w:bCs/>
                <w:sz w:val="24"/>
              </w:rPr>
              <w:t>项目区在监测期间正常生产，各环保设施运行正常，通过现场勘察，项目区环保设施均在正常工作，未发现任何环保设备无故停止运行，同时，本次验收记录了</w:t>
            </w:r>
            <w:r>
              <w:rPr>
                <w:rFonts w:hint="eastAsia" w:ascii="Times New Roman" w:hAnsi="Times New Roman" w:eastAsia="宋体" w:cs="Times New Roman"/>
                <w:bCs/>
                <w:sz w:val="24"/>
                <w:lang w:eastAsia="zh-CN"/>
              </w:rPr>
              <w:t>验收监测</w:t>
            </w:r>
            <w:r>
              <w:rPr>
                <w:rFonts w:hint="eastAsia" w:cs="Times New Roman"/>
                <w:bCs/>
                <w:sz w:val="24"/>
                <w:lang w:val="en-US" w:eastAsia="zh-CN"/>
              </w:rPr>
              <w:t>4</w:t>
            </w:r>
            <w:r>
              <w:rPr>
                <w:rFonts w:hint="default" w:ascii="Times New Roman" w:hAnsi="Times New Roman" w:eastAsia="宋体" w:cs="Times New Roman"/>
                <w:bCs/>
                <w:sz w:val="24"/>
              </w:rPr>
              <w:t>天的生产工况，验收期间企业均达到生产负荷的</w:t>
            </w:r>
            <w:r>
              <w:rPr>
                <w:rFonts w:hint="eastAsia" w:cs="Times New Roman"/>
                <w:bCs/>
                <w:sz w:val="24"/>
                <w:lang w:val="en-US" w:eastAsia="zh-CN"/>
              </w:rPr>
              <w:t>75</w:t>
            </w:r>
            <w:r>
              <w:rPr>
                <w:rFonts w:hint="default" w:ascii="Times New Roman" w:hAnsi="Times New Roman" w:eastAsia="宋体" w:cs="Times New Roman"/>
                <w:bCs/>
                <w:sz w:val="24"/>
              </w:rPr>
              <w:t>%以上，本项目符合验收条件。</w:t>
            </w:r>
            <w:bookmarkEnd w:id="28"/>
            <w:bookmarkEnd w:id="29"/>
            <w:bookmarkEnd w:id="30"/>
            <w:bookmarkEnd w:id="31"/>
            <w:bookmarkEnd w:id="32"/>
          </w:p>
          <w:p w14:paraId="2E41A7E3">
            <w:pPr>
              <w:pStyle w:val="31"/>
              <w:keepNext w:val="0"/>
              <w:pageBreakBefore w:val="0"/>
              <w:kinsoku/>
              <w:overflowPunct/>
              <w:bidi w:val="0"/>
              <w:snapToGrid/>
              <w:spacing w:line="240" w:lineRule="auto"/>
              <w:outlineLvl w:val="9"/>
              <w:rPr>
                <w:rFonts w:hint="default" w:ascii="Times New Roman" w:hAnsi="Times New Roman" w:eastAsia="宋体" w:cs="Times New Roman"/>
                <w:b/>
                <w:bCs/>
                <w:color w:val="auto"/>
                <w:sz w:val="24"/>
              </w:rPr>
            </w:pPr>
            <w:bookmarkStart w:id="33" w:name="_Toc513795214"/>
            <w:bookmarkStart w:id="34" w:name="_Toc510513649"/>
            <w:bookmarkStart w:id="35" w:name="_Toc512519574"/>
            <w:r>
              <w:rPr>
                <w:rFonts w:hint="default" w:ascii="Times New Roman" w:hAnsi="Times New Roman" w:eastAsia="宋体" w:cs="Times New Roman"/>
                <w:b/>
                <w:bCs/>
                <w:color w:val="auto"/>
                <w:sz w:val="24"/>
              </w:rPr>
              <w:t>表7</w:t>
            </w:r>
            <w:r>
              <w:rPr>
                <w:rFonts w:hint="eastAsia" w:cs="Times New Roman"/>
                <w:b/>
                <w:bCs/>
                <w:color w:val="auto"/>
                <w:sz w:val="24"/>
                <w:lang w:val="en-US" w:eastAsia="zh-CN"/>
              </w:rPr>
              <w:t>-</w:t>
            </w:r>
            <w:r>
              <w:rPr>
                <w:rFonts w:hint="default" w:ascii="Times New Roman" w:hAnsi="Times New Roman" w:eastAsia="宋体" w:cs="Times New Roman"/>
                <w:b/>
                <w:bCs/>
                <w:color w:val="auto"/>
                <w:sz w:val="24"/>
              </w:rPr>
              <w:t>1  项目区生产工况表</w:t>
            </w:r>
            <w:bookmarkEnd w:id="33"/>
            <w:bookmarkEnd w:id="34"/>
            <w:bookmarkEnd w:id="35"/>
          </w:p>
          <w:tbl>
            <w:tblPr>
              <w:tblStyle w:val="20"/>
              <w:tblW w:w="85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32"/>
              <w:gridCol w:w="1755"/>
              <w:gridCol w:w="1749"/>
              <w:gridCol w:w="1749"/>
              <w:gridCol w:w="1732"/>
            </w:tblGrid>
            <w:tr w14:paraId="2F393F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1532" w:type="dxa"/>
                  <w:tcBorders>
                    <w:tl2br w:val="single" w:color="auto" w:sz="4" w:space="0"/>
                  </w:tcBorders>
                  <w:noWrap w:val="0"/>
                  <w:vAlign w:val="center"/>
                </w:tcPr>
                <w:p w14:paraId="65ABA2BD">
                  <w:pPr>
                    <w:keepNext w:val="0"/>
                    <w:pageBreakBefore w:val="0"/>
                    <w:kinsoku/>
                    <w:overflowPunct/>
                    <w:bidi w:val="0"/>
                    <w:snapToGrid/>
                    <w:spacing w:line="240" w:lineRule="auto"/>
                    <w:jc w:val="right"/>
                    <w:rPr>
                      <w:rFonts w:hint="default"/>
                      <w:b w:val="0"/>
                      <w:bCs w:val="0"/>
                      <w:color w:val="auto"/>
                      <w:sz w:val="21"/>
                      <w:szCs w:val="21"/>
                    </w:rPr>
                  </w:pPr>
                  <w:bookmarkStart w:id="36" w:name="_Toc510513650"/>
                  <w:bookmarkStart w:id="37" w:name="_Toc513795215"/>
                  <w:bookmarkStart w:id="38" w:name="_Toc512519575"/>
                  <w:r>
                    <w:rPr>
                      <w:rFonts w:hint="default" w:ascii="Times New Roman" w:hAnsi="Times New Roman" w:eastAsia="宋体" w:cs="Times New Roman"/>
                      <w:b w:val="0"/>
                      <w:bCs w:val="0"/>
                      <w:color w:val="auto"/>
                      <w:sz w:val="21"/>
                      <w:szCs w:val="21"/>
                    </w:rPr>
                    <w:t>日期</w:t>
                  </w:r>
                  <w:bookmarkEnd w:id="36"/>
                  <w:bookmarkEnd w:id="37"/>
                  <w:bookmarkEnd w:id="38"/>
                </w:p>
                <w:p w14:paraId="4906B440">
                  <w:pPr>
                    <w:keepNext w:val="0"/>
                    <w:pageBreakBefore w:val="0"/>
                    <w:kinsoku/>
                    <w:overflowPunct/>
                    <w:bidi w:val="0"/>
                    <w:snapToGrid/>
                    <w:spacing w:line="240" w:lineRule="auto"/>
                    <w:rPr>
                      <w:rFonts w:hint="default" w:ascii="Times New Roman" w:hAnsi="Times New Roman" w:eastAsia="宋体" w:cs="Times New Roman"/>
                      <w:b/>
                      <w:bCs/>
                      <w:color w:val="auto"/>
                      <w:szCs w:val="21"/>
                    </w:rPr>
                  </w:pPr>
                  <w:bookmarkStart w:id="39" w:name="_Toc510513651"/>
                  <w:bookmarkStart w:id="40" w:name="_Toc512519576"/>
                  <w:bookmarkStart w:id="41" w:name="_Toc513795216"/>
                  <w:r>
                    <w:rPr>
                      <w:rFonts w:hint="default" w:ascii="Times New Roman" w:hAnsi="Times New Roman" w:eastAsia="宋体" w:cs="Times New Roman"/>
                      <w:b w:val="0"/>
                      <w:bCs w:val="0"/>
                      <w:color w:val="auto"/>
                      <w:sz w:val="21"/>
                      <w:szCs w:val="21"/>
                    </w:rPr>
                    <w:t>项目</w:t>
                  </w:r>
                  <w:bookmarkEnd w:id="39"/>
                  <w:bookmarkEnd w:id="40"/>
                  <w:bookmarkEnd w:id="41"/>
                </w:p>
              </w:tc>
              <w:tc>
                <w:tcPr>
                  <w:tcW w:w="1755" w:type="dxa"/>
                  <w:noWrap w:val="0"/>
                  <w:vAlign w:val="center"/>
                </w:tcPr>
                <w:p w14:paraId="6028583B">
                  <w:pPr>
                    <w:pStyle w:val="31"/>
                    <w:keepNext w:val="0"/>
                    <w:pageBreakBefore w:val="0"/>
                    <w:kinsoku/>
                    <w:overflowPunct/>
                    <w:bidi w:val="0"/>
                    <w:snapToGrid/>
                    <w:spacing w:line="240" w:lineRule="auto"/>
                    <w:outlineLvl w:val="9"/>
                    <w:rPr>
                      <w:rFonts w:hint="default" w:ascii="Times New Roman" w:hAnsi="Times New Roman" w:eastAsia="宋体" w:cs="Times New Roman"/>
                      <w:b/>
                      <w:bCs/>
                      <w:color w:val="auto"/>
                      <w:sz w:val="21"/>
                      <w:szCs w:val="21"/>
                      <w:lang w:val="en-US" w:eastAsia="zh-CN"/>
                    </w:rPr>
                  </w:pPr>
                  <w:r>
                    <w:rPr>
                      <w:rFonts w:hint="eastAsia" w:ascii="Times New Roman" w:hAnsi="Times New Roman" w:eastAsia="宋体" w:cs="Times New Roman"/>
                      <w:b/>
                      <w:bCs/>
                      <w:color w:val="auto"/>
                      <w:sz w:val="21"/>
                      <w:szCs w:val="21"/>
                      <w:lang w:val="en-US" w:eastAsia="zh-CN"/>
                    </w:rPr>
                    <w:t>2024</w:t>
                  </w:r>
                  <w:r>
                    <w:rPr>
                      <w:rFonts w:hint="eastAsia" w:cs="Times New Roman"/>
                      <w:b/>
                      <w:bCs/>
                      <w:color w:val="auto"/>
                      <w:sz w:val="21"/>
                      <w:szCs w:val="21"/>
                      <w:lang w:val="en-US" w:eastAsia="zh-CN"/>
                    </w:rPr>
                    <w:t>.5.6</w:t>
                  </w:r>
                </w:p>
              </w:tc>
              <w:tc>
                <w:tcPr>
                  <w:tcW w:w="1749" w:type="dxa"/>
                  <w:noWrap w:val="0"/>
                  <w:vAlign w:val="center"/>
                </w:tcPr>
                <w:p w14:paraId="23158752">
                  <w:pPr>
                    <w:pStyle w:val="31"/>
                    <w:keepNext w:val="0"/>
                    <w:pageBreakBefore w:val="0"/>
                    <w:kinsoku/>
                    <w:overflowPunct/>
                    <w:bidi w:val="0"/>
                    <w:snapToGrid/>
                    <w:spacing w:line="240" w:lineRule="auto"/>
                    <w:outlineLvl w:val="9"/>
                    <w:rPr>
                      <w:rFonts w:hint="default" w:ascii="Times New Roman" w:hAnsi="Times New Roman" w:eastAsia="宋体" w:cs="Times New Roman"/>
                      <w:b/>
                      <w:bCs/>
                      <w:color w:val="auto"/>
                      <w:sz w:val="21"/>
                      <w:szCs w:val="21"/>
                      <w:lang w:val="en-US" w:eastAsia="zh-CN"/>
                    </w:rPr>
                  </w:pPr>
                  <w:r>
                    <w:rPr>
                      <w:rFonts w:hint="eastAsia" w:cs="Times New Roman"/>
                      <w:b/>
                      <w:bCs/>
                      <w:color w:val="auto"/>
                      <w:sz w:val="21"/>
                      <w:szCs w:val="21"/>
                      <w:lang w:val="en-US" w:eastAsia="zh-CN"/>
                    </w:rPr>
                    <w:t>2024.5.7</w:t>
                  </w:r>
                </w:p>
              </w:tc>
              <w:tc>
                <w:tcPr>
                  <w:tcW w:w="1749" w:type="dxa"/>
                  <w:noWrap w:val="0"/>
                  <w:vAlign w:val="center"/>
                </w:tcPr>
                <w:p w14:paraId="2E9570D4">
                  <w:pPr>
                    <w:pStyle w:val="31"/>
                    <w:keepNext w:val="0"/>
                    <w:pageBreakBefore w:val="0"/>
                    <w:kinsoku/>
                    <w:overflowPunct/>
                    <w:bidi w:val="0"/>
                    <w:snapToGrid/>
                    <w:spacing w:line="240" w:lineRule="auto"/>
                    <w:outlineLvl w:val="9"/>
                    <w:rPr>
                      <w:rFonts w:hint="default" w:ascii="Times New Roman" w:hAnsi="Times New Roman" w:eastAsia="宋体" w:cs="Times New Roman"/>
                      <w:b/>
                      <w:bCs/>
                      <w:color w:val="auto"/>
                      <w:sz w:val="21"/>
                      <w:szCs w:val="21"/>
                      <w:lang w:val="en-US" w:eastAsia="zh-CN"/>
                    </w:rPr>
                  </w:pPr>
                  <w:r>
                    <w:rPr>
                      <w:rFonts w:hint="eastAsia" w:cs="Times New Roman"/>
                      <w:b/>
                      <w:bCs/>
                      <w:color w:val="auto"/>
                      <w:sz w:val="21"/>
                      <w:szCs w:val="21"/>
                      <w:lang w:val="en-US" w:eastAsia="zh-CN"/>
                    </w:rPr>
                    <w:t>2024.6.12</w:t>
                  </w:r>
                </w:p>
              </w:tc>
              <w:tc>
                <w:tcPr>
                  <w:tcW w:w="1732" w:type="dxa"/>
                  <w:noWrap w:val="0"/>
                  <w:vAlign w:val="center"/>
                </w:tcPr>
                <w:p w14:paraId="3C206352">
                  <w:pPr>
                    <w:pStyle w:val="31"/>
                    <w:keepNext w:val="0"/>
                    <w:pageBreakBefore w:val="0"/>
                    <w:kinsoku/>
                    <w:overflowPunct/>
                    <w:bidi w:val="0"/>
                    <w:snapToGrid/>
                    <w:spacing w:line="240" w:lineRule="auto"/>
                    <w:outlineLvl w:val="9"/>
                    <w:rPr>
                      <w:rFonts w:hint="eastAsia" w:ascii="Times New Roman" w:hAnsi="Times New Roman" w:eastAsia="宋体" w:cs="Times New Roman"/>
                      <w:b/>
                      <w:bCs/>
                      <w:color w:val="auto"/>
                      <w:sz w:val="21"/>
                      <w:szCs w:val="21"/>
                      <w:lang w:val="en-US" w:eastAsia="zh-CN"/>
                    </w:rPr>
                  </w:pPr>
                  <w:r>
                    <w:rPr>
                      <w:rFonts w:hint="eastAsia" w:ascii="Times New Roman" w:hAnsi="Times New Roman" w:eastAsia="宋体" w:cs="Times New Roman"/>
                      <w:b/>
                      <w:bCs/>
                      <w:color w:val="auto"/>
                      <w:sz w:val="21"/>
                      <w:szCs w:val="21"/>
                      <w:lang w:val="en-US" w:eastAsia="zh-CN"/>
                    </w:rPr>
                    <w:t>2024.</w:t>
                  </w:r>
                  <w:r>
                    <w:rPr>
                      <w:rFonts w:hint="eastAsia" w:cs="Times New Roman"/>
                      <w:b/>
                      <w:bCs/>
                      <w:color w:val="auto"/>
                      <w:sz w:val="21"/>
                      <w:szCs w:val="21"/>
                      <w:lang w:val="en-US" w:eastAsia="zh-CN"/>
                    </w:rPr>
                    <w:t>6.13</w:t>
                  </w:r>
                </w:p>
              </w:tc>
            </w:tr>
            <w:tr w14:paraId="763BE5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1532" w:type="dxa"/>
                  <w:noWrap w:val="0"/>
                  <w:vAlign w:val="center"/>
                </w:tcPr>
                <w:p w14:paraId="3C9A5C3C">
                  <w:pPr>
                    <w:pStyle w:val="31"/>
                    <w:keepNext w:val="0"/>
                    <w:pageBreakBefore w:val="0"/>
                    <w:kinsoku/>
                    <w:overflowPunct/>
                    <w:bidi w:val="0"/>
                    <w:snapToGrid/>
                    <w:spacing w:line="240" w:lineRule="auto"/>
                    <w:outlineLvl w:val="9"/>
                    <w:rPr>
                      <w:rFonts w:hint="default" w:ascii="Times New Roman" w:hAnsi="Times New Roman" w:eastAsia="宋体" w:cs="Times New Roman"/>
                      <w:color w:val="auto"/>
                      <w:sz w:val="21"/>
                      <w:szCs w:val="21"/>
                    </w:rPr>
                  </w:pPr>
                  <w:bookmarkStart w:id="42" w:name="_Toc513795222"/>
                  <w:bookmarkStart w:id="43" w:name="_Toc512519582"/>
                  <w:bookmarkStart w:id="44" w:name="_Toc510513657"/>
                  <w:r>
                    <w:rPr>
                      <w:rFonts w:hint="default" w:ascii="Times New Roman" w:hAnsi="Times New Roman" w:eastAsia="宋体" w:cs="Times New Roman"/>
                      <w:color w:val="auto"/>
                      <w:sz w:val="21"/>
                      <w:szCs w:val="21"/>
                    </w:rPr>
                    <w:t>实际生产能力</w:t>
                  </w:r>
                  <w:bookmarkEnd w:id="42"/>
                  <w:bookmarkEnd w:id="43"/>
                  <w:bookmarkEnd w:id="44"/>
                </w:p>
              </w:tc>
              <w:tc>
                <w:tcPr>
                  <w:tcW w:w="6985" w:type="dxa"/>
                  <w:gridSpan w:val="4"/>
                  <w:noWrap w:val="0"/>
                  <w:vAlign w:val="center"/>
                </w:tcPr>
                <w:p w14:paraId="680173E0">
                  <w:pPr>
                    <w:pStyle w:val="31"/>
                    <w:keepNext w:val="0"/>
                    <w:pageBreakBefore w:val="0"/>
                    <w:kinsoku/>
                    <w:overflowPunct/>
                    <w:bidi w:val="0"/>
                    <w:snapToGrid/>
                    <w:spacing w:line="240" w:lineRule="auto"/>
                    <w:outlineLvl w:val="9"/>
                    <w:rPr>
                      <w:rFonts w:hint="default" w:ascii="Times New Roman" w:hAnsi="Times New Roman" w:cs="Times New Roman" w:eastAsiaTheme="minorEastAsia"/>
                      <w:color w:val="auto"/>
                      <w:sz w:val="21"/>
                      <w:szCs w:val="21"/>
                      <w:lang w:val="en-US" w:eastAsia="zh-CN"/>
                    </w:rPr>
                  </w:pPr>
                  <w:r>
                    <w:rPr>
                      <w:rFonts w:hint="eastAsia" w:ascii="Times New Roman" w:hAnsi="Times New Roman" w:cs="Times New Roman" w:eastAsiaTheme="minorEastAsia"/>
                      <w:color w:val="auto"/>
                      <w:sz w:val="21"/>
                      <w:szCs w:val="21"/>
                      <w:lang w:eastAsia="zh-CN"/>
                    </w:rPr>
                    <w:t>水洗</w:t>
                  </w:r>
                  <w:r>
                    <w:rPr>
                      <w:rFonts w:hint="eastAsia" w:cs="Times New Roman" w:eastAsiaTheme="minorEastAsia"/>
                      <w:color w:val="auto"/>
                      <w:sz w:val="21"/>
                      <w:szCs w:val="21"/>
                      <w:lang w:eastAsia="zh-CN"/>
                    </w:rPr>
                    <w:t>羽毛</w:t>
                  </w:r>
                  <w:r>
                    <w:rPr>
                      <w:rFonts w:hint="eastAsia" w:cs="Times New Roman" w:eastAsiaTheme="minorEastAsia"/>
                      <w:color w:val="auto"/>
                      <w:sz w:val="21"/>
                      <w:szCs w:val="21"/>
                      <w:lang w:val="en-US" w:eastAsia="zh-CN"/>
                    </w:rPr>
                    <w:t>2.5t/d</w:t>
                  </w:r>
                </w:p>
              </w:tc>
            </w:tr>
            <w:tr w14:paraId="377B95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1532" w:type="dxa"/>
                  <w:noWrap w:val="0"/>
                  <w:vAlign w:val="center"/>
                </w:tcPr>
                <w:p w14:paraId="0977DBEA">
                  <w:pPr>
                    <w:pStyle w:val="31"/>
                    <w:keepNext w:val="0"/>
                    <w:pageBreakBefore w:val="0"/>
                    <w:kinsoku/>
                    <w:overflowPunct/>
                    <w:bidi w:val="0"/>
                    <w:snapToGrid/>
                    <w:spacing w:line="240" w:lineRule="auto"/>
                    <w:outlineLvl w:val="9"/>
                    <w:rPr>
                      <w:rFonts w:hint="default" w:ascii="Times New Roman" w:hAnsi="Times New Roman" w:eastAsia="宋体" w:cs="Times New Roman"/>
                      <w:color w:val="auto"/>
                      <w:sz w:val="21"/>
                      <w:szCs w:val="21"/>
                    </w:rPr>
                  </w:pPr>
                  <w:bookmarkStart w:id="45" w:name="_Toc510513660"/>
                  <w:bookmarkStart w:id="46" w:name="_Toc512519585"/>
                  <w:bookmarkStart w:id="47" w:name="_Toc513795225"/>
                  <w:r>
                    <w:rPr>
                      <w:rFonts w:hint="default" w:ascii="Times New Roman" w:hAnsi="Times New Roman" w:eastAsia="宋体" w:cs="Times New Roman"/>
                      <w:color w:val="auto"/>
                      <w:sz w:val="21"/>
                      <w:szCs w:val="21"/>
                    </w:rPr>
                    <w:t>实际产量</w:t>
                  </w:r>
                  <w:bookmarkEnd w:id="45"/>
                  <w:bookmarkEnd w:id="46"/>
                  <w:bookmarkEnd w:id="47"/>
                </w:p>
              </w:tc>
              <w:tc>
                <w:tcPr>
                  <w:tcW w:w="1755" w:type="dxa"/>
                  <w:noWrap w:val="0"/>
                  <w:vAlign w:val="center"/>
                </w:tcPr>
                <w:p w14:paraId="1BD1D299">
                  <w:pPr>
                    <w:keepNext w:val="0"/>
                    <w:pageBreakBefore w:val="0"/>
                    <w:kinsoku/>
                    <w:overflowPunct/>
                    <w:bidi w:val="0"/>
                    <w:snapToGrid/>
                    <w:spacing w:line="240" w:lineRule="auto"/>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水洗羽毛2t/d</w:t>
                  </w:r>
                </w:p>
              </w:tc>
              <w:tc>
                <w:tcPr>
                  <w:tcW w:w="1749" w:type="dxa"/>
                  <w:noWrap w:val="0"/>
                  <w:vAlign w:val="center"/>
                </w:tcPr>
                <w:p w14:paraId="507D32C0">
                  <w:pPr>
                    <w:keepNext w:val="0"/>
                    <w:pageBreakBefore w:val="0"/>
                    <w:kinsoku/>
                    <w:overflowPunct/>
                    <w:bidi w:val="0"/>
                    <w:snapToGrid/>
                    <w:spacing w:line="240" w:lineRule="auto"/>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水洗羽</w:t>
                  </w:r>
                  <w:r>
                    <w:rPr>
                      <w:rFonts w:hint="eastAsia" w:cs="Times New Roman"/>
                      <w:color w:val="auto"/>
                      <w:sz w:val="21"/>
                      <w:szCs w:val="21"/>
                      <w:lang w:val="en-US" w:eastAsia="zh-CN"/>
                    </w:rPr>
                    <w:t>毛2.12</w:t>
                  </w:r>
                  <w:r>
                    <w:rPr>
                      <w:rFonts w:hint="eastAsia" w:ascii="Times New Roman" w:hAnsi="Times New Roman" w:eastAsia="宋体" w:cs="Times New Roman"/>
                      <w:color w:val="auto"/>
                      <w:sz w:val="21"/>
                      <w:szCs w:val="21"/>
                      <w:lang w:val="en-US" w:eastAsia="zh-CN"/>
                    </w:rPr>
                    <w:t>t/d</w:t>
                  </w:r>
                </w:p>
              </w:tc>
              <w:tc>
                <w:tcPr>
                  <w:tcW w:w="1749" w:type="dxa"/>
                  <w:noWrap w:val="0"/>
                  <w:vAlign w:val="center"/>
                </w:tcPr>
                <w:p w14:paraId="04BCB594">
                  <w:pPr>
                    <w:keepNext w:val="0"/>
                    <w:pageBreakBefore w:val="0"/>
                    <w:kinsoku/>
                    <w:overflowPunct/>
                    <w:bidi w:val="0"/>
                    <w:snapToGrid/>
                    <w:spacing w:line="240" w:lineRule="auto"/>
                    <w:jc w:val="center"/>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水洗羽毛</w:t>
                  </w:r>
                  <w:r>
                    <w:rPr>
                      <w:rFonts w:hint="eastAsia" w:cs="Times New Roman"/>
                      <w:color w:val="auto"/>
                      <w:sz w:val="21"/>
                      <w:szCs w:val="21"/>
                      <w:lang w:val="en-US" w:eastAsia="zh-CN"/>
                    </w:rPr>
                    <w:t>1.88</w:t>
                  </w:r>
                  <w:r>
                    <w:rPr>
                      <w:rFonts w:hint="eastAsia" w:ascii="Times New Roman" w:hAnsi="Times New Roman" w:eastAsia="宋体" w:cs="Times New Roman"/>
                      <w:color w:val="auto"/>
                      <w:sz w:val="21"/>
                      <w:szCs w:val="21"/>
                      <w:lang w:val="en-US" w:eastAsia="zh-CN"/>
                    </w:rPr>
                    <w:t>t/d</w:t>
                  </w:r>
                </w:p>
              </w:tc>
              <w:tc>
                <w:tcPr>
                  <w:tcW w:w="1732" w:type="dxa"/>
                  <w:noWrap w:val="0"/>
                  <w:vAlign w:val="center"/>
                </w:tcPr>
                <w:p w14:paraId="371A9B3C">
                  <w:pPr>
                    <w:keepNext w:val="0"/>
                    <w:pageBreakBefore w:val="0"/>
                    <w:kinsoku/>
                    <w:overflowPunct/>
                    <w:bidi w:val="0"/>
                    <w:snapToGrid/>
                    <w:spacing w:line="240" w:lineRule="auto"/>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水洗</w:t>
                  </w:r>
                  <w:r>
                    <w:rPr>
                      <w:rFonts w:hint="eastAsia" w:cs="Times New Roman"/>
                      <w:color w:val="auto"/>
                      <w:sz w:val="21"/>
                      <w:szCs w:val="21"/>
                      <w:lang w:val="en-US" w:eastAsia="zh-CN"/>
                    </w:rPr>
                    <w:t>羽</w:t>
                  </w:r>
                  <w:r>
                    <w:rPr>
                      <w:rFonts w:hint="eastAsia" w:ascii="Times New Roman" w:hAnsi="Times New Roman" w:eastAsia="宋体" w:cs="Times New Roman"/>
                      <w:color w:val="auto"/>
                      <w:sz w:val="21"/>
                      <w:szCs w:val="21"/>
                      <w:lang w:val="en-US" w:eastAsia="zh-CN"/>
                    </w:rPr>
                    <w:t>毛</w:t>
                  </w:r>
                  <w:r>
                    <w:rPr>
                      <w:rFonts w:hint="eastAsia" w:cs="Times New Roman"/>
                      <w:color w:val="auto"/>
                      <w:sz w:val="21"/>
                      <w:szCs w:val="21"/>
                      <w:lang w:val="en-US" w:eastAsia="zh-CN"/>
                    </w:rPr>
                    <w:t>2.05</w:t>
                  </w:r>
                  <w:r>
                    <w:rPr>
                      <w:rFonts w:hint="eastAsia" w:ascii="Times New Roman" w:hAnsi="Times New Roman" w:eastAsia="宋体" w:cs="Times New Roman"/>
                      <w:color w:val="auto"/>
                      <w:sz w:val="21"/>
                      <w:szCs w:val="21"/>
                      <w:lang w:val="en-US" w:eastAsia="zh-CN"/>
                    </w:rPr>
                    <w:t>t/d</w:t>
                  </w:r>
                </w:p>
              </w:tc>
            </w:tr>
            <w:tr w14:paraId="0F1A1F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1532" w:type="dxa"/>
                  <w:noWrap w:val="0"/>
                  <w:vAlign w:val="center"/>
                </w:tcPr>
                <w:p w14:paraId="4055D306">
                  <w:pPr>
                    <w:pStyle w:val="31"/>
                    <w:keepNext w:val="0"/>
                    <w:pageBreakBefore w:val="0"/>
                    <w:kinsoku/>
                    <w:overflowPunct/>
                    <w:bidi w:val="0"/>
                    <w:snapToGrid/>
                    <w:spacing w:line="240" w:lineRule="auto"/>
                    <w:outlineLvl w:val="9"/>
                    <w:rPr>
                      <w:rFonts w:hint="default" w:ascii="Times New Roman" w:hAnsi="Times New Roman" w:eastAsia="宋体" w:cs="Times New Roman"/>
                      <w:color w:val="auto"/>
                      <w:sz w:val="21"/>
                      <w:szCs w:val="21"/>
                    </w:rPr>
                  </w:pPr>
                  <w:bookmarkStart w:id="48" w:name="_Toc513795226"/>
                  <w:bookmarkStart w:id="49" w:name="_Toc512519586"/>
                  <w:bookmarkStart w:id="50" w:name="_Toc510513661"/>
                  <w:r>
                    <w:rPr>
                      <w:rFonts w:hint="default" w:ascii="Times New Roman" w:hAnsi="Times New Roman" w:eastAsia="宋体" w:cs="Times New Roman"/>
                      <w:color w:val="auto"/>
                      <w:sz w:val="21"/>
                      <w:szCs w:val="21"/>
                    </w:rPr>
                    <w:t>生产负荷（％）</w:t>
                  </w:r>
                  <w:bookmarkEnd w:id="48"/>
                  <w:bookmarkEnd w:id="49"/>
                  <w:bookmarkEnd w:id="50"/>
                </w:p>
              </w:tc>
              <w:tc>
                <w:tcPr>
                  <w:tcW w:w="1755" w:type="dxa"/>
                  <w:noWrap w:val="0"/>
                  <w:vAlign w:val="center"/>
                </w:tcPr>
                <w:p w14:paraId="6497BDE4">
                  <w:pPr>
                    <w:pStyle w:val="31"/>
                    <w:keepNext w:val="0"/>
                    <w:pageBreakBefore w:val="0"/>
                    <w:kinsoku/>
                    <w:overflowPunct/>
                    <w:bidi w:val="0"/>
                    <w:snapToGrid/>
                    <w:spacing w:line="240" w:lineRule="auto"/>
                    <w:outlineLvl w:val="9"/>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80%</w:t>
                  </w:r>
                </w:p>
              </w:tc>
              <w:tc>
                <w:tcPr>
                  <w:tcW w:w="1749" w:type="dxa"/>
                  <w:noWrap w:val="0"/>
                  <w:vAlign w:val="center"/>
                </w:tcPr>
                <w:p w14:paraId="22094482">
                  <w:pPr>
                    <w:pStyle w:val="31"/>
                    <w:keepNext w:val="0"/>
                    <w:pageBreakBefore w:val="0"/>
                    <w:kinsoku/>
                    <w:overflowPunct/>
                    <w:bidi w:val="0"/>
                    <w:snapToGrid/>
                    <w:spacing w:line="240" w:lineRule="auto"/>
                    <w:outlineLvl w:val="9"/>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84.8%</w:t>
                  </w:r>
                </w:p>
              </w:tc>
              <w:tc>
                <w:tcPr>
                  <w:tcW w:w="1749" w:type="dxa"/>
                  <w:noWrap w:val="0"/>
                  <w:vAlign w:val="center"/>
                </w:tcPr>
                <w:p w14:paraId="12616B94">
                  <w:pPr>
                    <w:pStyle w:val="31"/>
                    <w:keepNext w:val="0"/>
                    <w:pageBreakBefore w:val="0"/>
                    <w:kinsoku/>
                    <w:overflowPunct/>
                    <w:bidi w:val="0"/>
                    <w:snapToGrid/>
                    <w:spacing w:line="240" w:lineRule="auto"/>
                    <w:outlineLvl w:val="9"/>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75.2</w:t>
                  </w:r>
                  <w:r>
                    <w:rPr>
                      <w:rFonts w:hint="eastAsia" w:ascii="Times New Roman" w:hAnsi="Times New Roman" w:eastAsia="宋体" w:cs="Times New Roman"/>
                      <w:bCs/>
                      <w:color w:val="auto"/>
                      <w:sz w:val="21"/>
                      <w:szCs w:val="21"/>
                      <w:lang w:val="en-US" w:eastAsia="zh-CN"/>
                    </w:rPr>
                    <w:t>%</w:t>
                  </w:r>
                </w:p>
              </w:tc>
              <w:tc>
                <w:tcPr>
                  <w:tcW w:w="1732" w:type="dxa"/>
                  <w:noWrap w:val="0"/>
                  <w:vAlign w:val="center"/>
                </w:tcPr>
                <w:p w14:paraId="6EF4DB2D">
                  <w:pPr>
                    <w:pStyle w:val="31"/>
                    <w:keepNext w:val="0"/>
                    <w:pageBreakBefore w:val="0"/>
                    <w:kinsoku/>
                    <w:overflowPunct/>
                    <w:bidi w:val="0"/>
                    <w:snapToGrid/>
                    <w:spacing w:line="240" w:lineRule="auto"/>
                    <w:outlineLvl w:val="9"/>
                    <w:rPr>
                      <w:rFonts w:hint="eastAsia"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82</w:t>
                  </w:r>
                  <w:r>
                    <w:rPr>
                      <w:rFonts w:hint="eastAsia" w:ascii="Times New Roman" w:hAnsi="Times New Roman" w:eastAsia="宋体" w:cs="Times New Roman"/>
                      <w:bCs/>
                      <w:color w:val="auto"/>
                      <w:sz w:val="21"/>
                      <w:szCs w:val="21"/>
                      <w:lang w:val="en-US" w:eastAsia="zh-CN"/>
                    </w:rPr>
                    <w:t>%</w:t>
                  </w:r>
                </w:p>
              </w:tc>
            </w:tr>
          </w:tbl>
          <w:p w14:paraId="4B58F104">
            <w:pPr>
              <w:keepNext w:val="0"/>
              <w:keepLines w:val="0"/>
              <w:pageBreakBefore w:val="0"/>
              <w:widowControl/>
              <w:kinsoku/>
              <w:wordWrap/>
              <w:overflowPunct/>
              <w:topLinePunct w:val="0"/>
              <w:autoSpaceDE/>
              <w:autoSpaceDN/>
              <w:bidi w:val="0"/>
              <w:adjustRightInd w:val="0"/>
              <w:snapToGrid/>
              <w:spacing w:line="360" w:lineRule="auto"/>
              <w:textAlignment w:val="auto"/>
              <w:rPr>
                <w:rFonts w:hint="eastAsia" w:cs="Times New Roman" w:eastAsiaTheme="minorEastAsia"/>
                <w:b/>
                <w:bCs/>
                <w:color w:val="auto"/>
                <w:sz w:val="28"/>
                <w:szCs w:val="28"/>
                <w:lang w:val="en-US" w:eastAsia="zh-CN"/>
              </w:rPr>
            </w:pPr>
            <w:r>
              <w:rPr>
                <w:rFonts w:hint="eastAsia" w:cs="Times New Roman" w:eastAsiaTheme="minorEastAsia"/>
                <w:b/>
                <w:bCs/>
                <w:color w:val="auto"/>
                <w:sz w:val="28"/>
                <w:szCs w:val="28"/>
                <w:lang w:val="en-US" w:eastAsia="zh-CN"/>
              </w:rPr>
              <w:t>2、废气</w:t>
            </w:r>
          </w:p>
          <w:p w14:paraId="6F2DB593">
            <w:pPr>
              <w:keepNext w:val="0"/>
              <w:keepLines w:val="0"/>
              <w:pageBreakBefore w:val="0"/>
              <w:widowControl/>
              <w:kinsoku/>
              <w:wordWrap/>
              <w:overflowPunct/>
              <w:topLinePunct w:val="0"/>
              <w:autoSpaceDE/>
              <w:autoSpaceDN/>
              <w:bidi w:val="0"/>
              <w:adjustRightInd w:val="0"/>
              <w:snapToGrid/>
              <w:spacing w:line="360" w:lineRule="auto"/>
              <w:textAlignment w:val="auto"/>
              <w:rPr>
                <w:rFonts w:hint="default" w:cs="Times New Roman" w:eastAsiaTheme="minorEastAsia"/>
                <w:b/>
                <w:bCs/>
                <w:color w:val="auto"/>
                <w:sz w:val="24"/>
                <w:szCs w:val="24"/>
                <w:lang w:val="en-US" w:eastAsia="zh-CN"/>
              </w:rPr>
            </w:pPr>
            <w:r>
              <w:rPr>
                <w:rFonts w:hint="eastAsia" w:cs="Times New Roman" w:eastAsiaTheme="minorEastAsia"/>
                <w:b/>
                <w:bCs/>
                <w:color w:val="auto"/>
                <w:sz w:val="24"/>
                <w:szCs w:val="24"/>
                <w:lang w:val="en-US" w:eastAsia="zh-CN"/>
              </w:rPr>
              <w:t>（1）有组织废气</w:t>
            </w:r>
          </w:p>
          <w:p w14:paraId="5917D4DC">
            <w:pPr>
              <w:keepNext w:val="0"/>
              <w:keepLines w:val="0"/>
              <w:pageBreakBefore w:val="0"/>
              <w:widowControl/>
              <w:kinsoku/>
              <w:wordWrap/>
              <w:overflowPunct/>
              <w:topLinePunct w:val="0"/>
              <w:autoSpaceDE/>
              <w:autoSpaceDN/>
              <w:bidi w:val="0"/>
              <w:adjustRightInd w:val="0"/>
              <w:snapToGrid/>
              <w:spacing w:line="240" w:lineRule="auto"/>
              <w:jc w:val="center"/>
              <w:textAlignment w:val="auto"/>
              <w:rPr>
                <w:rFonts w:hint="default" w:cs="Times New Roman" w:eastAsiaTheme="minorEastAsia"/>
                <w:b/>
                <w:bCs/>
                <w:color w:val="000000"/>
                <w:sz w:val="24"/>
                <w:szCs w:val="24"/>
                <w:lang w:val="en-US" w:eastAsia="zh-CN"/>
              </w:rPr>
            </w:pPr>
            <w:r>
              <w:rPr>
                <w:rFonts w:hint="eastAsia" w:cs="Times New Roman" w:eastAsiaTheme="minorEastAsia"/>
                <w:b/>
                <w:bCs/>
                <w:color w:val="000000"/>
                <w:sz w:val="24"/>
                <w:szCs w:val="24"/>
                <w:lang w:val="en-US" w:eastAsia="zh-CN"/>
              </w:rPr>
              <w:t>表7-2  有组织废气检测结果</w:t>
            </w:r>
          </w:p>
          <w:tbl>
            <w:tblPr>
              <w:tblStyle w:val="21"/>
              <w:tblW w:w="86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1160"/>
              <w:gridCol w:w="1080"/>
              <w:gridCol w:w="1018"/>
              <w:gridCol w:w="1086"/>
              <w:gridCol w:w="1087"/>
              <w:gridCol w:w="1090"/>
              <w:gridCol w:w="1025"/>
              <w:gridCol w:w="1108"/>
            </w:tblGrid>
            <w:tr w14:paraId="193737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3" w:hRule="atLeast"/>
              </w:trPr>
              <w:tc>
                <w:tcPr>
                  <w:tcW w:w="1160" w:type="dxa"/>
                  <w:vAlign w:val="center"/>
                </w:tcPr>
                <w:p w14:paraId="21793653">
                  <w:pPr>
                    <w:pStyle w:val="25"/>
                    <w:keepNext w:val="0"/>
                    <w:pageBreakBefore w:val="0"/>
                    <w:widowControl w:val="0"/>
                    <w:kinsoku/>
                    <w:overflowPunct/>
                    <w:bidi w:val="0"/>
                    <w:snapToGrid/>
                    <w:spacing w:line="240" w:lineRule="auto"/>
                    <w:jc w:val="center"/>
                    <w:rPr>
                      <w:rFonts w:hint="default"/>
                      <w:b/>
                      <w:bCs/>
                      <w:lang w:val="en-US" w:eastAsia="zh-CN"/>
                    </w:rPr>
                  </w:pPr>
                  <w:r>
                    <w:rPr>
                      <w:rFonts w:hint="eastAsia"/>
                      <w:b/>
                      <w:bCs/>
                      <w:lang w:val="en-US" w:eastAsia="zh-CN"/>
                    </w:rPr>
                    <w:t>样品类别</w:t>
                  </w:r>
                </w:p>
              </w:tc>
              <w:tc>
                <w:tcPr>
                  <w:tcW w:w="7494" w:type="dxa"/>
                  <w:gridSpan w:val="7"/>
                  <w:vAlign w:val="center"/>
                </w:tcPr>
                <w:p w14:paraId="6D875127">
                  <w:pPr>
                    <w:pStyle w:val="25"/>
                    <w:keepNext w:val="0"/>
                    <w:pageBreakBefore w:val="0"/>
                    <w:widowControl w:val="0"/>
                    <w:kinsoku/>
                    <w:overflowPunct/>
                    <w:bidi w:val="0"/>
                    <w:snapToGrid/>
                    <w:spacing w:line="240" w:lineRule="auto"/>
                    <w:jc w:val="center"/>
                    <w:rPr>
                      <w:rFonts w:hint="default"/>
                      <w:b/>
                      <w:bCs/>
                      <w:lang w:val="en-US" w:eastAsia="zh-CN"/>
                    </w:rPr>
                  </w:pPr>
                  <w:r>
                    <w:rPr>
                      <w:rFonts w:hint="eastAsia"/>
                      <w:b/>
                      <w:bCs/>
                      <w:lang w:val="en-US" w:eastAsia="zh-CN"/>
                    </w:rPr>
                    <w:t>有组织废气</w:t>
                  </w:r>
                </w:p>
              </w:tc>
            </w:tr>
            <w:tr w14:paraId="60B1EF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09" w:hRule="atLeast"/>
              </w:trPr>
              <w:tc>
                <w:tcPr>
                  <w:tcW w:w="1160" w:type="dxa"/>
                  <w:vAlign w:val="center"/>
                </w:tcPr>
                <w:p w14:paraId="1A60A928">
                  <w:pPr>
                    <w:pStyle w:val="25"/>
                    <w:keepNext w:val="0"/>
                    <w:pageBreakBefore w:val="0"/>
                    <w:widowControl w:val="0"/>
                    <w:kinsoku/>
                    <w:overflowPunct/>
                    <w:bidi w:val="0"/>
                    <w:snapToGrid/>
                    <w:spacing w:line="240" w:lineRule="auto"/>
                    <w:jc w:val="center"/>
                    <w:rPr>
                      <w:rFonts w:hint="default"/>
                      <w:b/>
                      <w:bCs/>
                      <w:lang w:val="en-US" w:eastAsia="zh-CN"/>
                    </w:rPr>
                  </w:pPr>
                  <w:r>
                    <w:rPr>
                      <w:rFonts w:hint="eastAsia"/>
                      <w:b/>
                      <w:bCs/>
                      <w:lang w:val="en-US" w:eastAsia="zh-CN"/>
                    </w:rPr>
                    <w:t>检测点位</w:t>
                  </w:r>
                </w:p>
              </w:tc>
              <w:tc>
                <w:tcPr>
                  <w:tcW w:w="1080" w:type="dxa"/>
                  <w:vAlign w:val="center"/>
                </w:tcPr>
                <w:p w14:paraId="1B2E4570">
                  <w:pPr>
                    <w:pStyle w:val="25"/>
                    <w:keepNext w:val="0"/>
                    <w:pageBreakBefore w:val="0"/>
                    <w:widowControl w:val="0"/>
                    <w:kinsoku/>
                    <w:overflowPunct/>
                    <w:bidi w:val="0"/>
                    <w:snapToGrid/>
                    <w:spacing w:line="240" w:lineRule="auto"/>
                    <w:jc w:val="center"/>
                    <w:rPr>
                      <w:rFonts w:hint="default"/>
                      <w:b/>
                      <w:bCs/>
                      <w:lang w:val="en-US" w:eastAsia="zh-CN"/>
                    </w:rPr>
                  </w:pPr>
                  <w:r>
                    <w:rPr>
                      <w:rFonts w:hint="eastAsia"/>
                      <w:b/>
                      <w:bCs/>
                      <w:lang w:val="en-US" w:eastAsia="zh-CN"/>
                    </w:rPr>
                    <w:t>排气筒高度（m）</w:t>
                  </w:r>
                </w:p>
              </w:tc>
              <w:tc>
                <w:tcPr>
                  <w:tcW w:w="1018" w:type="dxa"/>
                  <w:vAlign w:val="center"/>
                </w:tcPr>
                <w:p w14:paraId="5D709738">
                  <w:pPr>
                    <w:pStyle w:val="25"/>
                    <w:keepNext w:val="0"/>
                    <w:pageBreakBefore w:val="0"/>
                    <w:widowControl w:val="0"/>
                    <w:kinsoku/>
                    <w:overflowPunct/>
                    <w:bidi w:val="0"/>
                    <w:snapToGrid/>
                    <w:spacing w:line="240" w:lineRule="auto"/>
                    <w:jc w:val="center"/>
                    <w:rPr>
                      <w:rFonts w:hint="default"/>
                      <w:b/>
                      <w:bCs/>
                      <w:lang w:val="en-US" w:eastAsia="zh-CN"/>
                    </w:rPr>
                  </w:pPr>
                  <w:r>
                    <w:rPr>
                      <w:rFonts w:hint="eastAsia"/>
                      <w:b/>
                      <w:bCs/>
                      <w:lang w:val="en-US" w:eastAsia="zh-CN"/>
                    </w:rPr>
                    <w:t>采样日期</w:t>
                  </w:r>
                </w:p>
              </w:tc>
              <w:tc>
                <w:tcPr>
                  <w:tcW w:w="1086" w:type="dxa"/>
                  <w:vAlign w:val="center"/>
                </w:tcPr>
                <w:p w14:paraId="5ED7B231">
                  <w:pPr>
                    <w:pStyle w:val="25"/>
                    <w:keepNext w:val="0"/>
                    <w:pageBreakBefore w:val="0"/>
                    <w:widowControl w:val="0"/>
                    <w:kinsoku/>
                    <w:overflowPunct/>
                    <w:bidi w:val="0"/>
                    <w:snapToGrid/>
                    <w:spacing w:line="240" w:lineRule="auto"/>
                    <w:jc w:val="center"/>
                    <w:rPr>
                      <w:rFonts w:hint="default"/>
                      <w:b/>
                      <w:bCs/>
                      <w:lang w:val="en-US" w:eastAsia="zh-CN"/>
                    </w:rPr>
                  </w:pPr>
                  <w:r>
                    <w:rPr>
                      <w:rFonts w:hint="eastAsia"/>
                      <w:b/>
                      <w:bCs/>
                      <w:lang w:val="en-US" w:eastAsia="zh-CN"/>
                    </w:rPr>
                    <w:t>检测项目</w:t>
                  </w:r>
                </w:p>
              </w:tc>
              <w:tc>
                <w:tcPr>
                  <w:tcW w:w="1087" w:type="dxa"/>
                  <w:vAlign w:val="center"/>
                </w:tcPr>
                <w:p w14:paraId="04D8D965">
                  <w:pPr>
                    <w:pStyle w:val="25"/>
                    <w:keepNext w:val="0"/>
                    <w:pageBreakBefore w:val="0"/>
                    <w:widowControl w:val="0"/>
                    <w:kinsoku/>
                    <w:overflowPunct/>
                    <w:bidi w:val="0"/>
                    <w:snapToGrid/>
                    <w:spacing w:line="240" w:lineRule="auto"/>
                    <w:jc w:val="center"/>
                    <w:rPr>
                      <w:rFonts w:hint="default"/>
                      <w:b/>
                      <w:bCs/>
                      <w:lang w:val="en-US" w:eastAsia="zh-CN"/>
                    </w:rPr>
                  </w:pPr>
                  <w:r>
                    <w:rPr>
                      <w:rFonts w:hint="eastAsia"/>
                      <w:b/>
                      <w:bCs/>
                      <w:lang w:val="en-US" w:eastAsia="zh-CN"/>
                    </w:rPr>
                    <w:t>采样频次</w:t>
                  </w:r>
                </w:p>
              </w:tc>
              <w:tc>
                <w:tcPr>
                  <w:tcW w:w="1090" w:type="dxa"/>
                  <w:vAlign w:val="center"/>
                </w:tcPr>
                <w:p w14:paraId="73F55A05">
                  <w:pPr>
                    <w:pStyle w:val="25"/>
                    <w:keepNext w:val="0"/>
                    <w:pageBreakBefore w:val="0"/>
                    <w:widowControl w:val="0"/>
                    <w:kinsoku/>
                    <w:overflowPunct/>
                    <w:bidi w:val="0"/>
                    <w:snapToGrid/>
                    <w:spacing w:line="240" w:lineRule="auto"/>
                    <w:jc w:val="center"/>
                    <w:rPr>
                      <w:rFonts w:hint="default"/>
                      <w:b/>
                      <w:bCs/>
                      <w:lang w:val="en-US" w:eastAsia="zh-CN"/>
                    </w:rPr>
                  </w:pPr>
                  <w:r>
                    <w:rPr>
                      <w:rFonts w:hint="eastAsia"/>
                      <w:b/>
                      <w:bCs/>
                      <w:lang w:val="en-US" w:eastAsia="zh-CN"/>
                    </w:rPr>
                    <w:t>样品编号</w:t>
                  </w:r>
                </w:p>
              </w:tc>
              <w:tc>
                <w:tcPr>
                  <w:tcW w:w="1025" w:type="dxa"/>
                  <w:vAlign w:val="center"/>
                </w:tcPr>
                <w:p w14:paraId="78F2B537">
                  <w:pPr>
                    <w:pStyle w:val="25"/>
                    <w:keepNext w:val="0"/>
                    <w:pageBreakBefore w:val="0"/>
                    <w:widowControl w:val="0"/>
                    <w:kinsoku/>
                    <w:overflowPunct/>
                    <w:bidi w:val="0"/>
                    <w:snapToGrid/>
                    <w:spacing w:line="240" w:lineRule="auto"/>
                    <w:jc w:val="center"/>
                    <w:rPr>
                      <w:rFonts w:hint="default"/>
                      <w:b/>
                      <w:bCs/>
                      <w:lang w:val="en-US" w:eastAsia="zh-CN"/>
                    </w:rPr>
                  </w:pPr>
                  <w:r>
                    <w:rPr>
                      <w:rFonts w:hint="eastAsia"/>
                      <w:b/>
                      <w:bCs/>
                      <w:lang w:val="en-US" w:eastAsia="zh-CN"/>
                    </w:rPr>
                    <w:t>实测浓度（mg/m</w:t>
                  </w:r>
                  <w:r>
                    <w:rPr>
                      <w:rFonts w:hint="eastAsia"/>
                      <w:b/>
                      <w:bCs/>
                      <w:vertAlign w:val="superscript"/>
                      <w:lang w:val="en-US" w:eastAsia="zh-CN"/>
                    </w:rPr>
                    <w:t>3</w:t>
                  </w:r>
                  <w:r>
                    <w:rPr>
                      <w:rFonts w:hint="eastAsia"/>
                      <w:b/>
                      <w:bCs/>
                      <w:lang w:val="en-US" w:eastAsia="zh-CN"/>
                    </w:rPr>
                    <w:t>）</w:t>
                  </w:r>
                </w:p>
              </w:tc>
              <w:tc>
                <w:tcPr>
                  <w:tcW w:w="1108" w:type="dxa"/>
                  <w:vAlign w:val="center"/>
                </w:tcPr>
                <w:p w14:paraId="27AD8206">
                  <w:pPr>
                    <w:pStyle w:val="25"/>
                    <w:keepNext w:val="0"/>
                    <w:pageBreakBefore w:val="0"/>
                    <w:widowControl w:val="0"/>
                    <w:kinsoku/>
                    <w:overflowPunct/>
                    <w:bidi w:val="0"/>
                    <w:snapToGrid/>
                    <w:spacing w:line="240" w:lineRule="auto"/>
                    <w:jc w:val="center"/>
                    <w:rPr>
                      <w:rFonts w:hint="default"/>
                      <w:b/>
                      <w:bCs/>
                      <w:lang w:val="en-US" w:eastAsia="zh-CN"/>
                    </w:rPr>
                  </w:pPr>
                  <w:r>
                    <w:rPr>
                      <w:rFonts w:hint="eastAsia"/>
                      <w:b/>
                      <w:bCs/>
                      <w:lang w:val="en-US" w:eastAsia="zh-CN"/>
                    </w:rPr>
                    <w:t>排放浓度（mg/m</w:t>
                  </w:r>
                  <w:r>
                    <w:rPr>
                      <w:rFonts w:hint="eastAsia"/>
                      <w:b/>
                      <w:bCs/>
                      <w:vertAlign w:val="superscript"/>
                      <w:lang w:val="en-US" w:eastAsia="zh-CN"/>
                    </w:rPr>
                    <w:t>3</w:t>
                  </w:r>
                  <w:r>
                    <w:rPr>
                      <w:rFonts w:hint="eastAsia"/>
                      <w:b/>
                      <w:bCs/>
                      <w:lang w:val="en-US" w:eastAsia="zh-CN"/>
                    </w:rPr>
                    <w:t>）</w:t>
                  </w:r>
                </w:p>
              </w:tc>
            </w:tr>
            <w:tr w14:paraId="1B7132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73" w:hRule="atLeast"/>
              </w:trPr>
              <w:tc>
                <w:tcPr>
                  <w:tcW w:w="1160" w:type="dxa"/>
                  <w:vMerge w:val="restart"/>
                  <w:vAlign w:val="center"/>
                </w:tcPr>
                <w:p w14:paraId="347457C4">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锅炉排放口DA001</w:t>
                  </w:r>
                </w:p>
              </w:tc>
              <w:tc>
                <w:tcPr>
                  <w:tcW w:w="1080" w:type="dxa"/>
                  <w:vMerge w:val="restart"/>
                  <w:vAlign w:val="center"/>
                </w:tcPr>
                <w:p w14:paraId="03E22112">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8</w:t>
                  </w:r>
                </w:p>
              </w:tc>
              <w:tc>
                <w:tcPr>
                  <w:tcW w:w="1018" w:type="dxa"/>
                  <w:vMerge w:val="restart"/>
                  <w:vAlign w:val="center"/>
                </w:tcPr>
                <w:p w14:paraId="2976E6C2">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2024.6.12</w:t>
                  </w:r>
                </w:p>
              </w:tc>
              <w:tc>
                <w:tcPr>
                  <w:tcW w:w="1086" w:type="dxa"/>
                  <w:vMerge w:val="restart"/>
                  <w:vAlign w:val="center"/>
                </w:tcPr>
                <w:p w14:paraId="5A5623D2">
                  <w:pPr>
                    <w:pStyle w:val="25"/>
                    <w:keepNext w:val="0"/>
                    <w:pageBreakBefore w:val="0"/>
                    <w:widowControl w:val="0"/>
                    <w:kinsoku/>
                    <w:overflowPunct/>
                    <w:bidi w:val="0"/>
                    <w:snapToGrid/>
                    <w:spacing w:line="240" w:lineRule="auto"/>
                    <w:jc w:val="center"/>
                    <w:rPr>
                      <w:rFonts w:hint="eastAsia"/>
                      <w:lang w:val="en-US" w:eastAsia="zh-CN"/>
                    </w:rPr>
                  </w:pPr>
                  <w:r>
                    <w:rPr>
                      <w:rFonts w:hint="eastAsia"/>
                      <w:lang w:val="en-US" w:eastAsia="zh-CN"/>
                    </w:rPr>
                    <w:t>烟尘</w:t>
                  </w:r>
                </w:p>
                <w:p w14:paraId="27998CD0">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（颗粒物）</w:t>
                  </w:r>
                </w:p>
              </w:tc>
              <w:tc>
                <w:tcPr>
                  <w:tcW w:w="1087" w:type="dxa"/>
                  <w:vAlign w:val="center"/>
                </w:tcPr>
                <w:p w14:paraId="7B914F03">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第一次</w:t>
                  </w:r>
                </w:p>
              </w:tc>
              <w:tc>
                <w:tcPr>
                  <w:tcW w:w="1090" w:type="dxa"/>
                  <w:vAlign w:val="center"/>
                </w:tcPr>
                <w:p w14:paraId="396D86F6">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FQ-1-1-1</w:t>
                  </w:r>
                </w:p>
              </w:tc>
              <w:tc>
                <w:tcPr>
                  <w:tcW w:w="1025" w:type="dxa"/>
                  <w:vAlign w:val="center"/>
                </w:tcPr>
                <w:p w14:paraId="1819EECF">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1.2</w:t>
                  </w:r>
                </w:p>
              </w:tc>
              <w:tc>
                <w:tcPr>
                  <w:tcW w:w="1108" w:type="dxa"/>
                  <w:vAlign w:val="center"/>
                </w:tcPr>
                <w:p w14:paraId="16964898">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1.2</w:t>
                  </w:r>
                </w:p>
              </w:tc>
            </w:tr>
            <w:tr w14:paraId="1086A8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73" w:hRule="atLeast"/>
              </w:trPr>
              <w:tc>
                <w:tcPr>
                  <w:tcW w:w="1160" w:type="dxa"/>
                  <w:vMerge w:val="continue"/>
                  <w:vAlign w:val="center"/>
                </w:tcPr>
                <w:p w14:paraId="1A9F621B">
                  <w:pPr>
                    <w:pStyle w:val="25"/>
                    <w:keepNext w:val="0"/>
                    <w:pageBreakBefore w:val="0"/>
                    <w:widowControl w:val="0"/>
                    <w:kinsoku/>
                    <w:overflowPunct/>
                    <w:bidi w:val="0"/>
                    <w:snapToGrid/>
                    <w:spacing w:line="240" w:lineRule="auto"/>
                    <w:jc w:val="center"/>
                    <w:rPr>
                      <w:rFonts w:hint="default"/>
                      <w:lang w:val="en-US" w:eastAsia="zh-CN"/>
                    </w:rPr>
                  </w:pPr>
                </w:p>
              </w:tc>
              <w:tc>
                <w:tcPr>
                  <w:tcW w:w="1080" w:type="dxa"/>
                  <w:vMerge w:val="continue"/>
                  <w:vAlign w:val="center"/>
                </w:tcPr>
                <w:p w14:paraId="10DCDD9B">
                  <w:pPr>
                    <w:pStyle w:val="25"/>
                    <w:keepNext w:val="0"/>
                    <w:pageBreakBefore w:val="0"/>
                    <w:widowControl w:val="0"/>
                    <w:kinsoku/>
                    <w:overflowPunct/>
                    <w:bidi w:val="0"/>
                    <w:snapToGrid/>
                    <w:spacing w:line="240" w:lineRule="auto"/>
                    <w:jc w:val="center"/>
                    <w:rPr>
                      <w:rFonts w:hint="default"/>
                      <w:lang w:val="en-US" w:eastAsia="zh-CN"/>
                    </w:rPr>
                  </w:pPr>
                </w:p>
              </w:tc>
              <w:tc>
                <w:tcPr>
                  <w:tcW w:w="1018" w:type="dxa"/>
                  <w:vMerge w:val="continue"/>
                  <w:vAlign w:val="center"/>
                </w:tcPr>
                <w:p w14:paraId="7302334C">
                  <w:pPr>
                    <w:pStyle w:val="25"/>
                    <w:keepNext w:val="0"/>
                    <w:pageBreakBefore w:val="0"/>
                    <w:widowControl w:val="0"/>
                    <w:kinsoku/>
                    <w:overflowPunct/>
                    <w:bidi w:val="0"/>
                    <w:snapToGrid/>
                    <w:spacing w:line="240" w:lineRule="auto"/>
                    <w:jc w:val="center"/>
                    <w:rPr>
                      <w:rFonts w:hint="default"/>
                      <w:lang w:val="en-US" w:eastAsia="zh-CN"/>
                    </w:rPr>
                  </w:pPr>
                </w:p>
              </w:tc>
              <w:tc>
                <w:tcPr>
                  <w:tcW w:w="1086" w:type="dxa"/>
                  <w:vMerge w:val="continue"/>
                  <w:vAlign w:val="center"/>
                </w:tcPr>
                <w:p w14:paraId="7F1FACFB">
                  <w:pPr>
                    <w:pStyle w:val="25"/>
                    <w:keepNext w:val="0"/>
                    <w:pageBreakBefore w:val="0"/>
                    <w:widowControl w:val="0"/>
                    <w:kinsoku/>
                    <w:overflowPunct/>
                    <w:bidi w:val="0"/>
                    <w:snapToGrid/>
                    <w:spacing w:line="240" w:lineRule="auto"/>
                    <w:jc w:val="center"/>
                    <w:rPr>
                      <w:rFonts w:hint="default"/>
                      <w:lang w:val="en-US" w:eastAsia="zh-CN"/>
                    </w:rPr>
                  </w:pPr>
                </w:p>
              </w:tc>
              <w:tc>
                <w:tcPr>
                  <w:tcW w:w="1087" w:type="dxa"/>
                  <w:vAlign w:val="center"/>
                </w:tcPr>
                <w:p w14:paraId="6F05D9F4">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第二次</w:t>
                  </w:r>
                </w:p>
              </w:tc>
              <w:tc>
                <w:tcPr>
                  <w:tcW w:w="1090" w:type="dxa"/>
                  <w:vAlign w:val="center"/>
                </w:tcPr>
                <w:p w14:paraId="7EC8B048">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FQ-1-1-2</w:t>
                  </w:r>
                </w:p>
              </w:tc>
              <w:tc>
                <w:tcPr>
                  <w:tcW w:w="1025" w:type="dxa"/>
                  <w:vAlign w:val="center"/>
                </w:tcPr>
                <w:p w14:paraId="0EFB6163">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1.5</w:t>
                  </w:r>
                </w:p>
              </w:tc>
              <w:tc>
                <w:tcPr>
                  <w:tcW w:w="1108" w:type="dxa"/>
                  <w:vAlign w:val="center"/>
                </w:tcPr>
                <w:p w14:paraId="42E75E7B">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1.5</w:t>
                  </w:r>
                </w:p>
              </w:tc>
            </w:tr>
            <w:tr w14:paraId="134578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73" w:hRule="atLeast"/>
              </w:trPr>
              <w:tc>
                <w:tcPr>
                  <w:tcW w:w="1160" w:type="dxa"/>
                  <w:vMerge w:val="continue"/>
                  <w:vAlign w:val="center"/>
                </w:tcPr>
                <w:p w14:paraId="4381839C">
                  <w:pPr>
                    <w:pStyle w:val="25"/>
                    <w:keepNext w:val="0"/>
                    <w:pageBreakBefore w:val="0"/>
                    <w:widowControl w:val="0"/>
                    <w:kinsoku/>
                    <w:overflowPunct/>
                    <w:bidi w:val="0"/>
                    <w:snapToGrid/>
                    <w:spacing w:line="240" w:lineRule="auto"/>
                    <w:jc w:val="center"/>
                    <w:rPr>
                      <w:rFonts w:hint="default"/>
                      <w:lang w:val="en-US" w:eastAsia="zh-CN"/>
                    </w:rPr>
                  </w:pPr>
                </w:p>
              </w:tc>
              <w:tc>
                <w:tcPr>
                  <w:tcW w:w="1080" w:type="dxa"/>
                  <w:vMerge w:val="continue"/>
                  <w:vAlign w:val="center"/>
                </w:tcPr>
                <w:p w14:paraId="60002F10">
                  <w:pPr>
                    <w:pStyle w:val="25"/>
                    <w:keepNext w:val="0"/>
                    <w:pageBreakBefore w:val="0"/>
                    <w:widowControl w:val="0"/>
                    <w:kinsoku/>
                    <w:overflowPunct/>
                    <w:bidi w:val="0"/>
                    <w:snapToGrid/>
                    <w:spacing w:line="240" w:lineRule="auto"/>
                    <w:jc w:val="center"/>
                    <w:rPr>
                      <w:rFonts w:hint="default"/>
                      <w:lang w:val="en-US" w:eastAsia="zh-CN"/>
                    </w:rPr>
                  </w:pPr>
                </w:p>
              </w:tc>
              <w:tc>
                <w:tcPr>
                  <w:tcW w:w="1018" w:type="dxa"/>
                  <w:vMerge w:val="continue"/>
                  <w:vAlign w:val="center"/>
                </w:tcPr>
                <w:p w14:paraId="67941FC0">
                  <w:pPr>
                    <w:pStyle w:val="25"/>
                    <w:keepNext w:val="0"/>
                    <w:pageBreakBefore w:val="0"/>
                    <w:widowControl w:val="0"/>
                    <w:kinsoku/>
                    <w:overflowPunct/>
                    <w:bidi w:val="0"/>
                    <w:snapToGrid/>
                    <w:spacing w:line="240" w:lineRule="auto"/>
                    <w:jc w:val="center"/>
                    <w:rPr>
                      <w:rFonts w:hint="default"/>
                      <w:lang w:val="en-US" w:eastAsia="zh-CN"/>
                    </w:rPr>
                  </w:pPr>
                </w:p>
              </w:tc>
              <w:tc>
                <w:tcPr>
                  <w:tcW w:w="1086" w:type="dxa"/>
                  <w:vMerge w:val="continue"/>
                  <w:vAlign w:val="center"/>
                </w:tcPr>
                <w:p w14:paraId="6A4E9C82">
                  <w:pPr>
                    <w:pStyle w:val="25"/>
                    <w:keepNext w:val="0"/>
                    <w:pageBreakBefore w:val="0"/>
                    <w:widowControl w:val="0"/>
                    <w:kinsoku/>
                    <w:overflowPunct/>
                    <w:bidi w:val="0"/>
                    <w:snapToGrid/>
                    <w:spacing w:line="240" w:lineRule="auto"/>
                    <w:jc w:val="center"/>
                    <w:rPr>
                      <w:rFonts w:hint="default"/>
                      <w:lang w:val="en-US" w:eastAsia="zh-CN"/>
                    </w:rPr>
                  </w:pPr>
                </w:p>
              </w:tc>
              <w:tc>
                <w:tcPr>
                  <w:tcW w:w="1087" w:type="dxa"/>
                  <w:vAlign w:val="center"/>
                </w:tcPr>
                <w:p w14:paraId="148A1B6C">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第三次</w:t>
                  </w:r>
                </w:p>
              </w:tc>
              <w:tc>
                <w:tcPr>
                  <w:tcW w:w="1090" w:type="dxa"/>
                  <w:vAlign w:val="center"/>
                </w:tcPr>
                <w:p w14:paraId="2C679481">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FQ-1-1-3</w:t>
                  </w:r>
                </w:p>
              </w:tc>
              <w:tc>
                <w:tcPr>
                  <w:tcW w:w="1025" w:type="dxa"/>
                  <w:vAlign w:val="center"/>
                </w:tcPr>
                <w:p w14:paraId="62C015D1">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1.8</w:t>
                  </w:r>
                </w:p>
              </w:tc>
              <w:tc>
                <w:tcPr>
                  <w:tcW w:w="1108" w:type="dxa"/>
                  <w:vAlign w:val="center"/>
                </w:tcPr>
                <w:p w14:paraId="229005F2">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1.7</w:t>
                  </w:r>
                </w:p>
              </w:tc>
            </w:tr>
            <w:tr w14:paraId="694430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73" w:hRule="atLeast"/>
              </w:trPr>
              <w:tc>
                <w:tcPr>
                  <w:tcW w:w="1160" w:type="dxa"/>
                  <w:vMerge w:val="continue"/>
                  <w:vAlign w:val="center"/>
                </w:tcPr>
                <w:p w14:paraId="321EEC33">
                  <w:pPr>
                    <w:pStyle w:val="25"/>
                    <w:keepNext w:val="0"/>
                    <w:pageBreakBefore w:val="0"/>
                    <w:widowControl w:val="0"/>
                    <w:kinsoku/>
                    <w:overflowPunct/>
                    <w:bidi w:val="0"/>
                    <w:snapToGrid/>
                    <w:spacing w:line="240" w:lineRule="auto"/>
                    <w:jc w:val="center"/>
                    <w:rPr>
                      <w:rFonts w:hint="default"/>
                      <w:lang w:val="en-US" w:eastAsia="zh-CN"/>
                    </w:rPr>
                  </w:pPr>
                </w:p>
              </w:tc>
              <w:tc>
                <w:tcPr>
                  <w:tcW w:w="1080" w:type="dxa"/>
                  <w:vMerge w:val="continue"/>
                  <w:vAlign w:val="center"/>
                </w:tcPr>
                <w:p w14:paraId="78C5586B">
                  <w:pPr>
                    <w:pStyle w:val="25"/>
                    <w:keepNext w:val="0"/>
                    <w:pageBreakBefore w:val="0"/>
                    <w:widowControl w:val="0"/>
                    <w:kinsoku/>
                    <w:overflowPunct/>
                    <w:bidi w:val="0"/>
                    <w:snapToGrid/>
                    <w:spacing w:line="240" w:lineRule="auto"/>
                    <w:jc w:val="center"/>
                    <w:rPr>
                      <w:rFonts w:hint="default"/>
                      <w:lang w:val="en-US" w:eastAsia="zh-CN"/>
                    </w:rPr>
                  </w:pPr>
                </w:p>
              </w:tc>
              <w:tc>
                <w:tcPr>
                  <w:tcW w:w="1018" w:type="dxa"/>
                  <w:vMerge w:val="continue"/>
                  <w:vAlign w:val="center"/>
                </w:tcPr>
                <w:p w14:paraId="0ACDD433">
                  <w:pPr>
                    <w:pStyle w:val="25"/>
                    <w:keepNext w:val="0"/>
                    <w:pageBreakBefore w:val="0"/>
                    <w:widowControl w:val="0"/>
                    <w:kinsoku/>
                    <w:overflowPunct/>
                    <w:bidi w:val="0"/>
                    <w:snapToGrid/>
                    <w:spacing w:line="240" w:lineRule="auto"/>
                    <w:jc w:val="center"/>
                    <w:rPr>
                      <w:rFonts w:hint="default"/>
                      <w:lang w:val="en-US" w:eastAsia="zh-CN"/>
                    </w:rPr>
                  </w:pPr>
                </w:p>
              </w:tc>
              <w:tc>
                <w:tcPr>
                  <w:tcW w:w="1086" w:type="dxa"/>
                  <w:vMerge w:val="restart"/>
                  <w:vAlign w:val="center"/>
                </w:tcPr>
                <w:p w14:paraId="73085B19">
                  <w:pPr>
                    <w:pStyle w:val="25"/>
                    <w:keepNext w:val="0"/>
                    <w:pageBreakBefore w:val="0"/>
                    <w:widowControl w:val="0"/>
                    <w:kinsoku/>
                    <w:overflowPunct/>
                    <w:bidi w:val="0"/>
                    <w:snapToGrid/>
                    <w:spacing w:line="240" w:lineRule="auto"/>
                    <w:ind w:firstLine="0" w:firstLineChars="0"/>
                    <w:jc w:val="center"/>
                    <w:rPr>
                      <w:rFonts w:hint="default" w:ascii="Times New Roman" w:hAnsi="Times New Roman" w:eastAsia="宋体" w:cs="Times New Roman"/>
                      <w:sz w:val="21"/>
                      <w:szCs w:val="24"/>
                      <w:lang w:val="en-US" w:eastAsia="zh-CN" w:bidi="ar-SA"/>
                    </w:rPr>
                  </w:pPr>
                  <w:r>
                    <w:rPr>
                      <w:rFonts w:hint="eastAsia"/>
                      <w:lang w:val="en-US" w:eastAsia="zh-CN"/>
                    </w:rPr>
                    <w:t>二氧化硫</w:t>
                  </w:r>
                </w:p>
              </w:tc>
              <w:tc>
                <w:tcPr>
                  <w:tcW w:w="1087" w:type="dxa"/>
                  <w:vAlign w:val="center"/>
                </w:tcPr>
                <w:p w14:paraId="68E5D668">
                  <w:pPr>
                    <w:pStyle w:val="25"/>
                    <w:keepNext w:val="0"/>
                    <w:pageBreakBefore w:val="0"/>
                    <w:widowControl w:val="0"/>
                    <w:kinsoku/>
                    <w:overflowPunct/>
                    <w:bidi w:val="0"/>
                    <w:snapToGrid/>
                    <w:spacing w:line="240" w:lineRule="auto"/>
                    <w:ind w:firstLine="0" w:firstLineChars="0"/>
                    <w:jc w:val="center"/>
                    <w:rPr>
                      <w:rFonts w:hint="default"/>
                      <w:lang w:val="en-US" w:eastAsia="zh-CN"/>
                    </w:rPr>
                  </w:pPr>
                  <w:r>
                    <w:rPr>
                      <w:rFonts w:hint="eastAsia"/>
                      <w:lang w:val="en-US" w:eastAsia="zh-CN"/>
                    </w:rPr>
                    <w:t>第一次</w:t>
                  </w:r>
                </w:p>
              </w:tc>
              <w:tc>
                <w:tcPr>
                  <w:tcW w:w="1090" w:type="dxa"/>
                  <w:vAlign w:val="center"/>
                </w:tcPr>
                <w:p w14:paraId="40674DBF">
                  <w:pPr>
                    <w:pStyle w:val="25"/>
                    <w:keepNext w:val="0"/>
                    <w:pageBreakBefore w:val="0"/>
                    <w:widowControl w:val="0"/>
                    <w:kinsoku/>
                    <w:overflowPunct/>
                    <w:bidi w:val="0"/>
                    <w:snapToGrid/>
                    <w:spacing w:line="240" w:lineRule="auto"/>
                    <w:ind w:firstLine="0" w:firstLineChars="0"/>
                    <w:jc w:val="center"/>
                    <w:rPr>
                      <w:rFonts w:hint="default"/>
                      <w:lang w:val="en-US" w:eastAsia="zh-CN"/>
                    </w:rPr>
                  </w:pPr>
                  <w:r>
                    <w:rPr>
                      <w:rFonts w:hint="eastAsia"/>
                      <w:lang w:val="en-US" w:eastAsia="zh-CN"/>
                    </w:rPr>
                    <w:t>FQ-1-1-1</w:t>
                  </w:r>
                </w:p>
              </w:tc>
              <w:tc>
                <w:tcPr>
                  <w:tcW w:w="1025" w:type="dxa"/>
                  <w:vAlign w:val="center"/>
                </w:tcPr>
                <w:p w14:paraId="36262F19">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7</w:t>
                  </w:r>
                </w:p>
              </w:tc>
              <w:tc>
                <w:tcPr>
                  <w:tcW w:w="1108" w:type="dxa"/>
                  <w:vAlign w:val="center"/>
                </w:tcPr>
                <w:p w14:paraId="0990136A">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7</w:t>
                  </w:r>
                </w:p>
              </w:tc>
            </w:tr>
            <w:tr w14:paraId="654B7E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73" w:hRule="atLeast"/>
              </w:trPr>
              <w:tc>
                <w:tcPr>
                  <w:tcW w:w="1160" w:type="dxa"/>
                  <w:vMerge w:val="continue"/>
                  <w:vAlign w:val="center"/>
                </w:tcPr>
                <w:p w14:paraId="5ACA749B">
                  <w:pPr>
                    <w:pStyle w:val="25"/>
                    <w:keepNext w:val="0"/>
                    <w:pageBreakBefore w:val="0"/>
                    <w:widowControl w:val="0"/>
                    <w:kinsoku/>
                    <w:overflowPunct/>
                    <w:bidi w:val="0"/>
                    <w:snapToGrid/>
                    <w:spacing w:line="240" w:lineRule="auto"/>
                    <w:jc w:val="center"/>
                    <w:rPr>
                      <w:rFonts w:hint="default"/>
                      <w:lang w:val="en-US" w:eastAsia="zh-CN"/>
                    </w:rPr>
                  </w:pPr>
                </w:p>
              </w:tc>
              <w:tc>
                <w:tcPr>
                  <w:tcW w:w="1080" w:type="dxa"/>
                  <w:vMerge w:val="continue"/>
                  <w:vAlign w:val="center"/>
                </w:tcPr>
                <w:p w14:paraId="1141735F">
                  <w:pPr>
                    <w:pStyle w:val="25"/>
                    <w:keepNext w:val="0"/>
                    <w:pageBreakBefore w:val="0"/>
                    <w:widowControl w:val="0"/>
                    <w:kinsoku/>
                    <w:overflowPunct/>
                    <w:bidi w:val="0"/>
                    <w:snapToGrid/>
                    <w:spacing w:line="240" w:lineRule="auto"/>
                    <w:jc w:val="center"/>
                    <w:rPr>
                      <w:rFonts w:hint="default"/>
                      <w:lang w:val="en-US" w:eastAsia="zh-CN"/>
                    </w:rPr>
                  </w:pPr>
                </w:p>
              </w:tc>
              <w:tc>
                <w:tcPr>
                  <w:tcW w:w="1018" w:type="dxa"/>
                  <w:vMerge w:val="continue"/>
                  <w:vAlign w:val="center"/>
                </w:tcPr>
                <w:p w14:paraId="464495D3">
                  <w:pPr>
                    <w:pStyle w:val="25"/>
                    <w:keepNext w:val="0"/>
                    <w:pageBreakBefore w:val="0"/>
                    <w:widowControl w:val="0"/>
                    <w:kinsoku/>
                    <w:overflowPunct/>
                    <w:bidi w:val="0"/>
                    <w:snapToGrid/>
                    <w:spacing w:line="240" w:lineRule="auto"/>
                    <w:jc w:val="center"/>
                    <w:rPr>
                      <w:rFonts w:hint="default"/>
                      <w:lang w:val="en-US" w:eastAsia="zh-CN"/>
                    </w:rPr>
                  </w:pPr>
                </w:p>
              </w:tc>
              <w:tc>
                <w:tcPr>
                  <w:tcW w:w="1086" w:type="dxa"/>
                  <w:vMerge w:val="continue"/>
                  <w:vAlign w:val="center"/>
                </w:tcPr>
                <w:p w14:paraId="245D0B09">
                  <w:pPr>
                    <w:pStyle w:val="25"/>
                    <w:keepNext w:val="0"/>
                    <w:pageBreakBefore w:val="0"/>
                    <w:widowControl w:val="0"/>
                    <w:kinsoku/>
                    <w:overflowPunct/>
                    <w:bidi w:val="0"/>
                    <w:snapToGrid/>
                    <w:spacing w:line="240" w:lineRule="auto"/>
                    <w:ind w:firstLine="0" w:firstLineChars="0"/>
                    <w:jc w:val="center"/>
                    <w:rPr>
                      <w:rFonts w:hint="default" w:ascii="Times New Roman" w:hAnsi="Times New Roman" w:eastAsia="宋体" w:cs="Times New Roman"/>
                      <w:sz w:val="21"/>
                      <w:szCs w:val="24"/>
                      <w:lang w:val="en-US" w:eastAsia="zh-CN" w:bidi="ar-SA"/>
                    </w:rPr>
                  </w:pPr>
                </w:p>
              </w:tc>
              <w:tc>
                <w:tcPr>
                  <w:tcW w:w="1087" w:type="dxa"/>
                  <w:vAlign w:val="center"/>
                </w:tcPr>
                <w:p w14:paraId="7387D942">
                  <w:pPr>
                    <w:pStyle w:val="25"/>
                    <w:keepNext w:val="0"/>
                    <w:pageBreakBefore w:val="0"/>
                    <w:widowControl w:val="0"/>
                    <w:kinsoku/>
                    <w:overflowPunct/>
                    <w:bidi w:val="0"/>
                    <w:snapToGrid/>
                    <w:spacing w:line="240" w:lineRule="auto"/>
                    <w:ind w:firstLine="0" w:firstLineChars="0"/>
                    <w:jc w:val="center"/>
                    <w:rPr>
                      <w:rFonts w:hint="default"/>
                      <w:lang w:val="en-US" w:eastAsia="zh-CN"/>
                    </w:rPr>
                  </w:pPr>
                  <w:r>
                    <w:rPr>
                      <w:rFonts w:hint="eastAsia"/>
                      <w:lang w:val="en-US" w:eastAsia="zh-CN"/>
                    </w:rPr>
                    <w:t>第二次</w:t>
                  </w:r>
                </w:p>
              </w:tc>
              <w:tc>
                <w:tcPr>
                  <w:tcW w:w="1090" w:type="dxa"/>
                  <w:vAlign w:val="center"/>
                </w:tcPr>
                <w:p w14:paraId="0D850922">
                  <w:pPr>
                    <w:pStyle w:val="25"/>
                    <w:keepNext w:val="0"/>
                    <w:pageBreakBefore w:val="0"/>
                    <w:widowControl w:val="0"/>
                    <w:kinsoku/>
                    <w:overflowPunct/>
                    <w:bidi w:val="0"/>
                    <w:snapToGrid/>
                    <w:spacing w:line="240" w:lineRule="auto"/>
                    <w:ind w:firstLine="0" w:firstLineChars="0"/>
                    <w:jc w:val="center"/>
                    <w:rPr>
                      <w:rFonts w:hint="default"/>
                      <w:lang w:val="en-US" w:eastAsia="zh-CN"/>
                    </w:rPr>
                  </w:pPr>
                  <w:r>
                    <w:rPr>
                      <w:rFonts w:hint="eastAsia"/>
                      <w:lang w:val="en-US" w:eastAsia="zh-CN"/>
                    </w:rPr>
                    <w:t>FQ-1-1-2</w:t>
                  </w:r>
                </w:p>
              </w:tc>
              <w:tc>
                <w:tcPr>
                  <w:tcW w:w="1025" w:type="dxa"/>
                  <w:vAlign w:val="center"/>
                </w:tcPr>
                <w:p w14:paraId="6FDA36F7">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3</w:t>
                  </w:r>
                </w:p>
              </w:tc>
              <w:tc>
                <w:tcPr>
                  <w:tcW w:w="1108" w:type="dxa"/>
                  <w:vAlign w:val="center"/>
                </w:tcPr>
                <w:p w14:paraId="5B1F7592">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3</w:t>
                  </w:r>
                </w:p>
              </w:tc>
            </w:tr>
            <w:tr w14:paraId="0CA469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73" w:hRule="atLeast"/>
              </w:trPr>
              <w:tc>
                <w:tcPr>
                  <w:tcW w:w="1160" w:type="dxa"/>
                  <w:vMerge w:val="continue"/>
                  <w:vAlign w:val="center"/>
                </w:tcPr>
                <w:p w14:paraId="76EB717F">
                  <w:pPr>
                    <w:pStyle w:val="25"/>
                    <w:keepNext w:val="0"/>
                    <w:pageBreakBefore w:val="0"/>
                    <w:widowControl w:val="0"/>
                    <w:kinsoku/>
                    <w:overflowPunct/>
                    <w:bidi w:val="0"/>
                    <w:snapToGrid/>
                    <w:spacing w:line="240" w:lineRule="auto"/>
                    <w:jc w:val="center"/>
                    <w:rPr>
                      <w:rFonts w:hint="default"/>
                      <w:lang w:val="en-US" w:eastAsia="zh-CN"/>
                    </w:rPr>
                  </w:pPr>
                </w:p>
              </w:tc>
              <w:tc>
                <w:tcPr>
                  <w:tcW w:w="1080" w:type="dxa"/>
                  <w:vMerge w:val="continue"/>
                  <w:vAlign w:val="center"/>
                </w:tcPr>
                <w:p w14:paraId="0A5CCBA9">
                  <w:pPr>
                    <w:pStyle w:val="25"/>
                    <w:keepNext w:val="0"/>
                    <w:pageBreakBefore w:val="0"/>
                    <w:widowControl w:val="0"/>
                    <w:kinsoku/>
                    <w:overflowPunct/>
                    <w:bidi w:val="0"/>
                    <w:snapToGrid/>
                    <w:spacing w:line="240" w:lineRule="auto"/>
                    <w:jc w:val="center"/>
                    <w:rPr>
                      <w:rFonts w:hint="default"/>
                      <w:lang w:val="en-US" w:eastAsia="zh-CN"/>
                    </w:rPr>
                  </w:pPr>
                </w:p>
              </w:tc>
              <w:tc>
                <w:tcPr>
                  <w:tcW w:w="1018" w:type="dxa"/>
                  <w:vMerge w:val="continue"/>
                  <w:vAlign w:val="center"/>
                </w:tcPr>
                <w:p w14:paraId="15F64307">
                  <w:pPr>
                    <w:pStyle w:val="25"/>
                    <w:keepNext w:val="0"/>
                    <w:pageBreakBefore w:val="0"/>
                    <w:widowControl w:val="0"/>
                    <w:kinsoku/>
                    <w:overflowPunct/>
                    <w:bidi w:val="0"/>
                    <w:snapToGrid/>
                    <w:spacing w:line="240" w:lineRule="auto"/>
                    <w:jc w:val="center"/>
                    <w:rPr>
                      <w:rFonts w:hint="default"/>
                      <w:lang w:val="en-US" w:eastAsia="zh-CN"/>
                    </w:rPr>
                  </w:pPr>
                </w:p>
              </w:tc>
              <w:tc>
                <w:tcPr>
                  <w:tcW w:w="1086" w:type="dxa"/>
                  <w:vMerge w:val="continue"/>
                  <w:vAlign w:val="center"/>
                </w:tcPr>
                <w:p w14:paraId="76E8D0A9">
                  <w:pPr>
                    <w:pStyle w:val="25"/>
                    <w:keepNext w:val="0"/>
                    <w:pageBreakBefore w:val="0"/>
                    <w:widowControl w:val="0"/>
                    <w:kinsoku/>
                    <w:overflowPunct/>
                    <w:bidi w:val="0"/>
                    <w:snapToGrid/>
                    <w:spacing w:line="240" w:lineRule="auto"/>
                    <w:ind w:firstLine="0" w:firstLineChars="0"/>
                    <w:jc w:val="center"/>
                    <w:rPr>
                      <w:rFonts w:hint="default" w:ascii="Times New Roman" w:hAnsi="Times New Roman" w:eastAsia="宋体" w:cs="Times New Roman"/>
                      <w:sz w:val="21"/>
                      <w:szCs w:val="24"/>
                      <w:lang w:val="en-US" w:eastAsia="zh-CN" w:bidi="ar-SA"/>
                    </w:rPr>
                  </w:pPr>
                </w:p>
              </w:tc>
              <w:tc>
                <w:tcPr>
                  <w:tcW w:w="1087" w:type="dxa"/>
                  <w:vAlign w:val="center"/>
                </w:tcPr>
                <w:p w14:paraId="52025876">
                  <w:pPr>
                    <w:pStyle w:val="25"/>
                    <w:keepNext w:val="0"/>
                    <w:pageBreakBefore w:val="0"/>
                    <w:widowControl w:val="0"/>
                    <w:kinsoku/>
                    <w:overflowPunct/>
                    <w:bidi w:val="0"/>
                    <w:snapToGrid/>
                    <w:spacing w:line="240" w:lineRule="auto"/>
                    <w:ind w:firstLine="0" w:firstLineChars="0"/>
                    <w:jc w:val="center"/>
                    <w:rPr>
                      <w:rFonts w:hint="default"/>
                      <w:lang w:val="en-US" w:eastAsia="zh-CN"/>
                    </w:rPr>
                  </w:pPr>
                  <w:r>
                    <w:rPr>
                      <w:rFonts w:hint="eastAsia"/>
                      <w:lang w:val="en-US" w:eastAsia="zh-CN"/>
                    </w:rPr>
                    <w:t>第三次</w:t>
                  </w:r>
                </w:p>
              </w:tc>
              <w:tc>
                <w:tcPr>
                  <w:tcW w:w="1090" w:type="dxa"/>
                  <w:vAlign w:val="center"/>
                </w:tcPr>
                <w:p w14:paraId="04EE6EC1">
                  <w:pPr>
                    <w:pStyle w:val="25"/>
                    <w:keepNext w:val="0"/>
                    <w:pageBreakBefore w:val="0"/>
                    <w:widowControl w:val="0"/>
                    <w:kinsoku/>
                    <w:overflowPunct/>
                    <w:bidi w:val="0"/>
                    <w:snapToGrid/>
                    <w:spacing w:line="240" w:lineRule="auto"/>
                    <w:ind w:firstLine="0" w:firstLineChars="0"/>
                    <w:jc w:val="center"/>
                    <w:rPr>
                      <w:rFonts w:hint="default"/>
                      <w:lang w:val="en-US" w:eastAsia="zh-CN"/>
                    </w:rPr>
                  </w:pPr>
                  <w:r>
                    <w:rPr>
                      <w:rFonts w:hint="eastAsia"/>
                      <w:lang w:val="en-US" w:eastAsia="zh-CN"/>
                    </w:rPr>
                    <w:t>FQ-1-1-3</w:t>
                  </w:r>
                </w:p>
              </w:tc>
              <w:tc>
                <w:tcPr>
                  <w:tcW w:w="1025" w:type="dxa"/>
                  <w:vAlign w:val="center"/>
                </w:tcPr>
                <w:p w14:paraId="436EF632">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4</w:t>
                  </w:r>
                </w:p>
              </w:tc>
              <w:tc>
                <w:tcPr>
                  <w:tcW w:w="1108" w:type="dxa"/>
                  <w:vAlign w:val="center"/>
                </w:tcPr>
                <w:p w14:paraId="50F05BA9">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4</w:t>
                  </w:r>
                </w:p>
              </w:tc>
            </w:tr>
            <w:tr w14:paraId="4FE894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73" w:hRule="atLeast"/>
              </w:trPr>
              <w:tc>
                <w:tcPr>
                  <w:tcW w:w="1160" w:type="dxa"/>
                  <w:vMerge w:val="continue"/>
                  <w:vAlign w:val="center"/>
                </w:tcPr>
                <w:p w14:paraId="20D8ACC5">
                  <w:pPr>
                    <w:pStyle w:val="25"/>
                    <w:keepNext w:val="0"/>
                    <w:pageBreakBefore w:val="0"/>
                    <w:widowControl w:val="0"/>
                    <w:kinsoku/>
                    <w:overflowPunct/>
                    <w:bidi w:val="0"/>
                    <w:snapToGrid/>
                    <w:spacing w:line="240" w:lineRule="auto"/>
                    <w:jc w:val="center"/>
                    <w:rPr>
                      <w:rFonts w:hint="default"/>
                      <w:lang w:val="en-US" w:eastAsia="zh-CN"/>
                    </w:rPr>
                  </w:pPr>
                </w:p>
              </w:tc>
              <w:tc>
                <w:tcPr>
                  <w:tcW w:w="1080" w:type="dxa"/>
                  <w:vMerge w:val="continue"/>
                  <w:vAlign w:val="center"/>
                </w:tcPr>
                <w:p w14:paraId="7B8A3C14">
                  <w:pPr>
                    <w:pStyle w:val="25"/>
                    <w:keepNext w:val="0"/>
                    <w:pageBreakBefore w:val="0"/>
                    <w:widowControl w:val="0"/>
                    <w:kinsoku/>
                    <w:overflowPunct/>
                    <w:bidi w:val="0"/>
                    <w:snapToGrid/>
                    <w:spacing w:line="240" w:lineRule="auto"/>
                    <w:jc w:val="center"/>
                    <w:rPr>
                      <w:rFonts w:hint="default"/>
                      <w:lang w:val="en-US" w:eastAsia="zh-CN"/>
                    </w:rPr>
                  </w:pPr>
                </w:p>
              </w:tc>
              <w:tc>
                <w:tcPr>
                  <w:tcW w:w="1018" w:type="dxa"/>
                  <w:vMerge w:val="continue"/>
                  <w:vAlign w:val="center"/>
                </w:tcPr>
                <w:p w14:paraId="26F63C24">
                  <w:pPr>
                    <w:pStyle w:val="25"/>
                    <w:keepNext w:val="0"/>
                    <w:pageBreakBefore w:val="0"/>
                    <w:widowControl w:val="0"/>
                    <w:kinsoku/>
                    <w:overflowPunct/>
                    <w:bidi w:val="0"/>
                    <w:snapToGrid/>
                    <w:spacing w:line="240" w:lineRule="auto"/>
                    <w:jc w:val="center"/>
                    <w:rPr>
                      <w:rFonts w:hint="default"/>
                      <w:lang w:val="en-US" w:eastAsia="zh-CN"/>
                    </w:rPr>
                  </w:pPr>
                </w:p>
              </w:tc>
              <w:tc>
                <w:tcPr>
                  <w:tcW w:w="1086" w:type="dxa"/>
                  <w:vMerge w:val="restart"/>
                  <w:vAlign w:val="center"/>
                </w:tcPr>
                <w:p w14:paraId="1E7FE582">
                  <w:pPr>
                    <w:pStyle w:val="25"/>
                    <w:keepNext w:val="0"/>
                    <w:pageBreakBefore w:val="0"/>
                    <w:widowControl w:val="0"/>
                    <w:kinsoku/>
                    <w:overflowPunct/>
                    <w:bidi w:val="0"/>
                    <w:snapToGrid/>
                    <w:spacing w:line="240" w:lineRule="auto"/>
                    <w:ind w:firstLine="0" w:firstLineChars="0"/>
                    <w:jc w:val="center"/>
                    <w:rPr>
                      <w:rFonts w:hint="default" w:ascii="Times New Roman" w:hAnsi="Times New Roman" w:eastAsia="宋体" w:cs="Times New Roman"/>
                      <w:sz w:val="21"/>
                      <w:szCs w:val="24"/>
                      <w:lang w:val="en-US" w:eastAsia="zh-CN" w:bidi="ar-SA"/>
                    </w:rPr>
                  </w:pPr>
                  <w:r>
                    <w:rPr>
                      <w:rFonts w:hint="eastAsia"/>
                      <w:lang w:val="en-US" w:eastAsia="zh-CN"/>
                    </w:rPr>
                    <w:t>氮氧化物</w:t>
                  </w:r>
                </w:p>
              </w:tc>
              <w:tc>
                <w:tcPr>
                  <w:tcW w:w="1087" w:type="dxa"/>
                  <w:vAlign w:val="center"/>
                </w:tcPr>
                <w:p w14:paraId="2BD63891">
                  <w:pPr>
                    <w:pStyle w:val="25"/>
                    <w:keepNext w:val="0"/>
                    <w:pageBreakBefore w:val="0"/>
                    <w:widowControl w:val="0"/>
                    <w:kinsoku/>
                    <w:overflowPunct/>
                    <w:bidi w:val="0"/>
                    <w:snapToGrid/>
                    <w:spacing w:line="240" w:lineRule="auto"/>
                    <w:ind w:firstLine="0" w:firstLineChars="0"/>
                    <w:jc w:val="center"/>
                    <w:rPr>
                      <w:rFonts w:hint="default"/>
                      <w:lang w:val="en-US" w:eastAsia="zh-CN"/>
                    </w:rPr>
                  </w:pPr>
                  <w:r>
                    <w:rPr>
                      <w:rFonts w:hint="eastAsia"/>
                      <w:lang w:val="en-US" w:eastAsia="zh-CN"/>
                    </w:rPr>
                    <w:t>第一次</w:t>
                  </w:r>
                </w:p>
              </w:tc>
              <w:tc>
                <w:tcPr>
                  <w:tcW w:w="1090" w:type="dxa"/>
                  <w:vAlign w:val="center"/>
                </w:tcPr>
                <w:p w14:paraId="1FFE6C0A">
                  <w:pPr>
                    <w:pStyle w:val="25"/>
                    <w:keepNext w:val="0"/>
                    <w:pageBreakBefore w:val="0"/>
                    <w:widowControl w:val="0"/>
                    <w:kinsoku/>
                    <w:overflowPunct/>
                    <w:bidi w:val="0"/>
                    <w:snapToGrid/>
                    <w:spacing w:line="240" w:lineRule="auto"/>
                    <w:ind w:firstLine="0" w:firstLineChars="0"/>
                    <w:jc w:val="center"/>
                    <w:rPr>
                      <w:rFonts w:hint="default"/>
                      <w:lang w:val="en-US" w:eastAsia="zh-CN"/>
                    </w:rPr>
                  </w:pPr>
                  <w:r>
                    <w:rPr>
                      <w:rFonts w:hint="eastAsia"/>
                      <w:lang w:val="en-US" w:eastAsia="zh-CN"/>
                    </w:rPr>
                    <w:t>FQ-1-1-1</w:t>
                  </w:r>
                </w:p>
              </w:tc>
              <w:tc>
                <w:tcPr>
                  <w:tcW w:w="1025" w:type="dxa"/>
                  <w:vAlign w:val="center"/>
                </w:tcPr>
                <w:p w14:paraId="43CC31E4">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25</w:t>
                  </w:r>
                </w:p>
              </w:tc>
              <w:tc>
                <w:tcPr>
                  <w:tcW w:w="1108" w:type="dxa"/>
                  <w:vAlign w:val="center"/>
                </w:tcPr>
                <w:p w14:paraId="184AE958">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25</w:t>
                  </w:r>
                </w:p>
              </w:tc>
            </w:tr>
            <w:tr w14:paraId="657267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73" w:hRule="atLeast"/>
              </w:trPr>
              <w:tc>
                <w:tcPr>
                  <w:tcW w:w="1160" w:type="dxa"/>
                  <w:vMerge w:val="continue"/>
                  <w:vAlign w:val="center"/>
                </w:tcPr>
                <w:p w14:paraId="67B3F5A6">
                  <w:pPr>
                    <w:pStyle w:val="25"/>
                    <w:keepNext w:val="0"/>
                    <w:pageBreakBefore w:val="0"/>
                    <w:widowControl w:val="0"/>
                    <w:kinsoku/>
                    <w:overflowPunct/>
                    <w:bidi w:val="0"/>
                    <w:snapToGrid/>
                    <w:spacing w:line="240" w:lineRule="auto"/>
                    <w:jc w:val="center"/>
                    <w:rPr>
                      <w:rFonts w:hint="default"/>
                      <w:lang w:val="en-US" w:eastAsia="zh-CN"/>
                    </w:rPr>
                  </w:pPr>
                </w:p>
              </w:tc>
              <w:tc>
                <w:tcPr>
                  <w:tcW w:w="1080" w:type="dxa"/>
                  <w:vMerge w:val="continue"/>
                  <w:vAlign w:val="center"/>
                </w:tcPr>
                <w:p w14:paraId="7A16FA59">
                  <w:pPr>
                    <w:pStyle w:val="25"/>
                    <w:keepNext w:val="0"/>
                    <w:pageBreakBefore w:val="0"/>
                    <w:widowControl w:val="0"/>
                    <w:kinsoku/>
                    <w:overflowPunct/>
                    <w:bidi w:val="0"/>
                    <w:snapToGrid/>
                    <w:spacing w:line="240" w:lineRule="auto"/>
                    <w:jc w:val="center"/>
                    <w:rPr>
                      <w:rFonts w:hint="default"/>
                      <w:lang w:val="en-US" w:eastAsia="zh-CN"/>
                    </w:rPr>
                  </w:pPr>
                </w:p>
              </w:tc>
              <w:tc>
                <w:tcPr>
                  <w:tcW w:w="1018" w:type="dxa"/>
                  <w:vMerge w:val="continue"/>
                  <w:vAlign w:val="center"/>
                </w:tcPr>
                <w:p w14:paraId="4C345BBC">
                  <w:pPr>
                    <w:pStyle w:val="25"/>
                    <w:keepNext w:val="0"/>
                    <w:pageBreakBefore w:val="0"/>
                    <w:widowControl w:val="0"/>
                    <w:kinsoku/>
                    <w:overflowPunct/>
                    <w:bidi w:val="0"/>
                    <w:snapToGrid/>
                    <w:spacing w:line="240" w:lineRule="auto"/>
                    <w:jc w:val="center"/>
                    <w:rPr>
                      <w:rFonts w:hint="default"/>
                      <w:lang w:val="en-US" w:eastAsia="zh-CN"/>
                    </w:rPr>
                  </w:pPr>
                </w:p>
              </w:tc>
              <w:tc>
                <w:tcPr>
                  <w:tcW w:w="1086" w:type="dxa"/>
                  <w:vMerge w:val="continue"/>
                  <w:vAlign w:val="center"/>
                </w:tcPr>
                <w:p w14:paraId="4358968E">
                  <w:pPr>
                    <w:pStyle w:val="25"/>
                    <w:keepNext w:val="0"/>
                    <w:pageBreakBefore w:val="0"/>
                    <w:widowControl w:val="0"/>
                    <w:kinsoku/>
                    <w:overflowPunct/>
                    <w:bidi w:val="0"/>
                    <w:snapToGrid/>
                    <w:spacing w:line="240" w:lineRule="auto"/>
                    <w:ind w:firstLine="0" w:firstLineChars="0"/>
                    <w:jc w:val="center"/>
                    <w:rPr>
                      <w:rFonts w:hint="default" w:ascii="Times New Roman" w:hAnsi="Times New Roman" w:eastAsia="宋体" w:cs="Times New Roman"/>
                      <w:sz w:val="21"/>
                      <w:szCs w:val="24"/>
                      <w:lang w:val="en-US" w:eastAsia="zh-CN" w:bidi="ar-SA"/>
                    </w:rPr>
                  </w:pPr>
                </w:p>
              </w:tc>
              <w:tc>
                <w:tcPr>
                  <w:tcW w:w="1087" w:type="dxa"/>
                  <w:vAlign w:val="center"/>
                </w:tcPr>
                <w:p w14:paraId="7B85EC1C">
                  <w:pPr>
                    <w:pStyle w:val="25"/>
                    <w:keepNext w:val="0"/>
                    <w:pageBreakBefore w:val="0"/>
                    <w:widowControl w:val="0"/>
                    <w:kinsoku/>
                    <w:overflowPunct/>
                    <w:bidi w:val="0"/>
                    <w:snapToGrid/>
                    <w:spacing w:line="240" w:lineRule="auto"/>
                    <w:ind w:firstLine="0" w:firstLineChars="0"/>
                    <w:jc w:val="center"/>
                    <w:rPr>
                      <w:rFonts w:hint="default"/>
                      <w:lang w:val="en-US" w:eastAsia="zh-CN"/>
                    </w:rPr>
                  </w:pPr>
                  <w:r>
                    <w:rPr>
                      <w:rFonts w:hint="eastAsia"/>
                      <w:lang w:val="en-US" w:eastAsia="zh-CN"/>
                    </w:rPr>
                    <w:t>第二次</w:t>
                  </w:r>
                </w:p>
              </w:tc>
              <w:tc>
                <w:tcPr>
                  <w:tcW w:w="1090" w:type="dxa"/>
                  <w:vAlign w:val="center"/>
                </w:tcPr>
                <w:p w14:paraId="20AB7355">
                  <w:pPr>
                    <w:pStyle w:val="25"/>
                    <w:keepNext w:val="0"/>
                    <w:pageBreakBefore w:val="0"/>
                    <w:widowControl w:val="0"/>
                    <w:kinsoku/>
                    <w:overflowPunct/>
                    <w:bidi w:val="0"/>
                    <w:snapToGrid/>
                    <w:spacing w:line="240" w:lineRule="auto"/>
                    <w:ind w:firstLine="0" w:firstLineChars="0"/>
                    <w:jc w:val="center"/>
                    <w:rPr>
                      <w:rFonts w:hint="default"/>
                      <w:lang w:val="en-US" w:eastAsia="zh-CN"/>
                    </w:rPr>
                  </w:pPr>
                  <w:r>
                    <w:rPr>
                      <w:rFonts w:hint="eastAsia"/>
                      <w:lang w:val="en-US" w:eastAsia="zh-CN"/>
                    </w:rPr>
                    <w:t>FQ-1-1-2</w:t>
                  </w:r>
                </w:p>
              </w:tc>
              <w:tc>
                <w:tcPr>
                  <w:tcW w:w="1025" w:type="dxa"/>
                  <w:vAlign w:val="center"/>
                </w:tcPr>
                <w:p w14:paraId="74294FA4">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24</w:t>
                  </w:r>
                </w:p>
              </w:tc>
              <w:tc>
                <w:tcPr>
                  <w:tcW w:w="1108" w:type="dxa"/>
                  <w:vAlign w:val="center"/>
                </w:tcPr>
                <w:p w14:paraId="41B2F4E3">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24</w:t>
                  </w:r>
                </w:p>
              </w:tc>
            </w:tr>
            <w:tr w14:paraId="70DE16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73" w:hRule="atLeast"/>
              </w:trPr>
              <w:tc>
                <w:tcPr>
                  <w:tcW w:w="1160" w:type="dxa"/>
                  <w:vMerge w:val="continue"/>
                  <w:vAlign w:val="center"/>
                </w:tcPr>
                <w:p w14:paraId="4C9C5C98">
                  <w:pPr>
                    <w:pStyle w:val="25"/>
                    <w:keepNext w:val="0"/>
                    <w:pageBreakBefore w:val="0"/>
                    <w:widowControl w:val="0"/>
                    <w:kinsoku/>
                    <w:overflowPunct/>
                    <w:bidi w:val="0"/>
                    <w:snapToGrid/>
                    <w:spacing w:line="240" w:lineRule="auto"/>
                    <w:jc w:val="center"/>
                    <w:rPr>
                      <w:rFonts w:hint="default"/>
                      <w:lang w:val="en-US" w:eastAsia="zh-CN"/>
                    </w:rPr>
                  </w:pPr>
                </w:p>
              </w:tc>
              <w:tc>
                <w:tcPr>
                  <w:tcW w:w="1080" w:type="dxa"/>
                  <w:vMerge w:val="continue"/>
                  <w:vAlign w:val="center"/>
                </w:tcPr>
                <w:p w14:paraId="09A57F6E">
                  <w:pPr>
                    <w:pStyle w:val="25"/>
                    <w:keepNext w:val="0"/>
                    <w:pageBreakBefore w:val="0"/>
                    <w:widowControl w:val="0"/>
                    <w:kinsoku/>
                    <w:overflowPunct/>
                    <w:bidi w:val="0"/>
                    <w:snapToGrid/>
                    <w:spacing w:line="240" w:lineRule="auto"/>
                    <w:jc w:val="center"/>
                    <w:rPr>
                      <w:rFonts w:hint="default"/>
                      <w:lang w:val="en-US" w:eastAsia="zh-CN"/>
                    </w:rPr>
                  </w:pPr>
                </w:p>
              </w:tc>
              <w:tc>
                <w:tcPr>
                  <w:tcW w:w="1018" w:type="dxa"/>
                  <w:vMerge w:val="continue"/>
                  <w:vAlign w:val="center"/>
                </w:tcPr>
                <w:p w14:paraId="2668FFD1">
                  <w:pPr>
                    <w:pStyle w:val="25"/>
                    <w:keepNext w:val="0"/>
                    <w:pageBreakBefore w:val="0"/>
                    <w:widowControl w:val="0"/>
                    <w:kinsoku/>
                    <w:overflowPunct/>
                    <w:bidi w:val="0"/>
                    <w:snapToGrid/>
                    <w:spacing w:line="240" w:lineRule="auto"/>
                    <w:jc w:val="center"/>
                    <w:rPr>
                      <w:rFonts w:hint="default"/>
                      <w:lang w:val="en-US" w:eastAsia="zh-CN"/>
                    </w:rPr>
                  </w:pPr>
                </w:p>
              </w:tc>
              <w:tc>
                <w:tcPr>
                  <w:tcW w:w="1086" w:type="dxa"/>
                  <w:vMerge w:val="continue"/>
                  <w:vAlign w:val="center"/>
                </w:tcPr>
                <w:p w14:paraId="28FDD294">
                  <w:pPr>
                    <w:pStyle w:val="25"/>
                    <w:keepNext w:val="0"/>
                    <w:pageBreakBefore w:val="0"/>
                    <w:widowControl w:val="0"/>
                    <w:kinsoku/>
                    <w:overflowPunct/>
                    <w:bidi w:val="0"/>
                    <w:snapToGrid/>
                    <w:spacing w:line="240" w:lineRule="auto"/>
                    <w:jc w:val="center"/>
                    <w:rPr>
                      <w:rFonts w:hint="default"/>
                      <w:lang w:val="en-US" w:eastAsia="zh-CN"/>
                    </w:rPr>
                  </w:pPr>
                </w:p>
              </w:tc>
              <w:tc>
                <w:tcPr>
                  <w:tcW w:w="1087" w:type="dxa"/>
                  <w:vAlign w:val="center"/>
                </w:tcPr>
                <w:p w14:paraId="47B33973">
                  <w:pPr>
                    <w:pStyle w:val="25"/>
                    <w:keepNext w:val="0"/>
                    <w:pageBreakBefore w:val="0"/>
                    <w:widowControl w:val="0"/>
                    <w:kinsoku/>
                    <w:overflowPunct/>
                    <w:bidi w:val="0"/>
                    <w:snapToGrid/>
                    <w:spacing w:line="240" w:lineRule="auto"/>
                    <w:ind w:firstLine="0" w:firstLineChars="0"/>
                    <w:jc w:val="center"/>
                    <w:rPr>
                      <w:rFonts w:hint="default"/>
                      <w:lang w:val="en-US" w:eastAsia="zh-CN"/>
                    </w:rPr>
                  </w:pPr>
                  <w:r>
                    <w:rPr>
                      <w:rFonts w:hint="eastAsia"/>
                      <w:lang w:val="en-US" w:eastAsia="zh-CN"/>
                    </w:rPr>
                    <w:t>第三次</w:t>
                  </w:r>
                </w:p>
              </w:tc>
              <w:tc>
                <w:tcPr>
                  <w:tcW w:w="1090" w:type="dxa"/>
                  <w:vAlign w:val="center"/>
                </w:tcPr>
                <w:p w14:paraId="543B3C35">
                  <w:pPr>
                    <w:pStyle w:val="25"/>
                    <w:keepNext w:val="0"/>
                    <w:pageBreakBefore w:val="0"/>
                    <w:widowControl w:val="0"/>
                    <w:kinsoku/>
                    <w:overflowPunct/>
                    <w:bidi w:val="0"/>
                    <w:snapToGrid/>
                    <w:spacing w:line="240" w:lineRule="auto"/>
                    <w:ind w:firstLine="0" w:firstLineChars="0"/>
                    <w:jc w:val="center"/>
                    <w:rPr>
                      <w:rFonts w:hint="default"/>
                      <w:lang w:val="en-US" w:eastAsia="zh-CN"/>
                    </w:rPr>
                  </w:pPr>
                  <w:r>
                    <w:rPr>
                      <w:rFonts w:hint="eastAsia"/>
                      <w:lang w:val="en-US" w:eastAsia="zh-CN"/>
                    </w:rPr>
                    <w:t>FQ-1-1-3</w:t>
                  </w:r>
                </w:p>
              </w:tc>
              <w:tc>
                <w:tcPr>
                  <w:tcW w:w="1025" w:type="dxa"/>
                  <w:vAlign w:val="center"/>
                </w:tcPr>
                <w:p w14:paraId="20FBFF77">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20</w:t>
                  </w:r>
                </w:p>
              </w:tc>
              <w:tc>
                <w:tcPr>
                  <w:tcW w:w="1108" w:type="dxa"/>
                  <w:vAlign w:val="center"/>
                </w:tcPr>
                <w:p w14:paraId="4022CF3D">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19</w:t>
                  </w:r>
                </w:p>
              </w:tc>
            </w:tr>
            <w:tr w14:paraId="749D51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73" w:hRule="atLeast"/>
              </w:trPr>
              <w:tc>
                <w:tcPr>
                  <w:tcW w:w="1160" w:type="dxa"/>
                  <w:vMerge w:val="continue"/>
                  <w:vAlign w:val="center"/>
                </w:tcPr>
                <w:p w14:paraId="3EFFD359">
                  <w:pPr>
                    <w:pStyle w:val="25"/>
                    <w:keepNext w:val="0"/>
                    <w:pageBreakBefore w:val="0"/>
                    <w:widowControl w:val="0"/>
                    <w:kinsoku/>
                    <w:overflowPunct/>
                    <w:bidi w:val="0"/>
                    <w:snapToGrid/>
                    <w:spacing w:line="240" w:lineRule="auto"/>
                    <w:jc w:val="center"/>
                    <w:rPr>
                      <w:rFonts w:hint="default"/>
                      <w:lang w:val="en-US" w:eastAsia="zh-CN"/>
                    </w:rPr>
                  </w:pPr>
                </w:p>
              </w:tc>
              <w:tc>
                <w:tcPr>
                  <w:tcW w:w="1080" w:type="dxa"/>
                  <w:vMerge w:val="continue"/>
                  <w:vAlign w:val="center"/>
                </w:tcPr>
                <w:p w14:paraId="374BF9DF">
                  <w:pPr>
                    <w:pStyle w:val="25"/>
                    <w:keepNext w:val="0"/>
                    <w:pageBreakBefore w:val="0"/>
                    <w:widowControl w:val="0"/>
                    <w:kinsoku/>
                    <w:overflowPunct/>
                    <w:bidi w:val="0"/>
                    <w:snapToGrid/>
                    <w:spacing w:line="240" w:lineRule="auto"/>
                    <w:jc w:val="center"/>
                    <w:rPr>
                      <w:rFonts w:hint="default"/>
                      <w:lang w:val="en-US" w:eastAsia="zh-CN"/>
                    </w:rPr>
                  </w:pPr>
                </w:p>
              </w:tc>
              <w:tc>
                <w:tcPr>
                  <w:tcW w:w="1018" w:type="dxa"/>
                  <w:vMerge w:val="continue"/>
                  <w:vAlign w:val="center"/>
                </w:tcPr>
                <w:p w14:paraId="1FAA30AB">
                  <w:pPr>
                    <w:pStyle w:val="25"/>
                    <w:keepNext w:val="0"/>
                    <w:pageBreakBefore w:val="0"/>
                    <w:widowControl w:val="0"/>
                    <w:kinsoku/>
                    <w:overflowPunct/>
                    <w:bidi w:val="0"/>
                    <w:snapToGrid/>
                    <w:spacing w:line="240" w:lineRule="auto"/>
                    <w:jc w:val="center"/>
                    <w:rPr>
                      <w:rFonts w:hint="default"/>
                      <w:lang w:val="en-US" w:eastAsia="zh-CN"/>
                    </w:rPr>
                  </w:pPr>
                </w:p>
              </w:tc>
              <w:tc>
                <w:tcPr>
                  <w:tcW w:w="1086" w:type="dxa"/>
                  <w:vMerge w:val="restart"/>
                  <w:vAlign w:val="center"/>
                </w:tcPr>
                <w:p w14:paraId="4314EEDE">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烟气黑度（级）</w:t>
                  </w:r>
                </w:p>
              </w:tc>
              <w:tc>
                <w:tcPr>
                  <w:tcW w:w="1087" w:type="dxa"/>
                  <w:vAlign w:val="center"/>
                </w:tcPr>
                <w:p w14:paraId="35DF0103">
                  <w:pPr>
                    <w:pStyle w:val="25"/>
                    <w:keepNext w:val="0"/>
                    <w:pageBreakBefore w:val="0"/>
                    <w:widowControl w:val="0"/>
                    <w:kinsoku/>
                    <w:overflowPunct/>
                    <w:bidi w:val="0"/>
                    <w:snapToGrid/>
                    <w:spacing w:line="240" w:lineRule="auto"/>
                    <w:ind w:firstLine="0" w:firstLineChars="0"/>
                    <w:jc w:val="center"/>
                    <w:rPr>
                      <w:rFonts w:hint="default"/>
                      <w:lang w:val="en-US" w:eastAsia="zh-CN"/>
                    </w:rPr>
                  </w:pPr>
                  <w:r>
                    <w:rPr>
                      <w:rFonts w:hint="eastAsia"/>
                      <w:lang w:val="en-US" w:eastAsia="zh-CN"/>
                    </w:rPr>
                    <w:t>第一次</w:t>
                  </w:r>
                </w:p>
              </w:tc>
              <w:tc>
                <w:tcPr>
                  <w:tcW w:w="1090" w:type="dxa"/>
                  <w:vAlign w:val="center"/>
                </w:tcPr>
                <w:p w14:paraId="3AE43AB7">
                  <w:pPr>
                    <w:pStyle w:val="25"/>
                    <w:keepNext w:val="0"/>
                    <w:pageBreakBefore w:val="0"/>
                    <w:widowControl w:val="0"/>
                    <w:kinsoku/>
                    <w:overflowPunct/>
                    <w:bidi w:val="0"/>
                    <w:snapToGrid/>
                    <w:spacing w:line="240" w:lineRule="auto"/>
                    <w:ind w:firstLine="0" w:firstLineChars="0"/>
                    <w:jc w:val="center"/>
                    <w:rPr>
                      <w:rFonts w:hint="default"/>
                      <w:lang w:val="en-US" w:eastAsia="zh-CN"/>
                    </w:rPr>
                  </w:pPr>
                  <w:r>
                    <w:rPr>
                      <w:rFonts w:hint="eastAsia"/>
                      <w:lang w:val="en-US" w:eastAsia="zh-CN"/>
                    </w:rPr>
                    <w:t>FQ-1-1-1</w:t>
                  </w:r>
                </w:p>
              </w:tc>
              <w:tc>
                <w:tcPr>
                  <w:tcW w:w="1025" w:type="dxa"/>
                  <w:vAlign w:val="center"/>
                </w:tcPr>
                <w:p w14:paraId="3570AD8E">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＜1</w:t>
                  </w:r>
                </w:p>
              </w:tc>
              <w:tc>
                <w:tcPr>
                  <w:tcW w:w="1108" w:type="dxa"/>
                  <w:vAlign w:val="center"/>
                </w:tcPr>
                <w:p w14:paraId="690F4408">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w:t>
                  </w:r>
                </w:p>
              </w:tc>
            </w:tr>
            <w:tr w14:paraId="0CE95B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73" w:hRule="atLeast"/>
              </w:trPr>
              <w:tc>
                <w:tcPr>
                  <w:tcW w:w="1160" w:type="dxa"/>
                  <w:vMerge w:val="continue"/>
                  <w:vAlign w:val="center"/>
                </w:tcPr>
                <w:p w14:paraId="025EEB3C">
                  <w:pPr>
                    <w:pStyle w:val="25"/>
                    <w:keepNext w:val="0"/>
                    <w:pageBreakBefore w:val="0"/>
                    <w:widowControl w:val="0"/>
                    <w:kinsoku/>
                    <w:overflowPunct/>
                    <w:bidi w:val="0"/>
                    <w:snapToGrid/>
                    <w:spacing w:line="240" w:lineRule="auto"/>
                    <w:jc w:val="center"/>
                    <w:rPr>
                      <w:rFonts w:hint="default"/>
                      <w:lang w:val="en-US" w:eastAsia="zh-CN"/>
                    </w:rPr>
                  </w:pPr>
                </w:p>
              </w:tc>
              <w:tc>
                <w:tcPr>
                  <w:tcW w:w="1080" w:type="dxa"/>
                  <w:vMerge w:val="continue"/>
                  <w:vAlign w:val="center"/>
                </w:tcPr>
                <w:p w14:paraId="4195940F">
                  <w:pPr>
                    <w:pStyle w:val="25"/>
                    <w:keepNext w:val="0"/>
                    <w:pageBreakBefore w:val="0"/>
                    <w:widowControl w:val="0"/>
                    <w:kinsoku/>
                    <w:overflowPunct/>
                    <w:bidi w:val="0"/>
                    <w:snapToGrid/>
                    <w:spacing w:line="240" w:lineRule="auto"/>
                    <w:jc w:val="center"/>
                    <w:rPr>
                      <w:rFonts w:hint="default"/>
                      <w:lang w:val="en-US" w:eastAsia="zh-CN"/>
                    </w:rPr>
                  </w:pPr>
                </w:p>
              </w:tc>
              <w:tc>
                <w:tcPr>
                  <w:tcW w:w="1018" w:type="dxa"/>
                  <w:vMerge w:val="continue"/>
                  <w:vAlign w:val="center"/>
                </w:tcPr>
                <w:p w14:paraId="1182E15F">
                  <w:pPr>
                    <w:pStyle w:val="25"/>
                    <w:keepNext w:val="0"/>
                    <w:pageBreakBefore w:val="0"/>
                    <w:widowControl w:val="0"/>
                    <w:kinsoku/>
                    <w:overflowPunct/>
                    <w:bidi w:val="0"/>
                    <w:snapToGrid/>
                    <w:spacing w:line="240" w:lineRule="auto"/>
                    <w:jc w:val="center"/>
                    <w:rPr>
                      <w:rFonts w:hint="default"/>
                      <w:lang w:val="en-US" w:eastAsia="zh-CN"/>
                    </w:rPr>
                  </w:pPr>
                </w:p>
              </w:tc>
              <w:tc>
                <w:tcPr>
                  <w:tcW w:w="1086" w:type="dxa"/>
                  <w:vMerge w:val="continue"/>
                  <w:vAlign w:val="center"/>
                </w:tcPr>
                <w:p w14:paraId="49182DF2">
                  <w:pPr>
                    <w:pStyle w:val="25"/>
                    <w:keepNext w:val="0"/>
                    <w:pageBreakBefore w:val="0"/>
                    <w:widowControl w:val="0"/>
                    <w:kinsoku/>
                    <w:overflowPunct/>
                    <w:bidi w:val="0"/>
                    <w:snapToGrid/>
                    <w:spacing w:line="240" w:lineRule="auto"/>
                    <w:jc w:val="center"/>
                    <w:rPr>
                      <w:rFonts w:hint="default"/>
                      <w:lang w:val="en-US" w:eastAsia="zh-CN"/>
                    </w:rPr>
                  </w:pPr>
                </w:p>
              </w:tc>
              <w:tc>
                <w:tcPr>
                  <w:tcW w:w="1087" w:type="dxa"/>
                  <w:vAlign w:val="center"/>
                </w:tcPr>
                <w:p w14:paraId="26009806">
                  <w:pPr>
                    <w:pStyle w:val="25"/>
                    <w:keepNext w:val="0"/>
                    <w:pageBreakBefore w:val="0"/>
                    <w:widowControl w:val="0"/>
                    <w:kinsoku/>
                    <w:overflowPunct/>
                    <w:bidi w:val="0"/>
                    <w:snapToGrid/>
                    <w:spacing w:line="240" w:lineRule="auto"/>
                    <w:ind w:firstLine="0" w:firstLineChars="0"/>
                    <w:jc w:val="center"/>
                    <w:rPr>
                      <w:rFonts w:hint="default"/>
                      <w:lang w:val="en-US" w:eastAsia="zh-CN"/>
                    </w:rPr>
                  </w:pPr>
                  <w:r>
                    <w:rPr>
                      <w:rFonts w:hint="eastAsia"/>
                      <w:lang w:val="en-US" w:eastAsia="zh-CN"/>
                    </w:rPr>
                    <w:t>第二次</w:t>
                  </w:r>
                </w:p>
              </w:tc>
              <w:tc>
                <w:tcPr>
                  <w:tcW w:w="1090" w:type="dxa"/>
                  <w:vAlign w:val="center"/>
                </w:tcPr>
                <w:p w14:paraId="4D0640AC">
                  <w:pPr>
                    <w:pStyle w:val="25"/>
                    <w:keepNext w:val="0"/>
                    <w:pageBreakBefore w:val="0"/>
                    <w:widowControl w:val="0"/>
                    <w:kinsoku/>
                    <w:overflowPunct/>
                    <w:bidi w:val="0"/>
                    <w:snapToGrid/>
                    <w:spacing w:line="240" w:lineRule="auto"/>
                    <w:ind w:firstLine="0" w:firstLineChars="0"/>
                    <w:jc w:val="center"/>
                    <w:rPr>
                      <w:rFonts w:hint="default"/>
                      <w:lang w:val="en-US" w:eastAsia="zh-CN"/>
                    </w:rPr>
                  </w:pPr>
                  <w:r>
                    <w:rPr>
                      <w:rFonts w:hint="eastAsia"/>
                      <w:lang w:val="en-US" w:eastAsia="zh-CN"/>
                    </w:rPr>
                    <w:t>FQ-1-1-2</w:t>
                  </w:r>
                </w:p>
              </w:tc>
              <w:tc>
                <w:tcPr>
                  <w:tcW w:w="1025" w:type="dxa"/>
                  <w:vAlign w:val="center"/>
                </w:tcPr>
                <w:p w14:paraId="2FF6DAF0">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＜1</w:t>
                  </w:r>
                </w:p>
              </w:tc>
              <w:tc>
                <w:tcPr>
                  <w:tcW w:w="1108" w:type="dxa"/>
                  <w:vAlign w:val="center"/>
                </w:tcPr>
                <w:p w14:paraId="291A33CF">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w:t>
                  </w:r>
                </w:p>
              </w:tc>
            </w:tr>
            <w:tr w14:paraId="7CA0F6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73" w:hRule="atLeast"/>
              </w:trPr>
              <w:tc>
                <w:tcPr>
                  <w:tcW w:w="1160" w:type="dxa"/>
                  <w:vMerge w:val="continue"/>
                  <w:vAlign w:val="center"/>
                </w:tcPr>
                <w:p w14:paraId="3ECC488A">
                  <w:pPr>
                    <w:pStyle w:val="25"/>
                    <w:keepNext w:val="0"/>
                    <w:pageBreakBefore w:val="0"/>
                    <w:widowControl w:val="0"/>
                    <w:kinsoku/>
                    <w:overflowPunct/>
                    <w:bidi w:val="0"/>
                    <w:snapToGrid/>
                    <w:spacing w:line="240" w:lineRule="auto"/>
                    <w:jc w:val="center"/>
                    <w:rPr>
                      <w:rFonts w:hint="default"/>
                      <w:lang w:val="en-US" w:eastAsia="zh-CN"/>
                    </w:rPr>
                  </w:pPr>
                </w:p>
              </w:tc>
              <w:tc>
                <w:tcPr>
                  <w:tcW w:w="1080" w:type="dxa"/>
                  <w:vMerge w:val="continue"/>
                  <w:vAlign w:val="center"/>
                </w:tcPr>
                <w:p w14:paraId="72CD7689">
                  <w:pPr>
                    <w:pStyle w:val="25"/>
                    <w:keepNext w:val="0"/>
                    <w:pageBreakBefore w:val="0"/>
                    <w:widowControl w:val="0"/>
                    <w:kinsoku/>
                    <w:overflowPunct/>
                    <w:bidi w:val="0"/>
                    <w:snapToGrid/>
                    <w:spacing w:line="240" w:lineRule="auto"/>
                    <w:jc w:val="center"/>
                    <w:rPr>
                      <w:rFonts w:hint="default"/>
                      <w:lang w:val="en-US" w:eastAsia="zh-CN"/>
                    </w:rPr>
                  </w:pPr>
                </w:p>
              </w:tc>
              <w:tc>
                <w:tcPr>
                  <w:tcW w:w="1018" w:type="dxa"/>
                  <w:vMerge w:val="continue"/>
                  <w:vAlign w:val="center"/>
                </w:tcPr>
                <w:p w14:paraId="75BFEE2C">
                  <w:pPr>
                    <w:pStyle w:val="25"/>
                    <w:keepNext w:val="0"/>
                    <w:pageBreakBefore w:val="0"/>
                    <w:widowControl w:val="0"/>
                    <w:kinsoku/>
                    <w:overflowPunct/>
                    <w:bidi w:val="0"/>
                    <w:snapToGrid/>
                    <w:spacing w:line="240" w:lineRule="auto"/>
                    <w:jc w:val="center"/>
                    <w:rPr>
                      <w:rFonts w:hint="default"/>
                      <w:lang w:val="en-US" w:eastAsia="zh-CN"/>
                    </w:rPr>
                  </w:pPr>
                </w:p>
              </w:tc>
              <w:tc>
                <w:tcPr>
                  <w:tcW w:w="1086" w:type="dxa"/>
                  <w:vMerge w:val="continue"/>
                  <w:vAlign w:val="center"/>
                </w:tcPr>
                <w:p w14:paraId="0BB3DD92">
                  <w:pPr>
                    <w:pStyle w:val="25"/>
                    <w:keepNext w:val="0"/>
                    <w:pageBreakBefore w:val="0"/>
                    <w:widowControl w:val="0"/>
                    <w:kinsoku/>
                    <w:overflowPunct/>
                    <w:bidi w:val="0"/>
                    <w:snapToGrid/>
                    <w:spacing w:line="240" w:lineRule="auto"/>
                    <w:jc w:val="center"/>
                    <w:rPr>
                      <w:rFonts w:hint="default"/>
                      <w:lang w:val="en-US" w:eastAsia="zh-CN"/>
                    </w:rPr>
                  </w:pPr>
                </w:p>
              </w:tc>
              <w:tc>
                <w:tcPr>
                  <w:tcW w:w="1087" w:type="dxa"/>
                  <w:vAlign w:val="center"/>
                </w:tcPr>
                <w:p w14:paraId="7632D60A">
                  <w:pPr>
                    <w:pStyle w:val="25"/>
                    <w:keepNext w:val="0"/>
                    <w:pageBreakBefore w:val="0"/>
                    <w:widowControl w:val="0"/>
                    <w:kinsoku/>
                    <w:overflowPunct/>
                    <w:bidi w:val="0"/>
                    <w:snapToGrid/>
                    <w:spacing w:line="240" w:lineRule="auto"/>
                    <w:ind w:firstLine="0" w:firstLineChars="0"/>
                    <w:jc w:val="center"/>
                    <w:rPr>
                      <w:rFonts w:hint="default"/>
                      <w:lang w:val="en-US" w:eastAsia="zh-CN"/>
                    </w:rPr>
                  </w:pPr>
                  <w:r>
                    <w:rPr>
                      <w:rFonts w:hint="eastAsia"/>
                      <w:lang w:val="en-US" w:eastAsia="zh-CN"/>
                    </w:rPr>
                    <w:t>第三次</w:t>
                  </w:r>
                </w:p>
              </w:tc>
              <w:tc>
                <w:tcPr>
                  <w:tcW w:w="1090" w:type="dxa"/>
                  <w:vAlign w:val="center"/>
                </w:tcPr>
                <w:p w14:paraId="35DFE47C">
                  <w:pPr>
                    <w:pStyle w:val="25"/>
                    <w:keepNext w:val="0"/>
                    <w:pageBreakBefore w:val="0"/>
                    <w:widowControl w:val="0"/>
                    <w:kinsoku/>
                    <w:overflowPunct/>
                    <w:bidi w:val="0"/>
                    <w:snapToGrid/>
                    <w:spacing w:line="240" w:lineRule="auto"/>
                    <w:ind w:firstLine="0" w:firstLineChars="0"/>
                    <w:jc w:val="center"/>
                    <w:rPr>
                      <w:rFonts w:hint="default"/>
                      <w:lang w:val="en-US" w:eastAsia="zh-CN"/>
                    </w:rPr>
                  </w:pPr>
                  <w:r>
                    <w:rPr>
                      <w:rFonts w:hint="eastAsia"/>
                      <w:lang w:val="en-US" w:eastAsia="zh-CN"/>
                    </w:rPr>
                    <w:t>FQ-1-1-3</w:t>
                  </w:r>
                </w:p>
              </w:tc>
              <w:tc>
                <w:tcPr>
                  <w:tcW w:w="1025" w:type="dxa"/>
                  <w:vAlign w:val="center"/>
                </w:tcPr>
                <w:p w14:paraId="5D26CE50">
                  <w:pPr>
                    <w:pStyle w:val="25"/>
                    <w:keepNext w:val="0"/>
                    <w:pageBreakBefore w:val="0"/>
                    <w:widowControl w:val="0"/>
                    <w:kinsoku/>
                    <w:overflowPunct/>
                    <w:bidi w:val="0"/>
                    <w:snapToGrid/>
                    <w:spacing w:line="240" w:lineRule="auto"/>
                    <w:ind w:firstLine="0" w:firstLineChars="0"/>
                    <w:jc w:val="center"/>
                    <w:rPr>
                      <w:rFonts w:hint="default" w:ascii="Times New Roman" w:hAnsi="Times New Roman" w:eastAsia="宋体" w:cs="Times New Roman"/>
                      <w:sz w:val="21"/>
                      <w:szCs w:val="24"/>
                      <w:lang w:val="en-US" w:eastAsia="zh-CN" w:bidi="ar-SA"/>
                    </w:rPr>
                  </w:pPr>
                  <w:r>
                    <w:rPr>
                      <w:rFonts w:hint="eastAsia"/>
                      <w:lang w:val="en-US" w:eastAsia="zh-CN"/>
                    </w:rPr>
                    <w:t>＜1</w:t>
                  </w:r>
                </w:p>
              </w:tc>
              <w:tc>
                <w:tcPr>
                  <w:tcW w:w="1108" w:type="dxa"/>
                  <w:vAlign w:val="center"/>
                </w:tcPr>
                <w:p w14:paraId="632D63B0">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w:t>
                  </w:r>
                </w:p>
              </w:tc>
            </w:tr>
            <w:tr w14:paraId="151773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73" w:hRule="atLeast"/>
              </w:trPr>
              <w:tc>
                <w:tcPr>
                  <w:tcW w:w="1160" w:type="dxa"/>
                  <w:vMerge w:val="continue"/>
                  <w:vAlign w:val="center"/>
                </w:tcPr>
                <w:p w14:paraId="74B17E55">
                  <w:pPr>
                    <w:pStyle w:val="25"/>
                    <w:keepNext w:val="0"/>
                    <w:pageBreakBefore w:val="0"/>
                    <w:widowControl w:val="0"/>
                    <w:kinsoku/>
                    <w:overflowPunct/>
                    <w:bidi w:val="0"/>
                    <w:snapToGrid/>
                    <w:spacing w:line="240" w:lineRule="auto"/>
                    <w:jc w:val="center"/>
                    <w:rPr>
                      <w:rFonts w:hint="default"/>
                      <w:lang w:val="en-US" w:eastAsia="zh-CN"/>
                    </w:rPr>
                  </w:pPr>
                </w:p>
              </w:tc>
              <w:tc>
                <w:tcPr>
                  <w:tcW w:w="1080" w:type="dxa"/>
                  <w:vMerge w:val="continue"/>
                  <w:vAlign w:val="center"/>
                </w:tcPr>
                <w:p w14:paraId="59848173">
                  <w:pPr>
                    <w:pStyle w:val="25"/>
                    <w:keepNext w:val="0"/>
                    <w:pageBreakBefore w:val="0"/>
                    <w:widowControl w:val="0"/>
                    <w:kinsoku/>
                    <w:overflowPunct/>
                    <w:bidi w:val="0"/>
                    <w:snapToGrid/>
                    <w:spacing w:line="240" w:lineRule="auto"/>
                    <w:jc w:val="center"/>
                    <w:rPr>
                      <w:rFonts w:hint="default"/>
                      <w:lang w:val="en-US" w:eastAsia="zh-CN"/>
                    </w:rPr>
                  </w:pPr>
                </w:p>
              </w:tc>
              <w:tc>
                <w:tcPr>
                  <w:tcW w:w="1018" w:type="dxa"/>
                  <w:vMerge w:val="restart"/>
                  <w:vAlign w:val="center"/>
                </w:tcPr>
                <w:p w14:paraId="2DDF5975">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2024.6.13</w:t>
                  </w:r>
                </w:p>
              </w:tc>
              <w:tc>
                <w:tcPr>
                  <w:tcW w:w="1086" w:type="dxa"/>
                  <w:vMerge w:val="restart"/>
                  <w:vAlign w:val="center"/>
                </w:tcPr>
                <w:p w14:paraId="5A512036">
                  <w:pPr>
                    <w:pStyle w:val="25"/>
                    <w:keepNext w:val="0"/>
                    <w:pageBreakBefore w:val="0"/>
                    <w:widowControl w:val="0"/>
                    <w:kinsoku/>
                    <w:overflowPunct/>
                    <w:bidi w:val="0"/>
                    <w:snapToGrid/>
                    <w:spacing w:line="240" w:lineRule="auto"/>
                    <w:jc w:val="center"/>
                    <w:rPr>
                      <w:rFonts w:hint="eastAsia"/>
                      <w:lang w:val="en-US" w:eastAsia="zh-CN"/>
                    </w:rPr>
                  </w:pPr>
                  <w:r>
                    <w:rPr>
                      <w:rFonts w:hint="eastAsia"/>
                      <w:lang w:val="en-US" w:eastAsia="zh-CN"/>
                    </w:rPr>
                    <w:t>烟尘</w:t>
                  </w:r>
                </w:p>
                <w:p w14:paraId="6C3879D9">
                  <w:pPr>
                    <w:pStyle w:val="25"/>
                    <w:keepNext w:val="0"/>
                    <w:pageBreakBefore w:val="0"/>
                    <w:widowControl w:val="0"/>
                    <w:kinsoku/>
                    <w:overflowPunct/>
                    <w:bidi w:val="0"/>
                    <w:snapToGrid/>
                    <w:spacing w:line="240" w:lineRule="auto"/>
                    <w:ind w:firstLine="0" w:firstLineChars="0"/>
                    <w:jc w:val="center"/>
                    <w:rPr>
                      <w:rFonts w:hint="default" w:ascii="Times New Roman" w:hAnsi="Times New Roman" w:eastAsia="宋体" w:cs="Times New Roman"/>
                      <w:sz w:val="21"/>
                      <w:szCs w:val="24"/>
                      <w:lang w:val="en-US" w:eastAsia="zh-CN" w:bidi="ar-SA"/>
                    </w:rPr>
                  </w:pPr>
                  <w:r>
                    <w:rPr>
                      <w:rFonts w:hint="eastAsia"/>
                      <w:lang w:val="en-US" w:eastAsia="zh-CN"/>
                    </w:rPr>
                    <w:t>（颗粒物）</w:t>
                  </w:r>
                </w:p>
              </w:tc>
              <w:tc>
                <w:tcPr>
                  <w:tcW w:w="1087" w:type="dxa"/>
                  <w:vAlign w:val="center"/>
                </w:tcPr>
                <w:p w14:paraId="088E4D43">
                  <w:pPr>
                    <w:pStyle w:val="25"/>
                    <w:keepNext w:val="0"/>
                    <w:pageBreakBefore w:val="0"/>
                    <w:widowControl w:val="0"/>
                    <w:kinsoku/>
                    <w:overflowPunct/>
                    <w:bidi w:val="0"/>
                    <w:snapToGrid/>
                    <w:spacing w:line="240" w:lineRule="auto"/>
                    <w:ind w:firstLine="0" w:firstLineChars="0"/>
                    <w:jc w:val="center"/>
                    <w:rPr>
                      <w:rFonts w:hint="default" w:ascii="Times New Roman" w:hAnsi="Times New Roman" w:eastAsia="宋体" w:cs="Times New Roman"/>
                      <w:sz w:val="21"/>
                      <w:szCs w:val="24"/>
                      <w:lang w:val="en-US" w:eastAsia="zh-CN" w:bidi="ar-SA"/>
                    </w:rPr>
                  </w:pPr>
                  <w:r>
                    <w:rPr>
                      <w:rFonts w:hint="eastAsia"/>
                      <w:lang w:val="en-US" w:eastAsia="zh-CN"/>
                    </w:rPr>
                    <w:t>第一次</w:t>
                  </w:r>
                </w:p>
              </w:tc>
              <w:tc>
                <w:tcPr>
                  <w:tcW w:w="1090" w:type="dxa"/>
                  <w:vAlign w:val="center"/>
                </w:tcPr>
                <w:p w14:paraId="5774814C">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FQ-2-1-1</w:t>
                  </w:r>
                </w:p>
              </w:tc>
              <w:tc>
                <w:tcPr>
                  <w:tcW w:w="1025" w:type="dxa"/>
                  <w:vAlign w:val="center"/>
                </w:tcPr>
                <w:p w14:paraId="595A4DD5">
                  <w:pPr>
                    <w:pStyle w:val="25"/>
                    <w:keepNext w:val="0"/>
                    <w:pageBreakBefore w:val="0"/>
                    <w:widowControl w:val="0"/>
                    <w:kinsoku/>
                    <w:overflowPunct/>
                    <w:bidi w:val="0"/>
                    <w:snapToGrid/>
                    <w:spacing w:line="240" w:lineRule="auto"/>
                    <w:ind w:firstLine="0" w:firstLineChars="0"/>
                    <w:jc w:val="center"/>
                    <w:rPr>
                      <w:rFonts w:hint="default" w:ascii="Times New Roman" w:hAnsi="Times New Roman" w:eastAsia="宋体" w:cs="Times New Roman"/>
                      <w:sz w:val="21"/>
                      <w:szCs w:val="24"/>
                      <w:lang w:val="en-US" w:eastAsia="zh-CN" w:bidi="ar-SA"/>
                    </w:rPr>
                  </w:pPr>
                  <w:r>
                    <w:rPr>
                      <w:rFonts w:hint="eastAsia" w:cs="Times New Roman"/>
                      <w:sz w:val="21"/>
                      <w:szCs w:val="24"/>
                      <w:lang w:val="en-US" w:eastAsia="zh-CN" w:bidi="ar-SA"/>
                    </w:rPr>
                    <w:t>2.3</w:t>
                  </w:r>
                </w:p>
              </w:tc>
              <w:tc>
                <w:tcPr>
                  <w:tcW w:w="1108" w:type="dxa"/>
                  <w:vAlign w:val="center"/>
                </w:tcPr>
                <w:p w14:paraId="1A1AA888">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2.3</w:t>
                  </w:r>
                </w:p>
              </w:tc>
            </w:tr>
            <w:tr w14:paraId="664B82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73" w:hRule="atLeast"/>
              </w:trPr>
              <w:tc>
                <w:tcPr>
                  <w:tcW w:w="1160" w:type="dxa"/>
                  <w:vMerge w:val="continue"/>
                  <w:vAlign w:val="center"/>
                </w:tcPr>
                <w:p w14:paraId="11717482">
                  <w:pPr>
                    <w:pStyle w:val="25"/>
                    <w:keepNext w:val="0"/>
                    <w:pageBreakBefore w:val="0"/>
                    <w:widowControl w:val="0"/>
                    <w:kinsoku/>
                    <w:overflowPunct/>
                    <w:bidi w:val="0"/>
                    <w:snapToGrid/>
                    <w:spacing w:line="240" w:lineRule="auto"/>
                    <w:jc w:val="center"/>
                    <w:rPr>
                      <w:rFonts w:hint="default"/>
                      <w:lang w:val="en-US" w:eastAsia="zh-CN"/>
                    </w:rPr>
                  </w:pPr>
                </w:p>
              </w:tc>
              <w:tc>
                <w:tcPr>
                  <w:tcW w:w="1080" w:type="dxa"/>
                  <w:vMerge w:val="continue"/>
                  <w:vAlign w:val="center"/>
                </w:tcPr>
                <w:p w14:paraId="7B7130C8">
                  <w:pPr>
                    <w:pStyle w:val="25"/>
                    <w:keepNext w:val="0"/>
                    <w:pageBreakBefore w:val="0"/>
                    <w:widowControl w:val="0"/>
                    <w:kinsoku/>
                    <w:overflowPunct/>
                    <w:bidi w:val="0"/>
                    <w:snapToGrid/>
                    <w:spacing w:line="240" w:lineRule="auto"/>
                    <w:jc w:val="center"/>
                    <w:rPr>
                      <w:rFonts w:hint="default"/>
                      <w:lang w:val="en-US" w:eastAsia="zh-CN"/>
                    </w:rPr>
                  </w:pPr>
                </w:p>
              </w:tc>
              <w:tc>
                <w:tcPr>
                  <w:tcW w:w="1018" w:type="dxa"/>
                  <w:vMerge w:val="continue"/>
                  <w:vAlign w:val="center"/>
                </w:tcPr>
                <w:p w14:paraId="691416F9">
                  <w:pPr>
                    <w:pStyle w:val="25"/>
                    <w:keepNext w:val="0"/>
                    <w:pageBreakBefore w:val="0"/>
                    <w:widowControl w:val="0"/>
                    <w:kinsoku/>
                    <w:overflowPunct/>
                    <w:bidi w:val="0"/>
                    <w:snapToGrid/>
                    <w:spacing w:line="240" w:lineRule="auto"/>
                    <w:jc w:val="center"/>
                    <w:rPr>
                      <w:rFonts w:hint="default"/>
                      <w:lang w:val="en-US" w:eastAsia="zh-CN"/>
                    </w:rPr>
                  </w:pPr>
                </w:p>
              </w:tc>
              <w:tc>
                <w:tcPr>
                  <w:tcW w:w="1086" w:type="dxa"/>
                  <w:vMerge w:val="continue"/>
                  <w:vAlign w:val="center"/>
                </w:tcPr>
                <w:p w14:paraId="23E2FCA7">
                  <w:pPr>
                    <w:pStyle w:val="25"/>
                    <w:keepNext w:val="0"/>
                    <w:pageBreakBefore w:val="0"/>
                    <w:widowControl w:val="0"/>
                    <w:kinsoku/>
                    <w:overflowPunct/>
                    <w:bidi w:val="0"/>
                    <w:snapToGrid/>
                    <w:spacing w:line="240" w:lineRule="auto"/>
                    <w:jc w:val="center"/>
                    <w:rPr>
                      <w:rFonts w:hint="default"/>
                      <w:lang w:val="en-US" w:eastAsia="zh-CN"/>
                    </w:rPr>
                  </w:pPr>
                </w:p>
              </w:tc>
              <w:tc>
                <w:tcPr>
                  <w:tcW w:w="1087" w:type="dxa"/>
                  <w:vAlign w:val="center"/>
                </w:tcPr>
                <w:p w14:paraId="30845A57">
                  <w:pPr>
                    <w:pStyle w:val="25"/>
                    <w:keepNext w:val="0"/>
                    <w:pageBreakBefore w:val="0"/>
                    <w:widowControl w:val="0"/>
                    <w:kinsoku/>
                    <w:overflowPunct/>
                    <w:bidi w:val="0"/>
                    <w:snapToGrid/>
                    <w:spacing w:line="240" w:lineRule="auto"/>
                    <w:ind w:firstLine="0" w:firstLineChars="0"/>
                    <w:jc w:val="center"/>
                    <w:rPr>
                      <w:rFonts w:hint="default" w:ascii="Times New Roman" w:hAnsi="Times New Roman" w:eastAsia="宋体" w:cs="Times New Roman"/>
                      <w:sz w:val="21"/>
                      <w:szCs w:val="24"/>
                      <w:lang w:val="en-US" w:eastAsia="zh-CN" w:bidi="ar-SA"/>
                    </w:rPr>
                  </w:pPr>
                  <w:r>
                    <w:rPr>
                      <w:rFonts w:hint="eastAsia"/>
                      <w:lang w:val="en-US" w:eastAsia="zh-CN"/>
                    </w:rPr>
                    <w:t>第二次</w:t>
                  </w:r>
                </w:p>
              </w:tc>
              <w:tc>
                <w:tcPr>
                  <w:tcW w:w="1090" w:type="dxa"/>
                  <w:vAlign w:val="center"/>
                </w:tcPr>
                <w:p w14:paraId="5D3422AB">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FQ-2-1-2</w:t>
                  </w:r>
                </w:p>
              </w:tc>
              <w:tc>
                <w:tcPr>
                  <w:tcW w:w="1025" w:type="dxa"/>
                  <w:vAlign w:val="center"/>
                </w:tcPr>
                <w:p w14:paraId="02FDA505">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2.5</w:t>
                  </w:r>
                </w:p>
              </w:tc>
              <w:tc>
                <w:tcPr>
                  <w:tcW w:w="1108" w:type="dxa"/>
                  <w:vAlign w:val="center"/>
                </w:tcPr>
                <w:p w14:paraId="50034DE2">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2.5</w:t>
                  </w:r>
                </w:p>
              </w:tc>
            </w:tr>
            <w:tr w14:paraId="426638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73" w:hRule="atLeast"/>
              </w:trPr>
              <w:tc>
                <w:tcPr>
                  <w:tcW w:w="1160" w:type="dxa"/>
                  <w:vMerge w:val="continue"/>
                  <w:vAlign w:val="center"/>
                </w:tcPr>
                <w:p w14:paraId="5E9F5317">
                  <w:pPr>
                    <w:pStyle w:val="25"/>
                    <w:keepNext w:val="0"/>
                    <w:pageBreakBefore w:val="0"/>
                    <w:widowControl w:val="0"/>
                    <w:kinsoku/>
                    <w:overflowPunct/>
                    <w:bidi w:val="0"/>
                    <w:snapToGrid/>
                    <w:spacing w:line="240" w:lineRule="auto"/>
                    <w:jc w:val="center"/>
                    <w:rPr>
                      <w:rFonts w:hint="default"/>
                      <w:lang w:val="en-US" w:eastAsia="zh-CN"/>
                    </w:rPr>
                  </w:pPr>
                </w:p>
              </w:tc>
              <w:tc>
                <w:tcPr>
                  <w:tcW w:w="1080" w:type="dxa"/>
                  <w:vMerge w:val="continue"/>
                  <w:vAlign w:val="center"/>
                </w:tcPr>
                <w:p w14:paraId="469CBD4F">
                  <w:pPr>
                    <w:pStyle w:val="25"/>
                    <w:keepNext w:val="0"/>
                    <w:pageBreakBefore w:val="0"/>
                    <w:widowControl w:val="0"/>
                    <w:kinsoku/>
                    <w:overflowPunct/>
                    <w:bidi w:val="0"/>
                    <w:snapToGrid/>
                    <w:spacing w:line="240" w:lineRule="auto"/>
                    <w:jc w:val="center"/>
                    <w:rPr>
                      <w:rFonts w:hint="default"/>
                      <w:lang w:val="en-US" w:eastAsia="zh-CN"/>
                    </w:rPr>
                  </w:pPr>
                </w:p>
              </w:tc>
              <w:tc>
                <w:tcPr>
                  <w:tcW w:w="1018" w:type="dxa"/>
                  <w:vMerge w:val="continue"/>
                  <w:vAlign w:val="center"/>
                </w:tcPr>
                <w:p w14:paraId="28E9EC6A">
                  <w:pPr>
                    <w:pStyle w:val="25"/>
                    <w:keepNext w:val="0"/>
                    <w:pageBreakBefore w:val="0"/>
                    <w:widowControl w:val="0"/>
                    <w:kinsoku/>
                    <w:overflowPunct/>
                    <w:bidi w:val="0"/>
                    <w:snapToGrid/>
                    <w:spacing w:line="240" w:lineRule="auto"/>
                    <w:jc w:val="center"/>
                    <w:rPr>
                      <w:rFonts w:hint="default"/>
                      <w:lang w:val="en-US" w:eastAsia="zh-CN"/>
                    </w:rPr>
                  </w:pPr>
                </w:p>
              </w:tc>
              <w:tc>
                <w:tcPr>
                  <w:tcW w:w="1086" w:type="dxa"/>
                  <w:vMerge w:val="continue"/>
                  <w:vAlign w:val="center"/>
                </w:tcPr>
                <w:p w14:paraId="3DD3E878">
                  <w:pPr>
                    <w:pStyle w:val="25"/>
                    <w:keepNext w:val="0"/>
                    <w:pageBreakBefore w:val="0"/>
                    <w:widowControl w:val="0"/>
                    <w:kinsoku/>
                    <w:overflowPunct/>
                    <w:bidi w:val="0"/>
                    <w:snapToGrid/>
                    <w:spacing w:line="240" w:lineRule="auto"/>
                    <w:jc w:val="center"/>
                    <w:rPr>
                      <w:rFonts w:hint="default"/>
                      <w:lang w:val="en-US" w:eastAsia="zh-CN"/>
                    </w:rPr>
                  </w:pPr>
                </w:p>
              </w:tc>
              <w:tc>
                <w:tcPr>
                  <w:tcW w:w="1087" w:type="dxa"/>
                  <w:vAlign w:val="center"/>
                </w:tcPr>
                <w:p w14:paraId="0A2FF59B">
                  <w:pPr>
                    <w:pStyle w:val="25"/>
                    <w:keepNext w:val="0"/>
                    <w:pageBreakBefore w:val="0"/>
                    <w:widowControl w:val="0"/>
                    <w:kinsoku/>
                    <w:overflowPunct/>
                    <w:bidi w:val="0"/>
                    <w:snapToGrid/>
                    <w:spacing w:line="240" w:lineRule="auto"/>
                    <w:ind w:firstLine="0" w:firstLineChars="0"/>
                    <w:jc w:val="center"/>
                    <w:rPr>
                      <w:rFonts w:hint="default" w:ascii="Times New Roman" w:hAnsi="Times New Roman" w:eastAsia="宋体" w:cs="Times New Roman"/>
                      <w:sz w:val="21"/>
                      <w:szCs w:val="24"/>
                      <w:lang w:val="en-US" w:eastAsia="zh-CN" w:bidi="ar-SA"/>
                    </w:rPr>
                  </w:pPr>
                  <w:r>
                    <w:rPr>
                      <w:rFonts w:hint="eastAsia"/>
                      <w:lang w:val="en-US" w:eastAsia="zh-CN"/>
                    </w:rPr>
                    <w:t>第三次</w:t>
                  </w:r>
                </w:p>
              </w:tc>
              <w:tc>
                <w:tcPr>
                  <w:tcW w:w="1090" w:type="dxa"/>
                  <w:vAlign w:val="center"/>
                </w:tcPr>
                <w:p w14:paraId="01E6B042">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FQ-2-1-3</w:t>
                  </w:r>
                </w:p>
              </w:tc>
              <w:tc>
                <w:tcPr>
                  <w:tcW w:w="1025" w:type="dxa"/>
                  <w:vAlign w:val="center"/>
                </w:tcPr>
                <w:p w14:paraId="27CE6BC3">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1.6</w:t>
                  </w:r>
                </w:p>
              </w:tc>
              <w:tc>
                <w:tcPr>
                  <w:tcW w:w="1108" w:type="dxa"/>
                  <w:vAlign w:val="center"/>
                </w:tcPr>
                <w:p w14:paraId="2EAF3AD9">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1.6</w:t>
                  </w:r>
                </w:p>
              </w:tc>
            </w:tr>
            <w:tr w14:paraId="37153B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73" w:hRule="atLeast"/>
              </w:trPr>
              <w:tc>
                <w:tcPr>
                  <w:tcW w:w="1160" w:type="dxa"/>
                  <w:vMerge w:val="continue"/>
                  <w:vAlign w:val="center"/>
                </w:tcPr>
                <w:p w14:paraId="55ED0E79">
                  <w:pPr>
                    <w:pStyle w:val="25"/>
                    <w:keepNext w:val="0"/>
                    <w:pageBreakBefore w:val="0"/>
                    <w:widowControl w:val="0"/>
                    <w:kinsoku/>
                    <w:overflowPunct/>
                    <w:bidi w:val="0"/>
                    <w:snapToGrid/>
                    <w:spacing w:line="240" w:lineRule="auto"/>
                    <w:jc w:val="center"/>
                    <w:rPr>
                      <w:rFonts w:hint="default"/>
                      <w:lang w:val="en-US" w:eastAsia="zh-CN"/>
                    </w:rPr>
                  </w:pPr>
                </w:p>
              </w:tc>
              <w:tc>
                <w:tcPr>
                  <w:tcW w:w="1080" w:type="dxa"/>
                  <w:vMerge w:val="continue"/>
                  <w:vAlign w:val="center"/>
                </w:tcPr>
                <w:p w14:paraId="64A36E1E">
                  <w:pPr>
                    <w:pStyle w:val="25"/>
                    <w:keepNext w:val="0"/>
                    <w:pageBreakBefore w:val="0"/>
                    <w:widowControl w:val="0"/>
                    <w:kinsoku/>
                    <w:overflowPunct/>
                    <w:bidi w:val="0"/>
                    <w:snapToGrid/>
                    <w:spacing w:line="240" w:lineRule="auto"/>
                    <w:jc w:val="center"/>
                    <w:rPr>
                      <w:rFonts w:hint="default"/>
                      <w:lang w:val="en-US" w:eastAsia="zh-CN"/>
                    </w:rPr>
                  </w:pPr>
                </w:p>
              </w:tc>
              <w:tc>
                <w:tcPr>
                  <w:tcW w:w="1018" w:type="dxa"/>
                  <w:vMerge w:val="continue"/>
                  <w:vAlign w:val="center"/>
                </w:tcPr>
                <w:p w14:paraId="14F3C600">
                  <w:pPr>
                    <w:pStyle w:val="25"/>
                    <w:keepNext w:val="0"/>
                    <w:pageBreakBefore w:val="0"/>
                    <w:widowControl w:val="0"/>
                    <w:kinsoku/>
                    <w:overflowPunct/>
                    <w:bidi w:val="0"/>
                    <w:snapToGrid/>
                    <w:spacing w:line="240" w:lineRule="auto"/>
                    <w:jc w:val="center"/>
                    <w:rPr>
                      <w:rFonts w:hint="default"/>
                      <w:lang w:val="en-US" w:eastAsia="zh-CN"/>
                    </w:rPr>
                  </w:pPr>
                </w:p>
              </w:tc>
              <w:tc>
                <w:tcPr>
                  <w:tcW w:w="1086" w:type="dxa"/>
                  <w:vMerge w:val="restart"/>
                  <w:vAlign w:val="center"/>
                </w:tcPr>
                <w:p w14:paraId="3D3BC323">
                  <w:pPr>
                    <w:pStyle w:val="25"/>
                    <w:keepNext w:val="0"/>
                    <w:pageBreakBefore w:val="0"/>
                    <w:widowControl w:val="0"/>
                    <w:kinsoku/>
                    <w:overflowPunct/>
                    <w:bidi w:val="0"/>
                    <w:snapToGrid/>
                    <w:spacing w:line="240" w:lineRule="auto"/>
                    <w:ind w:firstLine="0" w:firstLineChars="0"/>
                    <w:jc w:val="center"/>
                    <w:rPr>
                      <w:rFonts w:hint="default" w:ascii="Times New Roman" w:hAnsi="Times New Roman" w:eastAsia="宋体" w:cs="Times New Roman"/>
                      <w:sz w:val="21"/>
                      <w:szCs w:val="24"/>
                      <w:lang w:val="en-US" w:eastAsia="zh-CN" w:bidi="ar-SA"/>
                    </w:rPr>
                  </w:pPr>
                  <w:r>
                    <w:rPr>
                      <w:rFonts w:hint="eastAsia"/>
                      <w:lang w:val="en-US" w:eastAsia="zh-CN"/>
                    </w:rPr>
                    <w:t>二氧化硫</w:t>
                  </w:r>
                </w:p>
              </w:tc>
              <w:tc>
                <w:tcPr>
                  <w:tcW w:w="1087" w:type="dxa"/>
                  <w:vAlign w:val="center"/>
                </w:tcPr>
                <w:p w14:paraId="28FB1487">
                  <w:pPr>
                    <w:pStyle w:val="25"/>
                    <w:keepNext w:val="0"/>
                    <w:pageBreakBefore w:val="0"/>
                    <w:widowControl w:val="0"/>
                    <w:kinsoku/>
                    <w:overflowPunct/>
                    <w:bidi w:val="0"/>
                    <w:snapToGrid/>
                    <w:spacing w:line="240" w:lineRule="auto"/>
                    <w:ind w:firstLine="0" w:firstLineChars="0"/>
                    <w:jc w:val="center"/>
                    <w:rPr>
                      <w:rFonts w:hint="default" w:ascii="Times New Roman" w:hAnsi="Times New Roman" w:eastAsia="宋体" w:cs="Times New Roman"/>
                      <w:sz w:val="21"/>
                      <w:szCs w:val="24"/>
                      <w:lang w:val="en-US" w:eastAsia="zh-CN" w:bidi="ar-SA"/>
                    </w:rPr>
                  </w:pPr>
                  <w:r>
                    <w:rPr>
                      <w:rFonts w:hint="eastAsia"/>
                      <w:lang w:val="en-US" w:eastAsia="zh-CN"/>
                    </w:rPr>
                    <w:t>第一次</w:t>
                  </w:r>
                </w:p>
              </w:tc>
              <w:tc>
                <w:tcPr>
                  <w:tcW w:w="1090" w:type="dxa"/>
                  <w:vAlign w:val="center"/>
                </w:tcPr>
                <w:p w14:paraId="417A7C08">
                  <w:pPr>
                    <w:pStyle w:val="25"/>
                    <w:keepNext w:val="0"/>
                    <w:pageBreakBefore w:val="0"/>
                    <w:widowControl w:val="0"/>
                    <w:kinsoku/>
                    <w:overflowPunct/>
                    <w:bidi w:val="0"/>
                    <w:snapToGrid/>
                    <w:spacing w:line="240" w:lineRule="auto"/>
                    <w:ind w:firstLine="0" w:firstLineChars="0"/>
                    <w:jc w:val="center"/>
                    <w:rPr>
                      <w:rFonts w:hint="default"/>
                      <w:lang w:val="en-US" w:eastAsia="zh-CN"/>
                    </w:rPr>
                  </w:pPr>
                  <w:r>
                    <w:rPr>
                      <w:rFonts w:hint="eastAsia"/>
                      <w:lang w:val="en-US" w:eastAsia="zh-CN"/>
                    </w:rPr>
                    <w:t>FQ-2-1-1</w:t>
                  </w:r>
                </w:p>
              </w:tc>
              <w:tc>
                <w:tcPr>
                  <w:tcW w:w="1025" w:type="dxa"/>
                  <w:vAlign w:val="center"/>
                </w:tcPr>
                <w:p w14:paraId="5C073D44">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6</w:t>
                  </w:r>
                </w:p>
              </w:tc>
              <w:tc>
                <w:tcPr>
                  <w:tcW w:w="1108" w:type="dxa"/>
                  <w:vAlign w:val="center"/>
                </w:tcPr>
                <w:p w14:paraId="02386DF5">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6</w:t>
                  </w:r>
                </w:p>
              </w:tc>
            </w:tr>
            <w:tr w14:paraId="7144FC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73" w:hRule="atLeast"/>
              </w:trPr>
              <w:tc>
                <w:tcPr>
                  <w:tcW w:w="1160" w:type="dxa"/>
                  <w:vMerge w:val="continue"/>
                  <w:vAlign w:val="center"/>
                </w:tcPr>
                <w:p w14:paraId="3BFAFC36">
                  <w:pPr>
                    <w:pStyle w:val="25"/>
                    <w:keepNext w:val="0"/>
                    <w:pageBreakBefore w:val="0"/>
                    <w:widowControl w:val="0"/>
                    <w:kinsoku/>
                    <w:overflowPunct/>
                    <w:bidi w:val="0"/>
                    <w:snapToGrid/>
                    <w:spacing w:line="240" w:lineRule="auto"/>
                    <w:jc w:val="center"/>
                    <w:rPr>
                      <w:rFonts w:hint="default"/>
                      <w:lang w:val="en-US" w:eastAsia="zh-CN"/>
                    </w:rPr>
                  </w:pPr>
                </w:p>
              </w:tc>
              <w:tc>
                <w:tcPr>
                  <w:tcW w:w="1080" w:type="dxa"/>
                  <w:vMerge w:val="continue"/>
                  <w:vAlign w:val="center"/>
                </w:tcPr>
                <w:p w14:paraId="7587F8B9">
                  <w:pPr>
                    <w:pStyle w:val="25"/>
                    <w:keepNext w:val="0"/>
                    <w:pageBreakBefore w:val="0"/>
                    <w:widowControl w:val="0"/>
                    <w:kinsoku/>
                    <w:overflowPunct/>
                    <w:bidi w:val="0"/>
                    <w:snapToGrid/>
                    <w:spacing w:line="240" w:lineRule="auto"/>
                    <w:jc w:val="center"/>
                    <w:rPr>
                      <w:rFonts w:hint="default"/>
                      <w:lang w:val="en-US" w:eastAsia="zh-CN"/>
                    </w:rPr>
                  </w:pPr>
                </w:p>
              </w:tc>
              <w:tc>
                <w:tcPr>
                  <w:tcW w:w="1018" w:type="dxa"/>
                  <w:vMerge w:val="continue"/>
                  <w:vAlign w:val="center"/>
                </w:tcPr>
                <w:p w14:paraId="28675356">
                  <w:pPr>
                    <w:pStyle w:val="25"/>
                    <w:keepNext w:val="0"/>
                    <w:pageBreakBefore w:val="0"/>
                    <w:widowControl w:val="0"/>
                    <w:kinsoku/>
                    <w:overflowPunct/>
                    <w:bidi w:val="0"/>
                    <w:snapToGrid/>
                    <w:spacing w:line="240" w:lineRule="auto"/>
                    <w:jc w:val="center"/>
                    <w:rPr>
                      <w:rFonts w:hint="default"/>
                      <w:lang w:val="en-US" w:eastAsia="zh-CN"/>
                    </w:rPr>
                  </w:pPr>
                </w:p>
              </w:tc>
              <w:tc>
                <w:tcPr>
                  <w:tcW w:w="1086" w:type="dxa"/>
                  <w:vMerge w:val="continue"/>
                  <w:vAlign w:val="center"/>
                </w:tcPr>
                <w:p w14:paraId="70BDAFEA">
                  <w:pPr>
                    <w:pStyle w:val="25"/>
                    <w:keepNext w:val="0"/>
                    <w:pageBreakBefore w:val="0"/>
                    <w:widowControl w:val="0"/>
                    <w:kinsoku/>
                    <w:overflowPunct/>
                    <w:bidi w:val="0"/>
                    <w:snapToGrid/>
                    <w:spacing w:line="240" w:lineRule="auto"/>
                    <w:jc w:val="center"/>
                    <w:rPr>
                      <w:rFonts w:hint="default"/>
                      <w:lang w:val="en-US" w:eastAsia="zh-CN"/>
                    </w:rPr>
                  </w:pPr>
                </w:p>
              </w:tc>
              <w:tc>
                <w:tcPr>
                  <w:tcW w:w="1087" w:type="dxa"/>
                  <w:vAlign w:val="center"/>
                </w:tcPr>
                <w:p w14:paraId="0CD26217">
                  <w:pPr>
                    <w:pStyle w:val="25"/>
                    <w:keepNext w:val="0"/>
                    <w:pageBreakBefore w:val="0"/>
                    <w:widowControl w:val="0"/>
                    <w:kinsoku/>
                    <w:overflowPunct/>
                    <w:bidi w:val="0"/>
                    <w:snapToGrid/>
                    <w:spacing w:line="240" w:lineRule="auto"/>
                    <w:ind w:firstLine="0" w:firstLineChars="0"/>
                    <w:jc w:val="center"/>
                    <w:rPr>
                      <w:rFonts w:hint="default" w:ascii="Times New Roman" w:hAnsi="Times New Roman" w:eastAsia="宋体" w:cs="Times New Roman"/>
                      <w:sz w:val="21"/>
                      <w:szCs w:val="24"/>
                      <w:lang w:val="en-US" w:eastAsia="zh-CN" w:bidi="ar-SA"/>
                    </w:rPr>
                  </w:pPr>
                  <w:r>
                    <w:rPr>
                      <w:rFonts w:hint="eastAsia"/>
                      <w:lang w:val="en-US" w:eastAsia="zh-CN"/>
                    </w:rPr>
                    <w:t>第二次</w:t>
                  </w:r>
                </w:p>
              </w:tc>
              <w:tc>
                <w:tcPr>
                  <w:tcW w:w="1090" w:type="dxa"/>
                  <w:vAlign w:val="center"/>
                </w:tcPr>
                <w:p w14:paraId="7B866295">
                  <w:pPr>
                    <w:pStyle w:val="25"/>
                    <w:keepNext w:val="0"/>
                    <w:pageBreakBefore w:val="0"/>
                    <w:widowControl w:val="0"/>
                    <w:kinsoku/>
                    <w:overflowPunct/>
                    <w:bidi w:val="0"/>
                    <w:snapToGrid/>
                    <w:spacing w:line="240" w:lineRule="auto"/>
                    <w:ind w:firstLine="0" w:firstLineChars="0"/>
                    <w:jc w:val="center"/>
                    <w:rPr>
                      <w:rFonts w:hint="default"/>
                      <w:lang w:val="en-US" w:eastAsia="zh-CN"/>
                    </w:rPr>
                  </w:pPr>
                  <w:r>
                    <w:rPr>
                      <w:rFonts w:hint="eastAsia"/>
                      <w:lang w:val="en-US" w:eastAsia="zh-CN"/>
                    </w:rPr>
                    <w:t>FQ-2-1-2</w:t>
                  </w:r>
                </w:p>
              </w:tc>
              <w:tc>
                <w:tcPr>
                  <w:tcW w:w="1025" w:type="dxa"/>
                  <w:vAlign w:val="center"/>
                </w:tcPr>
                <w:p w14:paraId="7D04423F">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6</w:t>
                  </w:r>
                </w:p>
              </w:tc>
              <w:tc>
                <w:tcPr>
                  <w:tcW w:w="1108" w:type="dxa"/>
                  <w:vAlign w:val="center"/>
                </w:tcPr>
                <w:p w14:paraId="377DCE9E">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6</w:t>
                  </w:r>
                </w:p>
              </w:tc>
            </w:tr>
            <w:tr w14:paraId="787D12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73" w:hRule="atLeast"/>
              </w:trPr>
              <w:tc>
                <w:tcPr>
                  <w:tcW w:w="1160" w:type="dxa"/>
                  <w:vMerge w:val="continue"/>
                  <w:vAlign w:val="center"/>
                </w:tcPr>
                <w:p w14:paraId="21E69E0C">
                  <w:pPr>
                    <w:pStyle w:val="25"/>
                    <w:keepNext w:val="0"/>
                    <w:pageBreakBefore w:val="0"/>
                    <w:widowControl w:val="0"/>
                    <w:kinsoku/>
                    <w:overflowPunct/>
                    <w:bidi w:val="0"/>
                    <w:snapToGrid/>
                    <w:spacing w:line="240" w:lineRule="auto"/>
                    <w:jc w:val="center"/>
                    <w:rPr>
                      <w:rFonts w:hint="default"/>
                      <w:lang w:val="en-US" w:eastAsia="zh-CN"/>
                    </w:rPr>
                  </w:pPr>
                </w:p>
              </w:tc>
              <w:tc>
                <w:tcPr>
                  <w:tcW w:w="1080" w:type="dxa"/>
                  <w:vMerge w:val="continue"/>
                  <w:vAlign w:val="center"/>
                </w:tcPr>
                <w:p w14:paraId="148C1FA1">
                  <w:pPr>
                    <w:pStyle w:val="25"/>
                    <w:keepNext w:val="0"/>
                    <w:pageBreakBefore w:val="0"/>
                    <w:widowControl w:val="0"/>
                    <w:kinsoku/>
                    <w:overflowPunct/>
                    <w:bidi w:val="0"/>
                    <w:snapToGrid/>
                    <w:spacing w:line="240" w:lineRule="auto"/>
                    <w:jc w:val="center"/>
                    <w:rPr>
                      <w:rFonts w:hint="default"/>
                      <w:lang w:val="en-US" w:eastAsia="zh-CN"/>
                    </w:rPr>
                  </w:pPr>
                </w:p>
              </w:tc>
              <w:tc>
                <w:tcPr>
                  <w:tcW w:w="1018" w:type="dxa"/>
                  <w:vMerge w:val="continue"/>
                  <w:vAlign w:val="center"/>
                </w:tcPr>
                <w:p w14:paraId="2D934EC3">
                  <w:pPr>
                    <w:pStyle w:val="25"/>
                    <w:keepNext w:val="0"/>
                    <w:pageBreakBefore w:val="0"/>
                    <w:widowControl w:val="0"/>
                    <w:kinsoku/>
                    <w:overflowPunct/>
                    <w:bidi w:val="0"/>
                    <w:snapToGrid/>
                    <w:spacing w:line="240" w:lineRule="auto"/>
                    <w:jc w:val="center"/>
                    <w:rPr>
                      <w:rFonts w:hint="default"/>
                      <w:lang w:val="en-US" w:eastAsia="zh-CN"/>
                    </w:rPr>
                  </w:pPr>
                </w:p>
              </w:tc>
              <w:tc>
                <w:tcPr>
                  <w:tcW w:w="1086" w:type="dxa"/>
                  <w:vMerge w:val="continue"/>
                  <w:vAlign w:val="center"/>
                </w:tcPr>
                <w:p w14:paraId="7154E68F">
                  <w:pPr>
                    <w:pStyle w:val="25"/>
                    <w:keepNext w:val="0"/>
                    <w:pageBreakBefore w:val="0"/>
                    <w:widowControl w:val="0"/>
                    <w:kinsoku/>
                    <w:overflowPunct/>
                    <w:bidi w:val="0"/>
                    <w:snapToGrid/>
                    <w:spacing w:line="240" w:lineRule="auto"/>
                    <w:jc w:val="center"/>
                    <w:rPr>
                      <w:rFonts w:hint="default"/>
                      <w:lang w:val="en-US" w:eastAsia="zh-CN"/>
                    </w:rPr>
                  </w:pPr>
                </w:p>
              </w:tc>
              <w:tc>
                <w:tcPr>
                  <w:tcW w:w="1087" w:type="dxa"/>
                  <w:vAlign w:val="center"/>
                </w:tcPr>
                <w:p w14:paraId="7093B307">
                  <w:pPr>
                    <w:pStyle w:val="25"/>
                    <w:keepNext w:val="0"/>
                    <w:pageBreakBefore w:val="0"/>
                    <w:widowControl w:val="0"/>
                    <w:kinsoku/>
                    <w:overflowPunct/>
                    <w:bidi w:val="0"/>
                    <w:snapToGrid/>
                    <w:spacing w:line="240" w:lineRule="auto"/>
                    <w:ind w:firstLine="0" w:firstLineChars="0"/>
                    <w:jc w:val="center"/>
                    <w:rPr>
                      <w:rFonts w:hint="default" w:ascii="Times New Roman" w:hAnsi="Times New Roman" w:eastAsia="宋体" w:cs="Times New Roman"/>
                      <w:sz w:val="21"/>
                      <w:szCs w:val="24"/>
                      <w:lang w:val="en-US" w:eastAsia="zh-CN" w:bidi="ar-SA"/>
                    </w:rPr>
                  </w:pPr>
                  <w:r>
                    <w:rPr>
                      <w:rFonts w:hint="eastAsia"/>
                      <w:lang w:val="en-US" w:eastAsia="zh-CN"/>
                    </w:rPr>
                    <w:t>第三次</w:t>
                  </w:r>
                </w:p>
              </w:tc>
              <w:tc>
                <w:tcPr>
                  <w:tcW w:w="1090" w:type="dxa"/>
                  <w:vAlign w:val="center"/>
                </w:tcPr>
                <w:p w14:paraId="05DC8D66">
                  <w:pPr>
                    <w:pStyle w:val="25"/>
                    <w:keepNext w:val="0"/>
                    <w:pageBreakBefore w:val="0"/>
                    <w:widowControl w:val="0"/>
                    <w:kinsoku/>
                    <w:overflowPunct/>
                    <w:bidi w:val="0"/>
                    <w:snapToGrid/>
                    <w:spacing w:line="240" w:lineRule="auto"/>
                    <w:ind w:firstLine="0" w:firstLineChars="0"/>
                    <w:jc w:val="center"/>
                    <w:rPr>
                      <w:rFonts w:hint="default"/>
                      <w:lang w:val="en-US" w:eastAsia="zh-CN"/>
                    </w:rPr>
                  </w:pPr>
                  <w:r>
                    <w:rPr>
                      <w:rFonts w:hint="eastAsia"/>
                      <w:lang w:val="en-US" w:eastAsia="zh-CN"/>
                    </w:rPr>
                    <w:t>FQ-2-1-3</w:t>
                  </w:r>
                </w:p>
              </w:tc>
              <w:tc>
                <w:tcPr>
                  <w:tcW w:w="1025" w:type="dxa"/>
                  <w:vAlign w:val="center"/>
                </w:tcPr>
                <w:p w14:paraId="2ED2A5D6">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6</w:t>
                  </w:r>
                </w:p>
              </w:tc>
              <w:tc>
                <w:tcPr>
                  <w:tcW w:w="1108" w:type="dxa"/>
                  <w:vAlign w:val="center"/>
                </w:tcPr>
                <w:p w14:paraId="3BD19F17">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6</w:t>
                  </w:r>
                </w:p>
              </w:tc>
            </w:tr>
            <w:tr w14:paraId="36DB74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73" w:hRule="atLeast"/>
              </w:trPr>
              <w:tc>
                <w:tcPr>
                  <w:tcW w:w="1160" w:type="dxa"/>
                  <w:vMerge w:val="continue"/>
                  <w:vAlign w:val="center"/>
                </w:tcPr>
                <w:p w14:paraId="5FD0CD99">
                  <w:pPr>
                    <w:pStyle w:val="25"/>
                    <w:keepNext w:val="0"/>
                    <w:pageBreakBefore w:val="0"/>
                    <w:widowControl w:val="0"/>
                    <w:kinsoku/>
                    <w:overflowPunct/>
                    <w:bidi w:val="0"/>
                    <w:snapToGrid/>
                    <w:spacing w:line="240" w:lineRule="auto"/>
                    <w:jc w:val="center"/>
                    <w:rPr>
                      <w:rFonts w:hint="default"/>
                      <w:lang w:val="en-US" w:eastAsia="zh-CN"/>
                    </w:rPr>
                  </w:pPr>
                </w:p>
              </w:tc>
              <w:tc>
                <w:tcPr>
                  <w:tcW w:w="1080" w:type="dxa"/>
                  <w:vMerge w:val="continue"/>
                  <w:vAlign w:val="center"/>
                </w:tcPr>
                <w:p w14:paraId="6804714B">
                  <w:pPr>
                    <w:pStyle w:val="25"/>
                    <w:keepNext w:val="0"/>
                    <w:pageBreakBefore w:val="0"/>
                    <w:widowControl w:val="0"/>
                    <w:kinsoku/>
                    <w:overflowPunct/>
                    <w:bidi w:val="0"/>
                    <w:snapToGrid/>
                    <w:spacing w:line="240" w:lineRule="auto"/>
                    <w:jc w:val="center"/>
                    <w:rPr>
                      <w:rFonts w:hint="default"/>
                      <w:lang w:val="en-US" w:eastAsia="zh-CN"/>
                    </w:rPr>
                  </w:pPr>
                </w:p>
              </w:tc>
              <w:tc>
                <w:tcPr>
                  <w:tcW w:w="1018" w:type="dxa"/>
                  <w:vMerge w:val="continue"/>
                  <w:vAlign w:val="center"/>
                </w:tcPr>
                <w:p w14:paraId="41C27A41">
                  <w:pPr>
                    <w:pStyle w:val="25"/>
                    <w:keepNext w:val="0"/>
                    <w:pageBreakBefore w:val="0"/>
                    <w:widowControl w:val="0"/>
                    <w:kinsoku/>
                    <w:overflowPunct/>
                    <w:bidi w:val="0"/>
                    <w:snapToGrid/>
                    <w:spacing w:line="240" w:lineRule="auto"/>
                    <w:jc w:val="center"/>
                    <w:rPr>
                      <w:rFonts w:hint="default"/>
                      <w:lang w:val="en-US" w:eastAsia="zh-CN"/>
                    </w:rPr>
                  </w:pPr>
                </w:p>
              </w:tc>
              <w:tc>
                <w:tcPr>
                  <w:tcW w:w="1086" w:type="dxa"/>
                  <w:vMerge w:val="restart"/>
                  <w:vAlign w:val="center"/>
                </w:tcPr>
                <w:p w14:paraId="462BCB7A">
                  <w:pPr>
                    <w:pStyle w:val="25"/>
                    <w:keepNext w:val="0"/>
                    <w:pageBreakBefore w:val="0"/>
                    <w:widowControl w:val="0"/>
                    <w:kinsoku/>
                    <w:overflowPunct/>
                    <w:bidi w:val="0"/>
                    <w:snapToGrid/>
                    <w:spacing w:line="240" w:lineRule="auto"/>
                    <w:ind w:firstLine="0" w:firstLineChars="0"/>
                    <w:jc w:val="center"/>
                    <w:rPr>
                      <w:rFonts w:hint="default" w:ascii="Times New Roman" w:hAnsi="Times New Roman" w:eastAsia="宋体" w:cs="Times New Roman"/>
                      <w:sz w:val="21"/>
                      <w:szCs w:val="24"/>
                      <w:lang w:val="en-US" w:eastAsia="zh-CN" w:bidi="ar-SA"/>
                    </w:rPr>
                  </w:pPr>
                  <w:r>
                    <w:rPr>
                      <w:rFonts w:hint="eastAsia"/>
                      <w:lang w:val="en-US" w:eastAsia="zh-CN"/>
                    </w:rPr>
                    <w:t>氮氧化物</w:t>
                  </w:r>
                </w:p>
              </w:tc>
              <w:tc>
                <w:tcPr>
                  <w:tcW w:w="1087" w:type="dxa"/>
                  <w:vAlign w:val="center"/>
                </w:tcPr>
                <w:p w14:paraId="241DB64C">
                  <w:pPr>
                    <w:pStyle w:val="25"/>
                    <w:keepNext w:val="0"/>
                    <w:pageBreakBefore w:val="0"/>
                    <w:widowControl w:val="0"/>
                    <w:kinsoku/>
                    <w:overflowPunct/>
                    <w:bidi w:val="0"/>
                    <w:snapToGrid/>
                    <w:spacing w:line="240" w:lineRule="auto"/>
                    <w:ind w:firstLine="0" w:firstLineChars="0"/>
                    <w:jc w:val="center"/>
                    <w:rPr>
                      <w:rFonts w:hint="default" w:ascii="Times New Roman" w:hAnsi="Times New Roman" w:eastAsia="宋体" w:cs="Times New Roman"/>
                      <w:sz w:val="21"/>
                      <w:szCs w:val="24"/>
                      <w:lang w:val="en-US" w:eastAsia="zh-CN" w:bidi="ar-SA"/>
                    </w:rPr>
                  </w:pPr>
                  <w:r>
                    <w:rPr>
                      <w:rFonts w:hint="eastAsia"/>
                      <w:lang w:val="en-US" w:eastAsia="zh-CN"/>
                    </w:rPr>
                    <w:t>第一次</w:t>
                  </w:r>
                </w:p>
              </w:tc>
              <w:tc>
                <w:tcPr>
                  <w:tcW w:w="1090" w:type="dxa"/>
                  <w:vAlign w:val="center"/>
                </w:tcPr>
                <w:p w14:paraId="65D73508">
                  <w:pPr>
                    <w:pStyle w:val="25"/>
                    <w:keepNext w:val="0"/>
                    <w:pageBreakBefore w:val="0"/>
                    <w:widowControl w:val="0"/>
                    <w:kinsoku/>
                    <w:overflowPunct/>
                    <w:bidi w:val="0"/>
                    <w:snapToGrid/>
                    <w:spacing w:line="240" w:lineRule="auto"/>
                    <w:ind w:firstLine="0" w:firstLineChars="0"/>
                    <w:jc w:val="center"/>
                    <w:rPr>
                      <w:rFonts w:hint="default"/>
                      <w:lang w:val="en-US" w:eastAsia="zh-CN"/>
                    </w:rPr>
                  </w:pPr>
                  <w:r>
                    <w:rPr>
                      <w:rFonts w:hint="eastAsia"/>
                      <w:lang w:val="en-US" w:eastAsia="zh-CN"/>
                    </w:rPr>
                    <w:t>FQ-2-1-1</w:t>
                  </w:r>
                </w:p>
              </w:tc>
              <w:tc>
                <w:tcPr>
                  <w:tcW w:w="1025" w:type="dxa"/>
                  <w:vAlign w:val="center"/>
                </w:tcPr>
                <w:p w14:paraId="34731FDA">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24</w:t>
                  </w:r>
                </w:p>
              </w:tc>
              <w:tc>
                <w:tcPr>
                  <w:tcW w:w="1108" w:type="dxa"/>
                  <w:vAlign w:val="center"/>
                </w:tcPr>
                <w:p w14:paraId="5C0A9E21">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24</w:t>
                  </w:r>
                </w:p>
              </w:tc>
            </w:tr>
            <w:tr w14:paraId="69E474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73" w:hRule="atLeast"/>
              </w:trPr>
              <w:tc>
                <w:tcPr>
                  <w:tcW w:w="1160" w:type="dxa"/>
                  <w:vMerge w:val="continue"/>
                  <w:vAlign w:val="center"/>
                </w:tcPr>
                <w:p w14:paraId="4C259827">
                  <w:pPr>
                    <w:pStyle w:val="25"/>
                    <w:keepNext w:val="0"/>
                    <w:pageBreakBefore w:val="0"/>
                    <w:widowControl w:val="0"/>
                    <w:kinsoku/>
                    <w:overflowPunct/>
                    <w:bidi w:val="0"/>
                    <w:snapToGrid/>
                    <w:spacing w:line="240" w:lineRule="auto"/>
                    <w:jc w:val="center"/>
                    <w:rPr>
                      <w:rFonts w:hint="default"/>
                      <w:lang w:val="en-US" w:eastAsia="zh-CN"/>
                    </w:rPr>
                  </w:pPr>
                </w:p>
              </w:tc>
              <w:tc>
                <w:tcPr>
                  <w:tcW w:w="1080" w:type="dxa"/>
                  <w:vMerge w:val="continue"/>
                  <w:vAlign w:val="center"/>
                </w:tcPr>
                <w:p w14:paraId="09E01054">
                  <w:pPr>
                    <w:pStyle w:val="25"/>
                    <w:keepNext w:val="0"/>
                    <w:pageBreakBefore w:val="0"/>
                    <w:widowControl w:val="0"/>
                    <w:kinsoku/>
                    <w:overflowPunct/>
                    <w:bidi w:val="0"/>
                    <w:snapToGrid/>
                    <w:spacing w:line="240" w:lineRule="auto"/>
                    <w:jc w:val="center"/>
                    <w:rPr>
                      <w:rFonts w:hint="default"/>
                      <w:lang w:val="en-US" w:eastAsia="zh-CN"/>
                    </w:rPr>
                  </w:pPr>
                </w:p>
              </w:tc>
              <w:tc>
                <w:tcPr>
                  <w:tcW w:w="1018" w:type="dxa"/>
                  <w:vMerge w:val="continue"/>
                  <w:vAlign w:val="center"/>
                </w:tcPr>
                <w:p w14:paraId="5644ADA6">
                  <w:pPr>
                    <w:pStyle w:val="25"/>
                    <w:keepNext w:val="0"/>
                    <w:pageBreakBefore w:val="0"/>
                    <w:widowControl w:val="0"/>
                    <w:kinsoku/>
                    <w:overflowPunct/>
                    <w:bidi w:val="0"/>
                    <w:snapToGrid/>
                    <w:spacing w:line="240" w:lineRule="auto"/>
                    <w:jc w:val="center"/>
                    <w:rPr>
                      <w:rFonts w:hint="default"/>
                      <w:lang w:val="en-US" w:eastAsia="zh-CN"/>
                    </w:rPr>
                  </w:pPr>
                </w:p>
              </w:tc>
              <w:tc>
                <w:tcPr>
                  <w:tcW w:w="1086" w:type="dxa"/>
                  <w:vMerge w:val="continue"/>
                  <w:vAlign w:val="center"/>
                </w:tcPr>
                <w:p w14:paraId="57868B03">
                  <w:pPr>
                    <w:pStyle w:val="25"/>
                    <w:keepNext w:val="0"/>
                    <w:pageBreakBefore w:val="0"/>
                    <w:widowControl w:val="0"/>
                    <w:kinsoku/>
                    <w:overflowPunct/>
                    <w:bidi w:val="0"/>
                    <w:snapToGrid/>
                    <w:spacing w:line="240" w:lineRule="auto"/>
                    <w:jc w:val="center"/>
                    <w:rPr>
                      <w:rFonts w:hint="default"/>
                      <w:lang w:val="en-US" w:eastAsia="zh-CN"/>
                    </w:rPr>
                  </w:pPr>
                </w:p>
              </w:tc>
              <w:tc>
                <w:tcPr>
                  <w:tcW w:w="1087" w:type="dxa"/>
                  <w:vAlign w:val="center"/>
                </w:tcPr>
                <w:p w14:paraId="2BA4DBDF">
                  <w:pPr>
                    <w:pStyle w:val="25"/>
                    <w:keepNext w:val="0"/>
                    <w:pageBreakBefore w:val="0"/>
                    <w:widowControl w:val="0"/>
                    <w:kinsoku/>
                    <w:overflowPunct/>
                    <w:bidi w:val="0"/>
                    <w:snapToGrid/>
                    <w:spacing w:line="240" w:lineRule="auto"/>
                    <w:ind w:firstLine="0" w:firstLineChars="0"/>
                    <w:jc w:val="center"/>
                    <w:rPr>
                      <w:rFonts w:hint="default" w:ascii="Times New Roman" w:hAnsi="Times New Roman" w:eastAsia="宋体" w:cs="Times New Roman"/>
                      <w:sz w:val="21"/>
                      <w:szCs w:val="24"/>
                      <w:lang w:val="en-US" w:eastAsia="zh-CN" w:bidi="ar-SA"/>
                    </w:rPr>
                  </w:pPr>
                  <w:r>
                    <w:rPr>
                      <w:rFonts w:hint="eastAsia"/>
                      <w:lang w:val="en-US" w:eastAsia="zh-CN"/>
                    </w:rPr>
                    <w:t>第二次</w:t>
                  </w:r>
                </w:p>
              </w:tc>
              <w:tc>
                <w:tcPr>
                  <w:tcW w:w="1090" w:type="dxa"/>
                  <w:vAlign w:val="center"/>
                </w:tcPr>
                <w:p w14:paraId="4A0B6C4E">
                  <w:pPr>
                    <w:pStyle w:val="25"/>
                    <w:keepNext w:val="0"/>
                    <w:pageBreakBefore w:val="0"/>
                    <w:widowControl w:val="0"/>
                    <w:kinsoku/>
                    <w:overflowPunct/>
                    <w:bidi w:val="0"/>
                    <w:snapToGrid/>
                    <w:spacing w:line="240" w:lineRule="auto"/>
                    <w:ind w:firstLine="0" w:firstLineChars="0"/>
                    <w:jc w:val="center"/>
                    <w:rPr>
                      <w:rFonts w:hint="default"/>
                      <w:lang w:val="en-US" w:eastAsia="zh-CN"/>
                    </w:rPr>
                  </w:pPr>
                  <w:r>
                    <w:rPr>
                      <w:rFonts w:hint="eastAsia"/>
                      <w:lang w:val="en-US" w:eastAsia="zh-CN"/>
                    </w:rPr>
                    <w:t>FQ-2-1-2</w:t>
                  </w:r>
                </w:p>
              </w:tc>
              <w:tc>
                <w:tcPr>
                  <w:tcW w:w="1025" w:type="dxa"/>
                  <w:vAlign w:val="center"/>
                </w:tcPr>
                <w:p w14:paraId="3E33DE7B">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26</w:t>
                  </w:r>
                </w:p>
              </w:tc>
              <w:tc>
                <w:tcPr>
                  <w:tcW w:w="1108" w:type="dxa"/>
                  <w:vAlign w:val="center"/>
                </w:tcPr>
                <w:p w14:paraId="123E6B6F">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26</w:t>
                  </w:r>
                </w:p>
              </w:tc>
            </w:tr>
            <w:tr w14:paraId="262820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73" w:hRule="atLeast"/>
              </w:trPr>
              <w:tc>
                <w:tcPr>
                  <w:tcW w:w="1160" w:type="dxa"/>
                  <w:vMerge w:val="continue"/>
                  <w:vAlign w:val="center"/>
                </w:tcPr>
                <w:p w14:paraId="136291F5">
                  <w:pPr>
                    <w:pStyle w:val="25"/>
                    <w:keepNext w:val="0"/>
                    <w:pageBreakBefore w:val="0"/>
                    <w:widowControl w:val="0"/>
                    <w:kinsoku/>
                    <w:overflowPunct/>
                    <w:bidi w:val="0"/>
                    <w:snapToGrid/>
                    <w:spacing w:line="240" w:lineRule="auto"/>
                    <w:jc w:val="center"/>
                    <w:rPr>
                      <w:rFonts w:hint="default"/>
                      <w:lang w:val="en-US" w:eastAsia="zh-CN"/>
                    </w:rPr>
                  </w:pPr>
                </w:p>
              </w:tc>
              <w:tc>
                <w:tcPr>
                  <w:tcW w:w="1080" w:type="dxa"/>
                  <w:vMerge w:val="continue"/>
                  <w:vAlign w:val="center"/>
                </w:tcPr>
                <w:p w14:paraId="1B375301">
                  <w:pPr>
                    <w:pStyle w:val="25"/>
                    <w:keepNext w:val="0"/>
                    <w:pageBreakBefore w:val="0"/>
                    <w:widowControl w:val="0"/>
                    <w:kinsoku/>
                    <w:overflowPunct/>
                    <w:bidi w:val="0"/>
                    <w:snapToGrid/>
                    <w:spacing w:line="240" w:lineRule="auto"/>
                    <w:jc w:val="center"/>
                    <w:rPr>
                      <w:rFonts w:hint="default"/>
                      <w:lang w:val="en-US" w:eastAsia="zh-CN"/>
                    </w:rPr>
                  </w:pPr>
                </w:p>
              </w:tc>
              <w:tc>
                <w:tcPr>
                  <w:tcW w:w="1018" w:type="dxa"/>
                  <w:vMerge w:val="continue"/>
                  <w:vAlign w:val="center"/>
                </w:tcPr>
                <w:p w14:paraId="4CBB2B9D">
                  <w:pPr>
                    <w:pStyle w:val="25"/>
                    <w:keepNext w:val="0"/>
                    <w:pageBreakBefore w:val="0"/>
                    <w:widowControl w:val="0"/>
                    <w:kinsoku/>
                    <w:overflowPunct/>
                    <w:bidi w:val="0"/>
                    <w:snapToGrid/>
                    <w:spacing w:line="240" w:lineRule="auto"/>
                    <w:jc w:val="center"/>
                    <w:rPr>
                      <w:rFonts w:hint="default"/>
                      <w:lang w:val="en-US" w:eastAsia="zh-CN"/>
                    </w:rPr>
                  </w:pPr>
                </w:p>
              </w:tc>
              <w:tc>
                <w:tcPr>
                  <w:tcW w:w="1086" w:type="dxa"/>
                  <w:vMerge w:val="continue"/>
                  <w:vAlign w:val="center"/>
                </w:tcPr>
                <w:p w14:paraId="63D386EF">
                  <w:pPr>
                    <w:pStyle w:val="25"/>
                    <w:keepNext w:val="0"/>
                    <w:pageBreakBefore w:val="0"/>
                    <w:widowControl w:val="0"/>
                    <w:kinsoku/>
                    <w:overflowPunct/>
                    <w:bidi w:val="0"/>
                    <w:snapToGrid/>
                    <w:spacing w:line="240" w:lineRule="auto"/>
                    <w:jc w:val="center"/>
                    <w:rPr>
                      <w:rFonts w:hint="default"/>
                      <w:lang w:val="en-US" w:eastAsia="zh-CN"/>
                    </w:rPr>
                  </w:pPr>
                </w:p>
              </w:tc>
              <w:tc>
                <w:tcPr>
                  <w:tcW w:w="1087" w:type="dxa"/>
                  <w:vAlign w:val="center"/>
                </w:tcPr>
                <w:p w14:paraId="33321070">
                  <w:pPr>
                    <w:pStyle w:val="25"/>
                    <w:keepNext w:val="0"/>
                    <w:pageBreakBefore w:val="0"/>
                    <w:widowControl w:val="0"/>
                    <w:kinsoku/>
                    <w:overflowPunct/>
                    <w:bidi w:val="0"/>
                    <w:snapToGrid/>
                    <w:spacing w:line="240" w:lineRule="auto"/>
                    <w:ind w:firstLine="0" w:firstLineChars="0"/>
                    <w:jc w:val="center"/>
                    <w:rPr>
                      <w:rFonts w:hint="default" w:ascii="Times New Roman" w:hAnsi="Times New Roman" w:eastAsia="宋体" w:cs="Times New Roman"/>
                      <w:sz w:val="21"/>
                      <w:szCs w:val="24"/>
                      <w:lang w:val="en-US" w:eastAsia="zh-CN" w:bidi="ar-SA"/>
                    </w:rPr>
                  </w:pPr>
                  <w:r>
                    <w:rPr>
                      <w:rFonts w:hint="eastAsia"/>
                      <w:lang w:val="en-US" w:eastAsia="zh-CN"/>
                    </w:rPr>
                    <w:t>第三次</w:t>
                  </w:r>
                </w:p>
              </w:tc>
              <w:tc>
                <w:tcPr>
                  <w:tcW w:w="1090" w:type="dxa"/>
                  <w:vAlign w:val="center"/>
                </w:tcPr>
                <w:p w14:paraId="441DAF94">
                  <w:pPr>
                    <w:pStyle w:val="25"/>
                    <w:keepNext w:val="0"/>
                    <w:pageBreakBefore w:val="0"/>
                    <w:widowControl w:val="0"/>
                    <w:kinsoku/>
                    <w:overflowPunct/>
                    <w:bidi w:val="0"/>
                    <w:snapToGrid/>
                    <w:spacing w:line="240" w:lineRule="auto"/>
                    <w:ind w:firstLine="0" w:firstLineChars="0"/>
                    <w:jc w:val="center"/>
                    <w:rPr>
                      <w:rFonts w:hint="default"/>
                      <w:lang w:val="en-US" w:eastAsia="zh-CN"/>
                    </w:rPr>
                  </w:pPr>
                  <w:r>
                    <w:rPr>
                      <w:rFonts w:hint="eastAsia"/>
                      <w:lang w:val="en-US" w:eastAsia="zh-CN"/>
                    </w:rPr>
                    <w:t>FQ-2-1-3</w:t>
                  </w:r>
                </w:p>
              </w:tc>
              <w:tc>
                <w:tcPr>
                  <w:tcW w:w="1025" w:type="dxa"/>
                  <w:vAlign w:val="center"/>
                </w:tcPr>
                <w:p w14:paraId="7CFE9308">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26</w:t>
                  </w:r>
                </w:p>
              </w:tc>
              <w:tc>
                <w:tcPr>
                  <w:tcW w:w="1108" w:type="dxa"/>
                  <w:vAlign w:val="center"/>
                </w:tcPr>
                <w:p w14:paraId="1A626A11">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27</w:t>
                  </w:r>
                </w:p>
              </w:tc>
            </w:tr>
            <w:tr w14:paraId="0B370E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73" w:hRule="atLeast"/>
              </w:trPr>
              <w:tc>
                <w:tcPr>
                  <w:tcW w:w="1160" w:type="dxa"/>
                  <w:vMerge w:val="continue"/>
                  <w:vAlign w:val="center"/>
                </w:tcPr>
                <w:p w14:paraId="6153BBEE">
                  <w:pPr>
                    <w:pStyle w:val="25"/>
                    <w:keepNext w:val="0"/>
                    <w:pageBreakBefore w:val="0"/>
                    <w:widowControl w:val="0"/>
                    <w:kinsoku/>
                    <w:overflowPunct/>
                    <w:bidi w:val="0"/>
                    <w:snapToGrid/>
                    <w:spacing w:line="240" w:lineRule="auto"/>
                    <w:jc w:val="center"/>
                    <w:rPr>
                      <w:rFonts w:hint="default"/>
                      <w:lang w:val="en-US" w:eastAsia="zh-CN"/>
                    </w:rPr>
                  </w:pPr>
                </w:p>
              </w:tc>
              <w:tc>
                <w:tcPr>
                  <w:tcW w:w="1080" w:type="dxa"/>
                  <w:vMerge w:val="continue"/>
                  <w:vAlign w:val="center"/>
                </w:tcPr>
                <w:p w14:paraId="64758183">
                  <w:pPr>
                    <w:pStyle w:val="25"/>
                    <w:keepNext w:val="0"/>
                    <w:pageBreakBefore w:val="0"/>
                    <w:widowControl w:val="0"/>
                    <w:kinsoku/>
                    <w:overflowPunct/>
                    <w:bidi w:val="0"/>
                    <w:snapToGrid/>
                    <w:spacing w:line="240" w:lineRule="auto"/>
                    <w:jc w:val="center"/>
                    <w:rPr>
                      <w:rFonts w:hint="default"/>
                      <w:lang w:val="en-US" w:eastAsia="zh-CN"/>
                    </w:rPr>
                  </w:pPr>
                </w:p>
              </w:tc>
              <w:tc>
                <w:tcPr>
                  <w:tcW w:w="1018" w:type="dxa"/>
                  <w:vMerge w:val="continue"/>
                  <w:vAlign w:val="center"/>
                </w:tcPr>
                <w:p w14:paraId="5AA946F8">
                  <w:pPr>
                    <w:pStyle w:val="25"/>
                    <w:keepNext w:val="0"/>
                    <w:pageBreakBefore w:val="0"/>
                    <w:widowControl w:val="0"/>
                    <w:kinsoku/>
                    <w:overflowPunct/>
                    <w:bidi w:val="0"/>
                    <w:snapToGrid/>
                    <w:spacing w:line="240" w:lineRule="auto"/>
                    <w:jc w:val="center"/>
                    <w:rPr>
                      <w:rFonts w:hint="default"/>
                      <w:lang w:val="en-US" w:eastAsia="zh-CN"/>
                    </w:rPr>
                  </w:pPr>
                </w:p>
              </w:tc>
              <w:tc>
                <w:tcPr>
                  <w:tcW w:w="1086" w:type="dxa"/>
                  <w:vMerge w:val="restart"/>
                  <w:vAlign w:val="center"/>
                </w:tcPr>
                <w:p w14:paraId="5F349A33">
                  <w:pPr>
                    <w:pStyle w:val="25"/>
                    <w:keepNext w:val="0"/>
                    <w:pageBreakBefore w:val="0"/>
                    <w:widowControl w:val="0"/>
                    <w:kinsoku/>
                    <w:overflowPunct/>
                    <w:bidi w:val="0"/>
                    <w:snapToGrid/>
                    <w:spacing w:line="240" w:lineRule="auto"/>
                    <w:ind w:firstLine="0" w:firstLineChars="0"/>
                    <w:jc w:val="center"/>
                    <w:rPr>
                      <w:rFonts w:hint="default" w:ascii="Times New Roman" w:hAnsi="Times New Roman" w:eastAsia="宋体" w:cs="Times New Roman"/>
                      <w:sz w:val="21"/>
                      <w:szCs w:val="24"/>
                      <w:lang w:val="en-US" w:eastAsia="zh-CN" w:bidi="ar-SA"/>
                    </w:rPr>
                  </w:pPr>
                  <w:r>
                    <w:rPr>
                      <w:rFonts w:hint="eastAsia"/>
                      <w:lang w:val="en-US" w:eastAsia="zh-CN"/>
                    </w:rPr>
                    <w:t>烟气黑度（级）</w:t>
                  </w:r>
                </w:p>
              </w:tc>
              <w:tc>
                <w:tcPr>
                  <w:tcW w:w="1087" w:type="dxa"/>
                  <w:vAlign w:val="center"/>
                </w:tcPr>
                <w:p w14:paraId="4D5DC808">
                  <w:pPr>
                    <w:pStyle w:val="25"/>
                    <w:keepNext w:val="0"/>
                    <w:pageBreakBefore w:val="0"/>
                    <w:widowControl w:val="0"/>
                    <w:kinsoku/>
                    <w:overflowPunct/>
                    <w:bidi w:val="0"/>
                    <w:snapToGrid/>
                    <w:spacing w:line="240" w:lineRule="auto"/>
                    <w:ind w:firstLine="0" w:firstLineChars="0"/>
                    <w:jc w:val="center"/>
                    <w:rPr>
                      <w:rFonts w:hint="default" w:ascii="Times New Roman" w:hAnsi="Times New Roman" w:eastAsia="宋体" w:cs="Times New Roman"/>
                      <w:sz w:val="21"/>
                      <w:szCs w:val="24"/>
                      <w:lang w:val="en-US" w:eastAsia="zh-CN" w:bidi="ar-SA"/>
                    </w:rPr>
                  </w:pPr>
                  <w:r>
                    <w:rPr>
                      <w:rFonts w:hint="eastAsia"/>
                      <w:lang w:val="en-US" w:eastAsia="zh-CN"/>
                    </w:rPr>
                    <w:t>第一次</w:t>
                  </w:r>
                </w:p>
              </w:tc>
              <w:tc>
                <w:tcPr>
                  <w:tcW w:w="1090" w:type="dxa"/>
                  <w:vAlign w:val="center"/>
                </w:tcPr>
                <w:p w14:paraId="424982B1">
                  <w:pPr>
                    <w:pStyle w:val="25"/>
                    <w:keepNext w:val="0"/>
                    <w:pageBreakBefore w:val="0"/>
                    <w:widowControl w:val="0"/>
                    <w:kinsoku/>
                    <w:overflowPunct/>
                    <w:bidi w:val="0"/>
                    <w:snapToGrid/>
                    <w:spacing w:line="240" w:lineRule="auto"/>
                    <w:ind w:firstLine="0" w:firstLineChars="0"/>
                    <w:jc w:val="center"/>
                    <w:rPr>
                      <w:rFonts w:hint="default"/>
                      <w:lang w:val="en-US" w:eastAsia="zh-CN"/>
                    </w:rPr>
                  </w:pPr>
                  <w:r>
                    <w:rPr>
                      <w:rFonts w:hint="eastAsia"/>
                      <w:lang w:val="en-US" w:eastAsia="zh-CN"/>
                    </w:rPr>
                    <w:t>FQ-2-1-1</w:t>
                  </w:r>
                </w:p>
              </w:tc>
              <w:tc>
                <w:tcPr>
                  <w:tcW w:w="1025" w:type="dxa"/>
                  <w:vAlign w:val="center"/>
                </w:tcPr>
                <w:p w14:paraId="4A2E7A16">
                  <w:pPr>
                    <w:pStyle w:val="25"/>
                    <w:keepNext w:val="0"/>
                    <w:pageBreakBefore w:val="0"/>
                    <w:widowControl w:val="0"/>
                    <w:kinsoku/>
                    <w:overflowPunct/>
                    <w:bidi w:val="0"/>
                    <w:snapToGrid/>
                    <w:spacing w:line="240" w:lineRule="auto"/>
                    <w:ind w:firstLine="0" w:firstLineChars="0"/>
                    <w:jc w:val="center"/>
                    <w:rPr>
                      <w:rFonts w:hint="default" w:ascii="Times New Roman" w:hAnsi="Times New Roman" w:eastAsia="宋体" w:cs="Times New Roman"/>
                      <w:sz w:val="21"/>
                      <w:szCs w:val="24"/>
                      <w:lang w:val="en-US" w:eastAsia="zh-CN" w:bidi="ar-SA"/>
                    </w:rPr>
                  </w:pPr>
                  <w:r>
                    <w:rPr>
                      <w:rFonts w:hint="eastAsia"/>
                      <w:lang w:val="en-US" w:eastAsia="zh-CN"/>
                    </w:rPr>
                    <w:t>＜1</w:t>
                  </w:r>
                </w:p>
              </w:tc>
              <w:tc>
                <w:tcPr>
                  <w:tcW w:w="1108" w:type="dxa"/>
                  <w:vAlign w:val="center"/>
                </w:tcPr>
                <w:p w14:paraId="00486641">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w:t>
                  </w:r>
                </w:p>
              </w:tc>
            </w:tr>
            <w:tr w14:paraId="51B91C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73" w:hRule="atLeast"/>
              </w:trPr>
              <w:tc>
                <w:tcPr>
                  <w:tcW w:w="1160" w:type="dxa"/>
                  <w:vMerge w:val="continue"/>
                  <w:vAlign w:val="center"/>
                </w:tcPr>
                <w:p w14:paraId="2C393EF5">
                  <w:pPr>
                    <w:pStyle w:val="25"/>
                    <w:keepNext w:val="0"/>
                    <w:pageBreakBefore w:val="0"/>
                    <w:widowControl w:val="0"/>
                    <w:kinsoku/>
                    <w:overflowPunct/>
                    <w:bidi w:val="0"/>
                    <w:snapToGrid/>
                    <w:spacing w:line="240" w:lineRule="auto"/>
                    <w:jc w:val="center"/>
                    <w:rPr>
                      <w:rFonts w:hint="default"/>
                      <w:lang w:val="en-US" w:eastAsia="zh-CN"/>
                    </w:rPr>
                  </w:pPr>
                </w:p>
              </w:tc>
              <w:tc>
                <w:tcPr>
                  <w:tcW w:w="1080" w:type="dxa"/>
                  <w:vMerge w:val="continue"/>
                  <w:vAlign w:val="center"/>
                </w:tcPr>
                <w:p w14:paraId="6AA0D6C8">
                  <w:pPr>
                    <w:pStyle w:val="25"/>
                    <w:keepNext w:val="0"/>
                    <w:pageBreakBefore w:val="0"/>
                    <w:widowControl w:val="0"/>
                    <w:kinsoku/>
                    <w:overflowPunct/>
                    <w:bidi w:val="0"/>
                    <w:snapToGrid/>
                    <w:spacing w:line="240" w:lineRule="auto"/>
                    <w:jc w:val="center"/>
                    <w:rPr>
                      <w:rFonts w:hint="default"/>
                      <w:lang w:val="en-US" w:eastAsia="zh-CN"/>
                    </w:rPr>
                  </w:pPr>
                </w:p>
              </w:tc>
              <w:tc>
                <w:tcPr>
                  <w:tcW w:w="1018" w:type="dxa"/>
                  <w:vMerge w:val="continue"/>
                  <w:vAlign w:val="center"/>
                </w:tcPr>
                <w:p w14:paraId="2A033221">
                  <w:pPr>
                    <w:pStyle w:val="25"/>
                    <w:keepNext w:val="0"/>
                    <w:pageBreakBefore w:val="0"/>
                    <w:widowControl w:val="0"/>
                    <w:kinsoku/>
                    <w:overflowPunct/>
                    <w:bidi w:val="0"/>
                    <w:snapToGrid/>
                    <w:spacing w:line="240" w:lineRule="auto"/>
                    <w:jc w:val="center"/>
                    <w:rPr>
                      <w:rFonts w:hint="default"/>
                      <w:lang w:val="en-US" w:eastAsia="zh-CN"/>
                    </w:rPr>
                  </w:pPr>
                </w:p>
              </w:tc>
              <w:tc>
                <w:tcPr>
                  <w:tcW w:w="1086" w:type="dxa"/>
                  <w:vMerge w:val="continue"/>
                  <w:vAlign w:val="center"/>
                </w:tcPr>
                <w:p w14:paraId="44DBBDB9">
                  <w:pPr>
                    <w:pStyle w:val="25"/>
                    <w:keepNext w:val="0"/>
                    <w:pageBreakBefore w:val="0"/>
                    <w:widowControl w:val="0"/>
                    <w:kinsoku/>
                    <w:overflowPunct/>
                    <w:bidi w:val="0"/>
                    <w:snapToGrid/>
                    <w:spacing w:line="240" w:lineRule="auto"/>
                    <w:jc w:val="center"/>
                    <w:rPr>
                      <w:rFonts w:hint="default"/>
                      <w:lang w:val="en-US" w:eastAsia="zh-CN"/>
                    </w:rPr>
                  </w:pPr>
                </w:p>
              </w:tc>
              <w:tc>
                <w:tcPr>
                  <w:tcW w:w="1087" w:type="dxa"/>
                  <w:vAlign w:val="center"/>
                </w:tcPr>
                <w:p w14:paraId="51A7C9D8">
                  <w:pPr>
                    <w:pStyle w:val="25"/>
                    <w:keepNext w:val="0"/>
                    <w:pageBreakBefore w:val="0"/>
                    <w:widowControl w:val="0"/>
                    <w:kinsoku/>
                    <w:overflowPunct/>
                    <w:bidi w:val="0"/>
                    <w:snapToGrid/>
                    <w:spacing w:line="240" w:lineRule="auto"/>
                    <w:ind w:firstLine="0" w:firstLineChars="0"/>
                    <w:jc w:val="center"/>
                    <w:rPr>
                      <w:rFonts w:hint="default" w:ascii="Times New Roman" w:hAnsi="Times New Roman" w:eastAsia="宋体" w:cs="Times New Roman"/>
                      <w:sz w:val="21"/>
                      <w:szCs w:val="24"/>
                      <w:lang w:val="en-US" w:eastAsia="zh-CN" w:bidi="ar-SA"/>
                    </w:rPr>
                  </w:pPr>
                  <w:r>
                    <w:rPr>
                      <w:rFonts w:hint="eastAsia"/>
                      <w:lang w:val="en-US" w:eastAsia="zh-CN"/>
                    </w:rPr>
                    <w:t>第二次</w:t>
                  </w:r>
                </w:p>
              </w:tc>
              <w:tc>
                <w:tcPr>
                  <w:tcW w:w="1090" w:type="dxa"/>
                  <w:vAlign w:val="center"/>
                </w:tcPr>
                <w:p w14:paraId="55E73FE1">
                  <w:pPr>
                    <w:pStyle w:val="25"/>
                    <w:keepNext w:val="0"/>
                    <w:pageBreakBefore w:val="0"/>
                    <w:widowControl w:val="0"/>
                    <w:kinsoku/>
                    <w:overflowPunct/>
                    <w:bidi w:val="0"/>
                    <w:snapToGrid/>
                    <w:spacing w:line="240" w:lineRule="auto"/>
                    <w:ind w:firstLine="0" w:firstLineChars="0"/>
                    <w:jc w:val="center"/>
                    <w:rPr>
                      <w:rFonts w:hint="default"/>
                      <w:lang w:val="en-US" w:eastAsia="zh-CN"/>
                    </w:rPr>
                  </w:pPr>
                  <w:r>
                    <w:rPr>
                      <w:rFonts w:hint="eastAsia"/>
                      <w:lang w:val="en-US" w:eastAsia="zh-CN"/>
                    </w:rPr>
                    <w:t>FQ-2-1-2</w:t>
                  </w:r>
                </w:p>
              </w:tc>
              <w:tc>
                <w:tcPr>
                  <w:tcW w:w="1025" w:type="dxa"/>
                  <w:vAlign w:val="center"/>
                </w:tcPr>
                <w:p w14:paraId="29550010">
                  <w:pPr>
                    <w:pStyle w:val="25"/>
                    <w:keepNext w:val="0"/>
                    <w:pageBreakBefore w:val="0"/>
                    <w:widowControl w:val="0"/>
                    <w:kinsoku/>
                    <w:overflowPunct/>
                    <w:bidi w:val="0"/>
                    <w:snapToGrid/>
                    <w:spacing w:line="240" w:lineRule="auto"/>
                    <w:ind w:firstLine="0" w:firstLineChars="0"/>
                    <w:jc w:val="center"/>
                    <w:rPr>
                      <w:rFonts w:hint="default" w:ascii="Times New Roman" w:hAnsi="Times New Roman" w:eastAsia="宋体" w:cs="Times New Roman"/>
                      <w:sz w:val="21"/>
                      <w:szCs w:val="24"/>
                      <w:lang w:val="en-US" w:eastAsia="zh-CN" w:bidi="ar-SA"/>
                    </w:rPr>
                  </w:pPr>
                  <w:r>
                    <w:rPr>
                      <w:rFonts w:hint="eastAsia"/>
                      <w:lang w:val="en-US" w:eastAsia="zh-CN"/>
                    </w:rPr>
                    <w:t>＜1</w:t>
                  </w:r>
                </w:p>
              </w:tc>
              <w:tc>
                <w:tcPr>
                  <w:tcW w:w="1108" w:type="dxa"/>
                  <w:vAlign w:val="center"/>
                </w:tcPr>
                <w:p w14:paraId="6B8086A2">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w:t>
                  </w:r>
                </w:p>
              </w:tc>
            </w:tr>
            <w:tr w14:paraId="28B0E7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9" w:hRule="atLeast"/>
              </w:trPr>
              <w:tc>
                <w:tcPr>
                  <w:tcW w:w="1160" w:type="dxa"/>
                  <w:vMerge w:val="continue"/>
                  <w:vAlign w:val="center"/>
                </w:tcPr>
                <w:p w14:paraId="384AF254">
                  <w:pPr>
                    <w:pStyle w:val="25"/>
                    <w:keepNext w:val="0"/>
                    <w:pageBreakBefore w:val="0"/>
                    <w:widowControl w:val="0"/>
                    <w:kinsoku/>
                    <w:overflowPunct/>
                    <w:bidi w:val="0"/>
                    <w:snapToGrid/>
                    <w:spacing w:line="240" w:lineRule="auto"/>
                    <w:jc w:val="center"/>
                    <w:rPr>
                      <w:rFonts w:hint="default"/>
                      <w:lang w:val="en-US" w:eastAsia="zh-CN"/>
                    </w:rPr>
                  </w:pPr>
                </w:p>
              </w:tc>
              <w:tc>
                <w:tcPr>
                  <w:tcW w:w="1080" w:type="dxa"/>
                  <w:vMerge w:val="continue"/>
                  <w:vAlign w:val="center"/>
                </w:tcPr>
                <w:p w14:paraId="60504D0A">
                  <w:pPr>
                    <w:pStyle w:val="25"/>
                    <w:keepNext w:val="0"/>
                    <w:pageBreakBefore w:val="0"/>
                    <w:widowControl w:val="0"/>
                    <w:kinsoku/>
                    <w:overflowPunct/>
                    <w:bidi w:val="0"/>
                    <w:snapToGrid/>
                    <w:spacing w:line="240" w:lineRule="auto"/>
                    <w:jc w:val="center"/>
                    <w:rPr>
                      <w:rFonts w:hint="default"/>
                      <w:lang w:val="en-US" w:eastAsia="zh-CN"/>
                    </w:rPr>
                  </w:pPr>
                </w:p>
              </w:tc>
              <w:tc>
                <w:tcPr>
                  <w:tcW w:w="1018" w:type="dxa"/>
                  <w:vMerge w:val="continue"/>
                  <w:vAlign w:val="center"/>
                </w:tcPr>
                <w:p w14:paraId="0D736EF4">
                  <w:pPr>
                    <w:pStyle w:val="25"/>
                    <w:keepNext w:val="0"/>
                    <w:pageBreakBefore w:val="0"/>
                    <w:widowControl w:val="0"/>
                    <w:kinsoku/>
                    <w:overflowPunct/>
                    <w:bidi w:val="0"/>
                    <w:snapToGrid/>
                    <w:spacing w:line="240" w:lineRule="auto"/>
                    <w:jc w:val="center"/>
                    <w:rPr>
                      <w:rFonts w:hint="default"/>
                      <w:lang w:val="en-US" w:eastAsia="zh-CN"/>
                    </w:rPr>
                  </w:pPr>
                </w:p>
              </w:tc>
              <w:tc>
                <w:tcPr>
                  <w:tcW w:w="1086" w:type="dxa"/>
                  <w:vMerge w:val="continue"/>
                  <w:vAlign w:val="center"/>
                </w:tcPr>
                <w:p w14:paraId="0670EB00">
                  <w:pPr>
                    <w:pStyle w:val="25"/>
                    <w:keepNext w:val="0"/>
                    <w:pageBreakBefore w:val="0"/>
                    <w:widowControl w:val="0"/>
                    <w:kinsoku/>
                    <w:overflowPunct/>
                    <w:bidi w:val="0"/>
                    <w:snapToGrid/>
                    <w:spacing w:line="240" w:lineRule="auto"/>
                    <w:jc w:val="center"/>
                    <w:rPr>
                      <w:rFonts w:hint="default"/>
                      <w:lang w:val="en-US" w:eastAsia="zh-CN"/>
                    </w:rPr>
                  </w:pPr>
                </w:p>
              </w:tc>
              <w:tc>
                <w:tcPr>
                  <w:tcW w:w="1087" w:type="dxa"/>
                  <w:vAlign w:val="center"/>
                </w:tcPr>
                <w:p w14:paraId="71314F5E">
                  <w:pPr>
                    <w:pStyle w:val="25"/>
                    <w:keepNext w:val="0"/>
                    <w:pageBreakBefore w:val="0"/>
                    <w:widowControl w:val="0"/>
                    <w:kinsoku/>
                    <w:overflowPunct/>
                    <w:bidi w:val="0"/>
                    <w:snapToGrid/>
                    <w:spacing w:line="240" w:lineRule="auto"/>
                    <w:ind w:firstLine="0" w:firstLineChars="0"/>
                    <w:jc w:val="center"/>
                    <w:rPr>
                      <w:rFonts w:hint="default" w:ascii="Times New Roman" w:hAnsi="Times New Roman" w:eastAsia="宋体" w:cs="Times New Roman"/>
                      <w:sz w:val="21"/>
                      <w:szCs w:val="24"/>
                      <w:lang w:val="en-US" w:eastAsia="zh-CN" w:bidi="ar-SA"/>
                    </w:rPr>
                  </w:pPr>
                  <w:r>
                    <w:rPr>
                      <w:rFonts w:hint="eastAsia"/>
                      <w:lang w:val="en-US" w:eastAsia="zh-CN"/>
                    </w:rPr>
                    <w:t>第三次</w:t>
                  </w:r>
                </w:p>
              </w:tc>
              <w:tc>
                <w:tcPr>
                  <w:tcW w:w="1090" w:type="dxa"/>
                  <w:vAlign w:val="center"/>
                </w:tcPr>
                <w:p w14:paraId="659AEE7B">
                  <w:pPr>
                    <w:pStyle w:val="25"/>
                    <w:keepNext w:val="0"/>
                    <w:pageBreakBefore w:val="0"/>
                    <w:widowControl w:val="0"/>
                    <w:kinsoku/>
                    <w:overflowPunct/>
                    <w:bidi w:val="0"/>
                    <w:snapToGrid/>
                    <w:spacing w:line="240" w:lineRule="auto"/>
                    <w:ind w:firstLine="0" w:firstLineChars="0"/>
                    <w:jc w:val="center"/>
                    <w:rPr>
                      <w:rFonts w:hint="default"/>
                      <w:lang w:val="en-US" w:eastAsia="zh-CN"/>
                    </w:rPr>
                  </w:pPr>
                  <w:r>
                    <w:rPr>
                      <w:rFonts w:hint="eastAsia"/>
                      <w:lang w:val="en-US" w:eastAsia="zh-CN"/>
                    </w:rPr>
                    <w:t>FQ-2-1-3</w:t>
                  </w:r>
                </w:p>
              </w:tc>
              <w:tc>
                <w:tcPr>
                  <w:tcW w:w="1025" w:type="dxa"/>
                  <w:vAlign w:val="center"/>
                </w:tcPr>
                <w:p w14:paraId="0CF0B613">
                  <w:pPr>
                    <w:pStyle w:val="25"/>
                    <w:keepNext w:val="0"/>
                    <w:pageBreakBefore w:val="0"/>
                    <w:widowControl w:val="0"/>
                    <w:kinsoku/>
                    <w:overflowPunct/>
                    <w:bidi w:val="0"/>
                    <w:snapToGrid/>
                    <w:spacing w:line="240" w:lineRule="auto"/>
                    <w:ind w:firstLine="0" w:firstLineChars="0"/>
                    <w:jc w:val="center"/>
                    <w:rPr>
                      <w:rFonts w:hint="default" w:ascii="Times New Roman" w:hAnsi="Times New Roman" w:eastAsia="宋体" w:cs="Times New Roman"/>
                      <w:sz w:val="21"/>
                      <w:szCs w:val="24"/>
                      <w:lang w:val="en-US" w:eastAsia="zh-CN" w:bidi="ar-SA"/>
                    </w:rPr>
                  </w:pPr>
                  <w:r>
                    <w:rPr>
                      <w:rFonts w:hint="eastAsia"/>
                      <w:lang w:val="en-US" w:eastAsia="zh-CN"/>
                    </w:rPr>
                    <w:t>＜1</w:t>
                  </w:r>
                </w:p>
              </w:tc>
              <w:tc>
                <w:tcPr>
                  <w:tcW w:w="1108" w:type="dxa"/>
                  <w:vAlign w:val="center"/>
                </w:tcPr>
                <w:p w14:paraId="47E69AC8">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w:t>
                  </w:r>
                </w:p>
              </w:tc>
            </w:tr>
          </w:tbl>
          <w:p w14:paraId="07D3D5C1">
            <w:pPr>
              <w:keepNext w:val="0"/>
              <w:keepLines w:val="0"/>
              <w:pageBreakBefore w:val="0"/>
              <w:widowControl/>
              <w:kinsoku/>
              <w:wordWrap/>
              <w:overflowPunct/>
              <w:topLinePunct w:val="0"/>
              <w:autoSpaceDE/>
              <w:autoSpaceDN/>
              <w:bidi w:val="0"/>
              <w:adjustRightInd w:val="0"/>
              <w:snapToGrid/>
              <w:spacing w:before="181" w:beforeLines="50" w:line="240" w:lineRule="auto"/>
              <w:jc w:val="center"/>
              <w:textAlignment w:val="auto"/>
              <w:rPr>
                <w:rFonts w:hint="default" w:ascii="Times New Roman" w:hAnsi="Times New Roman" w:cs="Times New Roman" w:eastAsiaTheme="minorEastAsia"/>
                <w:color w:val="000000"/>
                <w:sz w:val="24"/>
                <w:szCs w:val="24"/>
                <w:vertAlign w:val="baseline"/>
                <w:lang w:val="en-US" w:eastAsia="zh-CN"/>
              </w:rPr>
            </w:pPr>
            <w:r>
              <w:rPr>
                <w:rFonts w:hint="eastAsia" w:cs="Times New Roman" w:eastAsiaTheme="minorEastAsia"/>
                <w:b/>
                <w:bCs/>
                <w:color w:val="000000"/>
                <w:sz w:val="24"/>
                <w:szCs w:val="24"/>
                <w:lang w:val="en-US" w:eastAsia="zh-CN"/>
              </w:rPr>
              <w:t>表7-3   有组织废气参数表</w:t>
            </w:r>
          </w:p>
          <w:tbl>
            <w:tblPr>
              <w:tblStyle w:val="21"/>
              <w:tblW w:w="86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62" w:type="dxa"/>
                <w:bottom w:w="0" w:type="dxa"/>
                <w:right w:w="62" w:type="dxa"/>
              </w:tblCellMar>
            </w:tblPr>
            <w:tblGrid>
              <w:gridCol w:w="1794"/>
              <w:gridCol w:w="1133"/>
              <w:gridCol w:w="1084"/>
              <w:gridCol w:w="1136"/>
              <w:gridCol w:w="1124"/>
              <w:gridCol w:w="1163"/>
              <w:gridCol w:w="1209"/>
            </w:tblGrid>
            <w:tr w14:paraId="048BF0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2" w:type="dxa"/>
                  <w:bottom w:w="0" w:type="dxa"/>
                  <w:right w:w="62" w:type="dxa"/>
                </w:tblCellMar>
              </w:tblPrEx>
              <w:trPr>
                <w:trHeight w:val="397" w:hRule="atLeast"/>
              </w:trPr>
              <w:tc>
                <w:tcPr>
                  <w:tcW w:w="1794" w:type="dxa"/>
                  <w:vAlign w:val="center"/>
                </w:tcPr>
                <w:p w14:paraId="4DB7D24E">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检测点位</w:t>
                  </w:r>
                </w:p>
              </w:tc>
              <w:tc>
                <w:tcPr>
                  <w:tcW w:w="6849" w:type="dxa"/>
                  <w:gridSpan w:val="6"/>
                  <w:vAlign w:val="center"/>
                </w:tcPr>
                <w:p w14:paraId="7A92B5F2">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锅炉排放口DA001</w:t>
                  </w:r>
                </w:p>
              </w:tc>
            </w:tr>
            <w:tr w14:paraId="42FAF9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2" w:type="dxa"/>
                  <w:bottom w:w="0" w:type="dxa"/>
                  <w:right w:w="62" w:type="dxa"/>
                </w:tblCellMar>
              </w:tblPrEx>
              <w:trPr>
                <w:trHeight w:val="397" w:hRule="atLeast"/>
              </w:trPr>
              <w:tc>
                <w:tcPr>
                  <w:tcW w:w="1794" w:type="dxa"/>
                  <w:vAlign w:val="center"/>
                </w:tcPr>
                <w:p w14:paraId="72D3E9E8">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截面积</w:t>
                  </w:r>
                </w:p>
              </w:tc>
              <w:tc>
                <w:tcPr>
                  <w:tcW w:w="6849" w:type="dxa"/>
                  <w:gridSpan w:val="6"/>
                  <w:vAlign w:val="center"/>
                </w:tcPr>
                <w:p w14:paraId="09D2E828">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0.0707</w:t>
                  </w:r>
                </w:p>
              </w:tc>
            </w:tr>
            <w:tr w14:paraId="1C71F9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2" w:type="dxa"/>
                  <w:bottom w:w="0" w:type="dxa"/>
                  <w:right w:w="62" w:type="dxa"/>
                </w:tblCellMar>
              </w:tblPrEx>
              <w:trPr>
                <w:trHeight w:val="397" w:hRule="atLeast"/>
              </w:trPr>
              <w:tc>
                <w:tcPr>
                  <w:tcW w:w="1794" w:type="dxa"/>
                  <w:vAlign w:val="center"/>
                </w:tcPr>
                <w:p w14:paraId="1F7D1353">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燃料类型</w:t>
                  </w:r>
                </w:p>
              </w:tc>
              <w:tc>
                <w:tcPr>
                  <w:tcW w:w="6849" w:type="dxa"/>
                  <w:gridSpan w:val="6"/>
                  <w:vAlign w:val="center"/>
                </w:tcPr>
                <w:p w14:paraId="2D3C0C3C">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天然气</w:t>
                  </w:r>
                </w:p>
              </w:tc>
            </w:tr>
            <w:tr w14:paraId="6D0203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2" w:type="dxa"/>
                  <w:bottom w:w="0" w:type="dxa"/>
                  <w:right w:w="62" w:type="dxa"/>
                </w:tblCellMar>
              </w:tblPrEx>
              <w:trPr>
                <w:trHeight w:val="397" w:hRule="atLeast"/>
              </w:trPr>
              <w:tc>
                <w:tcPr>
                  <w:tcW w:w="1794" w:type="dxa"/>
                  <w:vAlign w:val="center"/>
                </w:tcPr>
                <w:p w14:paraId="49DE6065">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检测日期</w:t>
                  </w:r>
                </w:p>
              </w:tc>
              <w:tc>
                <w:tcPr>
                  <w:tcW w:w="3353" w:type="dxa"/>
                  <w:gridSpan w:val="3"/>
                  <w:vAlign w:val="center"/>
                </w:tcPr>
                <w:p w14:paraId="14D52821">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2024.6.12</w:t>
                  </w:r>
                </w:p>
              </w:tc>
              <w:tc>
                <w:tcPr>
                  <w:tcW w:w="3496" w:type="dxa"/>
                  <w:gridSpan w:val="3"/>
                  <w:vAlign w:val="center"/>
                </w:tcPr>
                <w:p w14:paraId="71384191">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2024.6.13</w:t>
                  </w:r>
                </w:p>
              </w:tc>
            </w:tr>
            <w:tr w14:paraId="53AADF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2" w:type="dxa"/>
                  <w:bottom w:w="0" w:type="dxa"/>
                  <w:right w:w="62" w:type="dxa"/>
                </w:tblCellMar>
              </w:tblPrEx>
              <w:trPr>
                <w:trHeight w:val="397" w:hRule="atLeast"/>
              </w:trPr>
              <w:tc>
                <w:tcPr>
                  <w:tcW w:w="1794" w:type="dxa"/>
                  <w:vAlign w:val="center"/>
                </w:tcPr>
                <w:p w14:paraId="6D09AC3C">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检测频次</w:t>
                  </w:r>
                </w:p>
              </w:tc>
              <w:tc>
                <w:tcPr>
                  <w:tcW w:w="1133" w:type="dxa"/>
                  <w:vAlign w:val="center"/>
                </w:tcPr>
                <w:p w14:paraId="2CADBE51">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第一次</w:t>
                  </w:r>
                </w:p>
              </w:tc>
              <w:tc>
                <w:tcPr>
                  <w:tcW w:w="1084" w:type="dxa"/>
                  <w:vAlign w:val="center"/>
                </w:tcPr>
                <w:p w14:paraId="34A2DCDE">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第二次</w:t>
                  </w:r>
                </w:p>
              </w:tc>
              <w:tc>
                <w:tcPr>
                  <w:tcW w:w="1136" w:type="dxa"/>
                  <w:vAlign w:val="center"/>
                </w:tcPr>
                <w:p w14:paraId="2EAC3890">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第三次</w:t>
                  </w:r>
                </w:p>
              </w:tc>
              <w:tc>
                <w:tcPr>
                  <w:tcW w:w="1124" w:type="dxa"/>
                  <w:vAlign w:val="center"/>
                </w:tcPr>
                <w:p w14:paraId="210A280E">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第一次</w:t>
                  </w:r>
                </w:p>
              </w:tc>
              <w:tc>
                <w:tcPr>
                  <w:tcW w:w="1163" w:type="dxa"/>
                  <w:vAlign w:val="center"/>
                </w:tcPr>
                <w:p w14:paraId="1EBC74E9">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第二次</w:t>
                  </w:r>
                </w:p>
              </w:tc>
              <w:tc>
                <w:tcPr>
                  <w:tcW w:w="1209" w:type="dxa"/>
                  <w:vAlign w:val="center"/>
                </w:tcPr>
                <w:p w14:paraId="5D8A6993">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第三次</w:t>
                  </w:r>
                </w:p>
              </w:tc>
            </w:tr>
            <w:tr w14:paraId="496946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2" w:type="dxa"/>
                  <w:bottom w:w="0" w:type="dxa"/>
                  <w:right w:w="62" w:type="dxa"/>
                </w:tblCellMar>
              </w:tblPrEx>
              <w:trPr>
                <w:trHeight w:val="397" w:hRule="atLeast"/>
              </w:trPr>
              <w:tc>
                <w:tcPr>
                  <w:tcW w:w="1794" w:type="dxa"/>
                  <w:vAlign w:val="center"/>
                </w:tcPr>
                <w:p w14:paraId="70154C59">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大气压（kPa）</w:t>
                  </w:r>
                </w:p>
              </w:tc>
              <w:tc>
                <w:tcPr>
                  <w:tcW w:w="1133" w:type="dxa"/>
                  <w:vAlign w:val="center"/>
                </w:tcPr>
                <w:p w14:paraId="632AF2C6">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101.0</w:t>
                  </w:r>
                </w:p>
              </w:tc>
              <w:tc>
                <w:tcPr>
                  <w:tcW w:w="1084" w:type="dxa"/>
                  <w:vAlign w:val="center"/>
                </w:tcPr>
                <w:p w14:paraId="29E0D7FB">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101.0</w:t>
                  </w:r>
                </w:p>
              </w:tc>
              <w:tc>
                <w:tcPr>
                  <w:tcW w:w="1136" w:type="dxa"/>
                  <w:vAlign w:val="center"/>
                </w:tcPr>
                <w:p w14:paraId="7710CF9A">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101.0</w:t>
                  </w:r>
                </w:p>
              </w:tc>
              <w:tc>
                <w:tcPr>
                  <w:tcW w:w="1124" w:type="dxa"/>
                  <w:vAlign w:val="center"/>
                </w:tcPr>
                <w:p w14:paraId="0C19BDB2">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101.0</w:t>
                  </w:r>
                </w:p>
              </w:tc>
              <w:tc>
                <w:tcPr>
                  <w:tcW w:w="1163" w:type="dxa"/>
                  <w:vAlign w:val="center"/>
                </w:tcPr>
                <w:p w14:paraId="24E79C52">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101.0</w:t>
                  </w:r>
                </w:p>
              </w:tc>
              <w:tc>
                <w:tcPr>
                  <w:tcW w:w="1209" w:type="dxa"/>
                  <w:vAlign w:val="center"/>
                </w:tcPr>
                <w:p w14:paraId="3A424EAE">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101.0</w:t>
                  </w:r>
                </w:p>
              </w:tc>
            </w:tr>
            <w:tr w14:paraId="6FA5DC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2" w:type="dxa"/>
                  <w:bottom w:w="0" w:type="dxa"/>
                  <w:right w:w="62" w:type="dxa"/>
                </w:tblCellMar>
              </w:tblPrEx>
              <w:trPr>
                <w:trHeight w:val="397" w:hRule="atLeast"/>
              </w:trPr>
              <w:tc>
                <w:tcPr>
                  <w:tcW w:w="1794" w:type="dxa"/>
                  <w:vAlign w:val="center"/>
                </w:tcPr>
                <w:p w14:paraId="7FEB3EE4">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烟温（℃）</w:t>
                  </w:r>
                </w:p>
              </w:tc>
              <w:tc>
                <w:tcPr>
                  <w:tcW w:w="1133" w:type="dxa"/>
                  <w:vAlign w:val="center"/>
                </w:tcPr>
                <w:p w14:paraId="3F8C41BB">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101</w:t>
                  </w:r>
                </w:p>
              </w:tc>
              <w:tc>
                <w:tcPr>
                  <w:tcW w:w="1084" w:type="dxa"/>
                  <w:vAlign w:val="center"/>
                </w:tcPr>
                <w:p w14:paraId="199B03C8">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98</w:t>
                  </w:r>
                </w:p>
              </w:tc>
              <w:tc>
                <w:tcPr>
                  <w:tcW w:w="1136" w:type="dxa"/>
                  <w:vAlign w:val="center"/>
                </w:tcPr>
                <w:p w14:paraId="44CB2EDD">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96</w:t>
                  </w:r>
                </w:p>
              </w:tc>
              <w:tc>
                <w:tcPr>
                  <w:tcW w:w="1124" w:type="dxa"/>
                  <w:vAlign w:val="center"/>
                </w:tcPr>
                <w:p w14:paraId="08B7C42A">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96</w:t>
                  </w:r>
                </w:p>
              </w:tc>
              <w:tc>
                <w:tcPr>
                  <w:tcW w:w="1163" w:type="dxa"/>
                  <w:vAlign w:val="center"/>
                </w:tcPr>
                <w:p w14:paraId="71444D44">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100</w:t>
                  </w:r>
                </w:p>
              </w:tc>
              <w:tc>
                <w:tcPr>
                  <w:tcW w:w="1209" w:type="dxa"/>
                  <w:vAlign w:val="center"/>
                </w:tcPr>
                <w:p w14:paraId="0EDC7995">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100</w:t>
                  </w:r>
                </w:p>
              </w:tc>
            </w:tr>
            <w:tr w14:paraId="76FC80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2" w:type="dxa"/>
                  <w:bottom w:w="0" w:type="dxa"/>
                  <w:right w:w="62" w:type="dxa"/>
                </w:tblCellMar>
              </w:tblPrEx>
              <w:trPr>
                <w:trHeight w:val="397" w:hRule="atLeast"/>
              </w:trPr>
              <w:tc>
                <w:tcPr>
                  <w:tcW w:w="1794" w:type="dxa"/>
                  <w:vAlign w:val="center"/>
                </w:tcPr>
                <w:p w14:paraId="5E2FF0C8">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含湿量（%）</w:t>
                  </w:r>
                </w:p>
              </w:tc>
              <w:tc>
                <w:tcPr>
                  <w:tcW w:w="1133" w:type="dxa"/>
                  <w:vAlign w:val="center"/>
                </w:tcPr>
                <w:p w14:paraId="4E8D78D1">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16.4</w:t>
                  </w:r>
                </w:p>
              </w:tc>
              <w:tc>
                <w:tcPr>
                  <w:tcW w:w="1084" w:type="dxa"/>
                  <w:vAlign w:val="center"/>
                </w:tcPr>
                <w:p w14:paraId="1799E248">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16.5</w:t>
                  </w:r>
                </w:p>
              </w:tc>
              <w:tc>
                <w:tcPr>
                  <w:tcW w:w="1136" w:type="dxa"/>
                  <w:vAlign w:val="center"/>
                </w:tcPr>
                <w:p w14:paraId="24C7482F">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16.5</w:t>
                  </w:r>
                </w:p>
              </w:tc>
              <w:tc>
                <w:tcPr>
                  <w:tcW w:w="1124" w:type="dxa"/>
                  <w:vAlign w:val="center"/>
                </w:tcPr>
                <w:p w14:paraId="693892B9">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15.2</w:t>
                  </w:r>
                </w:p>
              </w:tc>
              <w:tc>
                <w:tcPr>
                  <w:tcW w:w="1163" w:type="dxa"/>
                  <w:vAlign w:val="center"/>
                </w:tcPr>
                <w:p w14:paraId="5134D84F">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15.1</w:t>
                  </w:r>
                </w:p>
              </w:tc>
              <w:tc>
                <w:tcPr>
                  <w:tcW w:w="1209" w:type="dxa"/>
                  <w:vAlign w:val="center"/>
                </w:tcPr>
                <w:p w14:paraId="5D616DC4">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15.1</w:t>
                  </w:r>
                </w:p>
              </w:tc>
            </w:tr>
            <w:tr w14:paraId="319ACF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2" w:type="dxa"/>
                  <w:bottom w:w="0" w:type="dxa"/>
                  <w:right w:w="62" w:type="dxa"/>
                </w:tblCellMar>
              </w:tblPrEx>
              <w:trPr>
                <w:trHeight w:val="397" w:hRule="atLeast"/>
              </w:trPr>
              <w:tc>
                <w:tcPr>
                  <w:tcW w:w="1794" w:type="dxa"/>
                  <w:vAlign w:val="center"/>
                </w:tcPr>
                <w:p w14:paraId="184C6105">
                  <w:pPr>
                    <w:pStyle w:val="25"/>
                    <w:keepNext w:val="0"/>
                    <w:pageBreakBefore w:val="0"/>
                    <w:widowControl w:val="0"/>
                    <w:kinsoku/>
                    <w:overflowPunct/>
                    <w:bidi w:val="0"/>
                    <w:snapToGrid/>
                    <w:spacing w:line="240" w:lineRule="auto"/>
                    <w:jc w:val="center"/>
                    <w:rPr>
                      <w:rFonts w:hint="eastAsia"/>
                      <w:lang w:val="en-US" w:eastAsia="zh-CN"/>
                    </w:rPr>
                  </w:pPr>
                  <w:r>
                    <w:rPr>
                      <w:rFonts w:hint="eastAsia"/>
                      <w:lang w:val="en-US" w:eastAsia="zh-CN"/>
                    </w:rPr>
                    <w:t>含氧量（%）</w:t>
                  </w:r>
                </w:p>
              </w:tc>
              <w:tc>
                <w:tcPr>
                  <w:tcW w:w="1133" w:type="dxa"/>
                  <w:vAlign w:val="center"/>
                </w:tcPr>
                <w:p w14:paraId="3D1ACA13">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3.8</w:t>
                  </w:r>
                </w:p>
              </w:tc>
              <w:tc>
                <w:tcPr>
                  <w:tcW w:w="1084" w:type="dxa"/>
                  <w:vAlign w:val="center"/>
                </w:tcPr>
                <w:p w14:paraId="5395B93E">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3.5</w:t>
                  </w:r>
                </w:p>
              </w:tc>
              <w:tc>
                <w:tcPr>
                  <w:tcW w:w="1136" w:type="dxa"/>
                  <w:vAlign w:val="center"/>
                </w:tcPr>
                <w:p w14:paraId="55B89AE9">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2.2</w:t>
                  </w:r>
                </w:p>
              </w:tc>
              <w:tc>
                <w:tcPr>
                  <w:tcW w:w="1124" w:type="dxa"/>
                  <w:vAlign w:val="center"/>
                </w:tcPr>
                <w:p w14:paraId="38262991">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3.8</w:t>
                  </w:r>
                </w:p>
              </w:tc>
              <w:tc>
                <w:tcPr>
                  <w:tcW w:w="1163" w:type="dxa"/>
                  <w:vAlign w:val="center"/>
                </w:tcPr>
                <w:p w14:paraId="63247C95">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3.6</w:t>
                  </w:r>
                </w:p>
              </w:tc>
              <w:tc>
                <w:tcPr>
                  <w:tcW w:w="1209" w:type="dxa"/>
                  <w:vAlign w:val="center"/>
                </w:tcPr>
                <w:p w14:paraId="5E4976E5">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3.9</w:t>
                  </w:r>
                </w:p>
              </w:tc>
            </w:tr>
            <w:tr w14:paraId="6C05BE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2" w:type="dxa"/>
                  <w:bottom w:w="0" w:type="dxa"/>
                  <w:right w:w="62" w:type="dxa"/>
                </w:tblCellMar>
              </w:tblPrEx>
              <w:trPr>
                <w:trHeight w:val="375" w:hRule="atLeast"/>
              </w:trPr>
              <w:tc>
                <w:tcPr>
                  <w:tcW w:w="1794" w:type="dxa"/>
                  <w:vAlign w:val="center"/>
                </w:tcPr>
                <w:p w14:paraId="69308F7B">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流速（m/s）</w:t>
                  </w:r>
                </w:p>
              </w:tc>
              <w:tc>
                <w:tcPr>
                  <w:tcW w:w="1133" w:type="dxa"/>
                  <w:vAlign w:val="center"/>
                </w:tcPr>
                <w:p w14:paraId="2C2DDABC">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9.0</w:t>
                  </w:r>
                </w:p>
              </w:tc>
              <w:tc>
                <w:tcPr>
                  <w:tcW w:w="1084" w:type="dxa"/>
                  <w:vAlign w:val="center"/>
                </w:tcPr>
                <w:p w14:paraId="4D92B618">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8.7</w:t>
                  </w:r>
                </w:p>
              </w:tc>
              <w:tc>
                <w:tcPr>
                  <w:tcW w:w="1136" w:type="dxa"/>
                  <w:vAlign w:val="center"/>
                </w:tcPr>
                <w:p w14:paraId="39921B49">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8.7</w:t>
                  </w:r>
                </w:p>
              </w:tc>
              <w:tc>
                <w:tcPr>
                  <w:tcW w:w="1124" w:type="dxa"/>
                  <w:vAlign w:val="center"/>
                </w:tcPr>
                <w:p w14:paraId="01862694">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8.1</w:t>
                  </w:r>
                </w:p>
              </w:tc>
              <w:tc>
                <w:tcPr>
                  <w:tcW w:w="1163" w:type="dxa"/>
                  <w:vAlign w:val="center"/>
                </w:tcPr>
                <w:p w14:paraId="72DD2CAB">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8.8</w:t>
                  </w:r>
                </w:p>
              </w:tc>
              <w:tc>
                <w:tcPr>
                  <w:tcW w:w="1209" w:type="dxa"/>
                  <w:vAlign w:val="center"/>
                </w:tcPr>
                <w:p w14:paraId="5C8E6E57">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8.8</w:t>
                  </w:r>
                </w:p>
              </w:tc>
            </w:tr>
            <w:tr w14:paraId="24381B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2" w:type="dxa"/>
                  <w:bottom w:w="0" w:type="dxa"/>
                  <w:right w:w="62" w:type="dxa"/>
                </w:tblCellMar>
              </w:tblPrEx>
              <w:trPr>
                <w:trHeight w:val="369" w:hRule="atLeast"/>
              </w:trPr>
              <w:tc>
                <w:tcPr>
                  <w:tcW w:w="1794" w:type="dxa"/>
                  <w:vAlign w:val="center"/>
                </w:tcPr>
                <w:p w14:paraId="47F6D6F9">
                  <w:pPr>
                    <w:pStyle w:val="25"/>
                    <w:keepNext w:val="0"/>
                    <w:pageBreakBefore w:val="0"/>
                    <w:widowControl w:val="0"/>
                    <w:kinsoku/>
                    <w:overflowPunct/>
                    <w:bidi w:val="0"/>
                    <w:snapToGrid/>
                    <w:spacing w:line="240" w:lineRule="auto"/>
                    <w:jc w:val="center"/>
                    <w:rPr>
                      <w:rFonts w:hint="eastAsia"/>
                      <w:lang w:val="en-US" w:eastAsia="zh-CN"/>
                    </w:rPr>
                  </w:pPr>
                  <w:r>
                    <w:rPr>
                      <w:rFonts w:hint="eastAsia"/>
                      <w:lang w:val="en-US" w:eastAsia="zh-CN"/>
                    </w:rPr>
                    <w:t>标干流量（Nm</w:t>
                  </w:r>
                  <w:r>
                    <w:rPr>
                      <w:rFonts w:hint="eastAsia"/>
                      <w:vertAlign w:val="superscript"/>
                      <w:lang w:val="en-US" w:eastAsia="zh-CN"/>
                    </w:rPr>
                    <w:t>3</w:t>
                  </w:r>
                  <w:r>
                    <w:rPr>
                      <w:rFonts w:hint="eastAsia"/>
                      <w:lang w:val="en-US" w:eastAsia="zh-CN"/>
                    </w:rPr>
                    <w:t>/h）</w:t>
                  </w:r>
                </w:p>
              </w:tc>
              <w:tc>
                <w:tcPr>
                  <w:tcW w:w="1133" w:type="dxa"/>
                  <w:vAlign w:val="center"/>
                </w:tcPr>
                <w:p w14:paraId="6762DC49">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1389</w:t>
                  </w:r>
                </w:p>
              </w:tc>
              <w:tc>
                <w:tcPr>
                  <w:tcW w:w="1084" w:type="dxa"/>
                  <w:vAlign w:val="center"/>
                </w:tcPr>
                <w:p w14:paraId="5FE4DBE0">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1353</w:t>
                  </w:r>
                </w:p>
              </w:tc>
              <w:tc>
                <w:tcPr>
                  <w:tcW w:w="1136" w:type="dxa"/>
                  <w:vAlign w:val="center"/>
                </w:tcPr>
                <w:p w14:paraId="3C522F33">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1370</w:t>
                  </w:r>
                </w:p>
              </w:tc>
              <w:tc>
                <w:tcPr>
                  <w:tcW w:w="1124" w:type="dxa"/>
                  <w:vAlign w:val="center"/>
                </w:tcPr>
                <w:p w14:paraId="02FA5727">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1287</w:t>
                  </w:r>
                </w:p>
              </w:tc>
              <w:tc>
                <w:tcPr>
                  <w:tcW w:w="1163" w:type="dxa"/>
                  <w:vAlign w:val="center"/>
                </w:tcPr>
                <w:p w14:paraId="2EBE2740">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1382</w:t>
                  </w:r>
                </w:p>
              </w:tc>
              <w:tc>
                <w:tcPr>
                  <w:tcW w:w="1209" w:type="dxa"/>
                  <w:vAlign w:val="center"/>
                </w:tcPr>
                <w:p w14:paraId="2B34791D">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1382</w:t>
                  </w:r>
                </w:p>
              </w:tc>
            </w:tr>
          </w:tbl>
          <w:p w14:paraId="7953BB44">
            <w:pPr>
              <w:keepNext w:val="0"/>
              <w:keepLines w:val="0"/>
              <w:pageBreakBefore w:val="0"/>
              <w:widowControl/>
              <w:kinsoku/>
              <w:wordWrap/>
              <w:overflowPunct/>
              <w:topLinePunct w:val="0"/>
              <w:autoSpaceDE/>
              <w:autoSpaceDN/>
              <w:bidi w:val="0"/>
              <w:snapToGrid/>
              <w:spacing w:line="360" w:lineRule="auto"/>
              <w:ind w:firstLine="480" w:firstLineChars="200"/>
              <w:jc w:val="left"/>
              <w:textAlignment w:val="auto"/>
              <w:rPr>
                <w:rFonts w:hint="eastAsia" w:eastAsia="宋体" w:cs="Times New Roman"/>
                <w:b/>
                <w:bCs/>
                <w:color w:val="000000"/>
                <w:szCs w:val="24"/>
                <w:lang w:val="en-US" w:eastAsia="zh-CN"/>
              </w:rPr>
            </w:pPr>
            <w:r>
              <w:rPr>
                <w:rFonts w:hint="eastAsia"/>
                <w:sz w:val="24"/>
                <w:szCs w:val="20"/>
                <w:lang w:eastAsia="zh-CN"/>
              </w:rPr>
              <w:t>根据监测结果表明，二氧化硫</w:t>
            </w:r>
            <w:r>
              <w:rPr>
                <w:sz w:val="24"/>
                <w:szCs w:val="20"/>
              </w:rPr>
              <w:t>、颗粒物、林格曼黑度</w:t>
            </w:r>
            <w:r>
              <w:rPr>
                <w:rFonts w:hint="eastAsia"/>
                <w:sz w:val="24"/>
                <w:szCs w:val="20"/>
                <w:lang w:eastAsia="zh-CN"/>
              </w:rPr>
              <w:t>满足</w:t>
            </w:r>
            <w:r>
              <w:rPr>
                <w:sz w:val="24"/>
                <w:szCs w:val="20"/>
              </w:rPr>
              <w:t>《锅炉大气污染物排放标准》（GB13271</w:t>
            </w:r>
            <w:r>
              <w:rPr>
                <w:rFonts w:hint="eastAsia"/>
                <w:sz w:val="24"/>
                <w:szCs w:val="20"/>
                <w:lang w:val="en-US" w:eastAsia="zh-CN"/>
              </w:rPr>
              <w:t>-</w:t>
            </w:r>
            <w:r>
              <w:rPr>
                <w:sz w:val="24"/>
                <w:szCs w:val="20"/>
              </w:rPr>
              <w:t>2014）中表</w:t>
            </w:r>
            <w:r>
              <w:rPr>
                <w:rFonts w:hint="eastAsia"/>
                <w:sz w:val="24"/>
                <w:szCs w:val="20"/>
                <w:lang w:val="en-US" w:eastAsia="zh-CN"/>
              </w:rPr>
              <w:t>3</w:t>
            </w:r>
            <w:r>
              <w:rPr>
                <w:sz w:val="24"/>
                <w:szCs w:val="20"/>
              </w:rPr>
              <w:t>大气污染物特别排放限值</w:t>
            </w:r>
            <w:r>
              <w:rPr>
                <w:rFonts w:hint="eastAsia"/>
                <w:sz w:val="24"/>
                <w:szCs w:val="20"/>
              </w:rPr>
              <w:t>，</w:t>
            </w:r>
            <w:r>
              <w:rPr>
                <w:rFonts w:hint="eastAsia"/>
                <w:sz w:val="24"/>
                <w:szCs w:val="20"/>
                <w:lang w:eastAsia="zh-CN"/>
              </w:rPr>
              <w:t>氮氧化物满足</w:t>
            </w:r>
            <w:r>
              <w:rPr>
                <w:rFonts w:hint="eastAsia"/>
                <w:sz w:val="24"/>
                <w:szCs w:val="20"/>
              </w:rPr>
              <w:t>《长三角地区2019-2020年秋冬季大气污染综合治理攻坚行动方案》（环大气</w:t>
            </w:r>
            <w:r>
              <w:rPr>
                <w:rFonts w:hint="eastAsia"/>
                <w:sz w:val="24"/>
                <w:szCs w:val="20"/>
                <w:lang w:eastAsia="zh-CN"/>
              </w:rPr>
              <w:t>[</w:t>
            </w:r>
            <w:r>
              <w:rPr>
                <w:rFonts w:hint="eastAsia"/>
                <w:sz w:val="24"/>
                <w:szCs w:val="20"/>
              </w:rPr>
              <w:t>2019</w:t>
            </w:r>
            <w:r>
              <w:rPr>
                <w:rFonts w:hint="eastAsia"/>
                <w:sz w:val="24"/>
                <w:szCs w:val="20"/>
                <w:lang w:eastAsia="zh-CN"/>
              </w:rPr>
              <w:t>]</w:t>
            </w:r>
            <w:r>
              <w:rPr>
                <w:rFonts w:hint="eastAsia"/>
                <w:sz w:val="24"/>
                <w:szCs w:val="20"/>
              </w:rPr>
              <w:t>97号）</w:t>
            </w:r>
            <w:r>
              <w:rPr>
                <w:sz w:val="24"/>
                <w:szCs w:val="20"/>
              </w:rPr>
              <w:t>要求</w:t>
            </w:r>
            <w:r>
              <w:rPr>
                <w:rFonts w:hint="eastAsia"/>
                <w:sz w:val="24"/>
                <w:szCs w:val="20"/>
                <w:lang w:eastAsia="zh-CN"/>
              </w:rPr>
              <w:t>。</w:t>
            </w:r>
          </w:p>
          <w:p w14:paraId="1780EB16">
            <w:pPr>
              <w:keepNext w:val="0"/>
              <w:pageBreakBefore w:val="0"/>
              <w:kinsoku/>
              <w:overflowPunct/>
              <w:bidi w:val="0"/>
              <w:snapToGrid/>
              <w:rPr>
                <w:rFonts w:hint="eastAsia"/>
                <w:b/>
                <w:bCs/>
                <w:lang w:val="en-US" w:eastAsia="zh-CN"/>
              </w:rPr>
            </w:pPr>
            <w:r>
              <w:rPr>
                <w:rFonts w:hint="eastAsia" w:cs="Times New Roman" w:eastAsiaTheme="minorEastAsia"/>
                <w:b/>
                <w:bCs/>
                <w:color w:val="000000"/>
                <w:szCs w:val="24"/>
                <w:lang w:val="en-US" w:eastAsia="zh-CN"/>
              </w:rPr>
              <w:t>（2）</w:t>
            </w:r>
            <w:r>
              <w:rPr>
                <w:rFonts w:hint="eastAsia"/>
                <w:b/>
                <w:bCs/>
                <w:lang w:val="en-US" w:eastAsia="zh-CN"/>
              </w:rPr>
              <w:t>无组织废气</w:t>
            </w:r>
          </w:p>
          <w:p w14:paraId="2D472358">
            <w:pPr>
              <w:keepNext w:val="0"/>
              <w:pageBreakBefore w:val="0"/>
              <w:kinsoku/>
              <w:overflowPunct/>
              <w:bidi w:val="0"/>
              <w:snapToGrid/>
              <w:spacing w:line="240" w:lineRule="auto"/>
              <w:jc w:val="center"/>
              <w:rPr>
                <w:rFonts w:hint="default" w:cs="Times New Roman" w:eastAsiaTheme="minorEastAsia"/>
                <w:b/>
                <w:bCs/>
                <w:color w:val="000000"/>
                <w:szCs w:val="24"/>
                <w:vertAlign w:val="baseline"/>
                <w:lang w:val="en-US" w:eastAsia="zh-CN"/>
              </w:rPr>
            </w:pPr>
            <w:r>
              <w:rPr>
                <w:rFonts w:hint="eastAsia"/>
                <w:b/>
                <w:bCs/>
                <w:lang w:val="en-US" w:eastAsia="zh-CN"/>
              </w:rPr>
              <w:t>表7-4  无组织废气检测结果</w:t>
            </w:r>
          </w:p>
          <w:tbl>
            <w:tblPr>
              <w:tblStyle w:val="21"/>
              <w:tblW w:w="86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1073"/>
              <w:gridCol w:w="1073"/>
              <w:gridCol w:w="1073"/>
              <w:gridCol w:w="1073"/>
              <w:gridCol w:w="1074"/>
              <w:gridCol w:w="1074"/>
              <w:gridCol w:w="1074"/>
              <w:gridCol w:w="1146"/>
            </w:tblGrid>
            <w:tr w14:paraId="618EB7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29" w:hRule="atLeast"/>
              </w:trPr>
              <w:tc>
                <w:tcPr>
                  <w:tcW w:w="1073" w:type="dxa"/>
                  <w:vAlign w:val="center"/>
                </w:tcPr>
                <w:p w14:paraId="2182F5CC">
                  <w:pPr>
                    <w:pStyle w:val="25"/>
                    <w:keepNext w:val="0"/>
                    <w:pageBreakBefore w:val="0"/>
                    <w:widowControl w:val="0"/>
                    <w:kinsoku/>
                    <w:overflowPunct/>
                    <w:bidi w:val="0"/>
                    <w:snapToGrid/>
                    <w:spacing w:line="240" w:lineRule="auto"/>
                    <w:jc w:val="center"/>
                    <w:rPr>
                      <w:rFonts w:hint="default"/>
                      <w:b/>
                      <w:bCs/>
                      <w:sz w:val="21"/>
                      <w:szCs w:val="21"/>
                      <w:lang w:val="en-US" w:eastAsia="zh-CN"/>
                    </w:rPr>
                  </w:pPr>
                  <w:r>
                    <w:rPr>
                      <w:rFonts w:hint="eastAsia"/>
                      <w:b/>
                      <w:bCs/>
                      <w:sz w:val="21"/>
                      <w:szCs w:val="21"/>
                      <w:lang w:val="en-US" w:eastAsia="zh-CN"/>
                    </w:rPr>
                    <w:t>样品类别</w:t>
                  </w:r>
                </w:p>
              </w:tc>
              <w:tc>
                <w:tcPr>
                  <w:tcW w:w="7587" w:type="dxa"/>
                  <w:gridSpan w:val="7"/>
                  <w:vAlign w:val="center"/>
                </w:tcPr>
                <w:p w14:paraId="37593370">
                  <w:pPr>
                    <w:pStyle w:val="25"/>
                    <w:keepNext w:val="0"/>
                    <w:pageBreakBefore w:val="0"/>
                    <w:widowControl w:val="0"/>
                    <w:kinsoku/>
                    <w:overflowPunct/>
                    <w:bidi w:val="0"/>
                    <w:snapToGrid/>
                    <w:spacing w:line="240" w:lineRule="auto"/>
                    <w:jc w:val="center"/>
                    <w:rPr>
                      <w:rFonts w:hint="default"/>
                      <w:b/>
                      <w:bCs/>
                      <w:sz w:val="21"/>
                      <w:szCs w:val="21"/>
                      <w:lang w:val="en-US" w:eastAsia="zh-CN"/>
                    </w:rPr>
                  </w:pPr>
                  <w:r>
                    <w:rPr>
                      <w:rFonts w:hint="eastAsia"/>
                      <w:b/>
                      <w:bCs/>
                      <w:sz w:val="21"/>
                      <w:szCs w:val="21"/>
                      <w:lang w:val="en-US" w:eastAsia="zh-CN"/>
                    </w:rPr>
                    <w:t>无组织废气</w:t>
                  </w:r>
                </w:p>
              </w:tc>
            </w:tr>
            <w:tr w14:paraId="5DB332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84" w:hRule="atLeast"/>
              </w:trPr>
              <w:tc>
                <w:tcPr>
                  <w:tcW w:w="1073" w:type="dxa"/>
                  <w:vAlign w:val="center"/>
                </w:tcPr>
                <w:p w14:paraId="74A095E6">
                  <w:pPr>
                    <w:pStyle w:val="25"/>
                    <w:keepNext w:val="0"/>
                    <w:pageBreakBefore w:val="0"/>
                    <w:widowControl w:val="0"/>
                    <w:kinsoku/>
                    <w:overflowPunct/>
                    <w:bidi w:val="0"/>
                    <w:snapToGrid/>
                    <w:spacing w:line="240" w:lineRule="auto"/>
                    <w:jc w:val="center"/>
                    <w:rPr>
                      <w:rFonts w:hint="default"/>
                      <w:b/>
                      <w:bCs/>
                      <w:sz w:val="21"/>
                      <w:szCs w:val="21"/>
                      <w:lang w:val="en-US" w:eastAsia="zh-CN"/>
                    </w:rPr>
                  </w:pPr>
                  <w:r>
                    <w:rPr>
                      <w:rFonts w:hint="eastAsia"/>
                      <w:b/>
                      <w:bCs/>
                      <w:sz w:val="21"/>
                      <w:szCs w:val="21"/>
                      <w:lang w:val="en-US" w:eastAsia="zh-CN"/>
                    </w:rPr>
                    <w:t>采样时间</w:t>
                  </w:r>
                </w:p>
              </w:tc>
              <w:tc>
                <w:tcPr>
                  <w:tcW w:w="1073" w:type="dxa"/>
                  <w:vAlign w:val="center"/>
                </w:tcPr>
                <w:p w14:paraId="433F444F">
                  <w:pPr>
                    <w:pStyle w:val="25"/>
                    <w:keepNext w:val="0"/>
                    <w:pageBreakBefore w:val="0"/>
                    <w:widowControl w:val="0"/>
                    <w:kinsoku/>
                    <w:overflowPunct/>
                    <w:bidi w:val="0"/>
                    <w:snapToGrid/>
                    <w:spacing w:line="240" w:lineRule="auto"/>
                    <w:jc w:val="center"/>
                    <w:rPr>
                      <w:rFonts w:hint="default"/>
                      <w:b/>
                      <w:bCs/>
                      <w:sz w:val="21"/>
                      <w:szCs w:val="21"/>
                      <w:lang w:val="en-US" w:eastAsia="zh-CN"/>
                    </w:rPr>
                  </w:pPr>
                  <w:r>
                    <w:rPr>
                      <w:rFonts w:hint="eastAsia"/>
                      <w:b/>
                      <w:bCs/>
                      <w:sz w:val="21"/>
                      <w:szCs w:val="21"/>
                      <w:lang w:val="en-US" w:eastAsia="zh-CN"/>
                    </w:rPr>
                    <w:t>检测点位</w:t>
                  </w:r>
                </w:p>
              </w:tc>
              <w:tc>
                <w:tcPr>
                  <w:tcW w:w="1073" w:type="dxa"/>
                  <w:vAlign w:val="center"/>
                </w:tcPr>
                <w:p w14:paraId="19A38505">
                  <w:pPr>
                    <w:pStyle w:val="25"/>
                    <w:keepNext w:val="0"/>
                    <w:pageBreakBefore w:val="0"/>
                    <w:widowControl w:val="0"/>
                    <w:kinsoku/>
                    <w:overflowPunct/>
                    <w:bidi w:val="0"/>
                    <w:snapToGrid/>
                    <w:spacing w:line="240" w:lineRule="auto"/>
                    <w:jc w:val="center"/>
                    <w:rPr>
                      <w:rFonts w:hint="default"/>
                      <w:b/>
                      <w:bCs/>
                      <w:sz w:val="21"/>
                      <w:szCs w:val="21"/>
                      <w:lang w:val="en-US" w:eastAsia="zh-CN"/>
                    </w:rPr>
                  </w:pPr>
                  <w:r>
                    <w:rPr>
                      <w:rFonts w:hint="eastAsia"/>
                      <w:b/>
                      <w:bCs/>
                      <w:sz w:val="21"/>
                      <w:szCs w:val="21"/>
                      <w:lang w:val="en-US" w:eastAsia="zh-CN"/>
                    </w:rPr>
                    <w:t>采样频次</w:t>
                  </w:r>
                </w:p>
              </w:tc>
              <w:tc>
                <w:tcPr>
                  <w:tcW w:w="1073" w:type="dxa"/>
                  <w:vAlign w:val="center"/>
                </w:tcPr>
                <w:p w14:paraId="29E3FD03">
                  <w:pPr>
                    <w:pStyle w:val="25"/>
                    <w:keepNext w:val="0"/>
                    <w:pageBreakBefore w:val="0"/>
                    <w:widowControl w:val="0"/>
                    <w:kinsoku/>
                    <w:overflowPunct/>
                    <w:bidi w:val="0"/>
                    <w:snapToGrid/>
                    <w:spacing w:line="240" w:lineRule="auto"/>
                    <w:jc w:val="center"/>
                    <w:rPr>
                      <w:rFonts w:hint="default"/>
                      <w:b/>
                      <w:bCs/>
                      <w:sz w:val="21"/>
                      <w:szCs w:val="21"/>
                      <w:lang w:val="en-US" w:eastAsia="zh-CN"/>
                    </w:rPr>
                  </w:pPr>
                  <w:r>
                    <w:rPr>
                      <w:rFonts w:hint="eastAsia"/>
                      <w:b/>
                      <w:bCs/>
                      <w:sz w:val="21"/>
                      <w:szCs w:val="21"/>
                      <w:lang w:val="en-US" w:eastAsia="zh-CN"/>
                    </w:rPr>
                    <w:t>样品编号</w:t>
                  </w:r>
                </w:p>
              </w:tc>
              <w:tc>
                <w:tcPr>
                  <w:tcW w:w="1074" w:type="dxa"/>
                  <w:vAlign w:val="center"/>
                </w:tcPr>
                <w:p w14:paraId="17B21586">
                  <w:pPr>
                    <w:pStyle w:val="25"/>
                    <w:keepNext w:val="0"/>
                    <w:pageBreakBefore w:val="0"/>
                    <w:widowControl w:val="0"/>
                    <w:kinsoku/>
                    <w:overflowPunct/>
                    <w:bidi w:val="0"/>
                    <w:snapToGrid/>
                    <w:spacing w:line="240" w:lineRule="auto"/>
                    <w:jc w:val="center"/>
                    <w:rPr>
                      <w:rFonts w:hint="default"/>
                      <w:b/>
                      <w:bCs/>
                      <w:sz w:val="21"/>
                      <w:szCs w:val="21"/>
                      <w:lang w:val="en-US" w:eastAsia="zh-CN"/>
                    </w:rPr>
                  </w:pPr>
                  <w:r>
                    <w:rPr>
                      <w:rFonts w:hint="eastAsia"/>
                      <w:b/>
                      <w:bCs/>
                      <w:sz w:val="21"/>
                      <w:szCs w:val="21"/>
                      <w:lang w:val="en-US" w:eastAsia="zh-CN"/>
                    </w:rPr>
                    <w:t>颗粒物（mg/m</w:t>
                  </w:r>
                  <w:r>
                    <w:rPr>
                      <w:rFonts w:hint="eastAsia"/>
                      <w:b/>
                      <w:bCs/>
                      <w:sz w:val="21"/>
                      <w:szCs w:val="21"/>
                      <w:vertAlign w:val="superscript"/>
                      <w:lang w:val="en-US" w:eastAsia="zh-CN"/>
                    </w:rPr>
                    <w:t>3</w:t>
                  </w:r>
                  <w:r>
                    <w:rPr>
                      <w:rFonts w:hint="eastAsia"/>
                      <w:b/>
                      <w:bCs/>
                      <w:sz w:val="21"/>
                      <w:szCs w:val="21"/>
                      <w:lang w:val="en-US" w:eastAsia="zh-CN"/>
                    </w:rPr>
                    <w:t>）</w:t>
                  </w:r>
                </w:p>
              </w:tc>
              <w:tc>
                <w:tcPr>
                  <w:tcW w:w="1074" w:type="dxa"/>
                  <w:vAlign w:val="center"/>
                </w:tcPr>
                <w:p w14:paraId="1167CD93">
                  <w:pPr>
                    <w:pStyle w:val="25"/>
                    <w:keepNext w:val="0"/>
                    <w:pageBreakBefore w:val="0"/>
                    <w:widowControl w:val="0"/>
                    <w:kinsoku/>
                    <w:overflowPunct/>
                    <w:bidi w:val="0"/>
                    <w:snapToGrid/>
                    <w:spacing w:line="240" w:lineRule="auto"/>
                    <w:jc w:val="center"/>
                    <w:rPr>
                      <w:rFonts w:hint="default"/>
                      <w:b/>
                      <w:bCs/>
                      <w:sz w:val="21"/>
                      <w:szCs w:val="21"/>
                      <w:lang w:val="en-US" w:eastAsia="zh-CN"/>
                    </w:rPr>
                  </w:pPr>
                  <w:r>
                    <w:rPr>
                      <w:rFonts w:hint="eastAsia"/>
                      <w:b/>
                      <w:bCs/>
                      <w:sz w:val="21"/>
                      <w:szCs w:val="21"/>
                      <w:lang w:val="en-US" w:eastAsia="zh-CN"/>
                    </w:rPr>
                    <w:t>氨（mg/m</w:t>
                  </w:r>
                  <w:r>
                    <w:rPr>
                      <w:rFonts w:hint="eastAsia"/>
                      <w:b/>
                      <w:bCs/>
                      <w:sz w:val="21"/>
                      <w:szCs w:val="21"/>
                      <w:vertAlign w:val="superscript"/>
                      <w:lang w:val="en-US" w:eastAsia="zh-CN"/>
                    </w:rPr>
                    <w:t>3</w:t>
                  </w:r>
                  <w:r>
                    <w:rPr>
                      <w:rFonts w:hint="eastAsia"/>
                      <w:b/>
                      <w:bCs/>
                      <w:sz w:val="21"/>
                      <w:szCs w:val="21"/>
                      <w:lang w:val="en-US" w:eastAsia="zh-CN"/>
                    </w:rPr>
                    <w:t>）</w:t>
                  </w:r>
                </w:p>
              </w:tc>
              <w:tc>
                <w:tcPr>
                  <w:tcW w:w="1074" w:type="dxa"/>
                  <w:vAlign w:val="center"/>
                </w:tcPr>
                <w:p w14:paraId="2220BA88">
                  <w:pPr>
                    <w:pStyle w:val="25"/>
                    <w:keepNext w:val="0"/>
                    <w:pageBreakBefore w:val="0"/>
                    <w:widowControl w:val="0"/>
                    <w:kinsoku/>
                    <w:overflowPunct/>
                    <w:bidi w:val="0"/>
                    <w:snapToGrid/>
                    <w:spacing w:line="240" w:lineRule="auto"/>
                    <w:jc w:val="center"/>
                    <w:rPr>
                      <w:rFonts w:hint="default"/>
                      <w:b/>
                      <w:bCs/>
                      <w:sz w:val="21"/>
                      <w:szCs w:val="21"/>
                      <w:lang w:val="en-US" w:eastAsia="zh-CN"/>
                    </w:rPr>
                  </w:pPr>
                  <w:r>
                    <w:rPr>
                      <w:rFonts w:hint="eastAsia"/>
                      <w:b/>
                      <w:bCs/>
                      <w:sz w:val="21"/>
                      <w:szCs w:val="21"/>
                      <w:lang w:val="en-US" w:eastAsia="zh-CN"/>
                    </w:rPr>
                    <w:t>硫化氢（mg/m</w:t>
                  </w:r>
                  <w:r>
                    <w:rPr>
                      <w:rFonts w:hint="eastAsia"/>
                      <w:b/>
                      <w:bCs/>
                      <w:sz w:val="21"/>
                      <w:szCs w:val="21"/>
                      <w:vertAlign w:val="superscript"/>
                      <w:lang w:val="en-US" w:eastAsia="zh-CN"/>
                    </w:rPr>
                    <w:t>3</w:t>
                  </w:r>
                  <w:r>
                    <w:rPr>
                      <w:rFonts w:hint="eastAsia"/>
                      <w:b/>
                      <w:bCs/>
                      <w:sz w:val="21"/>
                      <w:szCs w:val="21"/>
                      <w:lang w:val="en-US" w:eastAsia="zh-CN"/>
                    </w:rPr>
                    <w:t>）</w:t>
                  </w:r>
                </w:p>
              </w:tc>
              <w:tc>
                <w:tcPr>
                  <w:tcW w:w="1146" w:type="dxa"/>
                  <w:vAlign w:val="center"/>
                </w:tcPr>
                <w:p w14:paraId="446DE072">
                  <w:pPr>
                    <w:pStyle w:val="25"/>
                    <w:keepNext w:val="0"/>
                    <w:pageBreakBefore w:val="0"/>
                    <w:widowControl w:val="0"/>
                    <w:kinsoku/>
                    <w:overflowPunct/>
                    <w:bidi w:val="0"/>
                    <w:snapToGrid/>
                    <w:spacing w:line="240" w:lineRule="auto"/>
                    <w:jc w:val="center"/>
                    <w:rPr>
                      <w:rFonts w:hint="default"/>
                      <w:b/>
                      <w:bCs/>
                      <w:sz w:val="21"/>
                      <w:szCs w:val="21"/>
                      <w:lang w:val="en-US" w:eastAsia="zh-CN"/>
                    </w:rPr>
                  </w:pPr>
                  <w:r>
                    <w:rPr>
                      <w:rFonts w:hint="eastAsia"/>
                      <w:b/>
                      <w:bCs/>
                      <w:sz w:val="21"/>
                      <w:szCs w:val="21"/>
                      <w:lang w:val="en-US" w:eastAsia="zh-CN"/>
                    </w:rPr>
                    <w:t>臭气浓度（无量纲）</w:t>
                  </w:r>
                </w:p>
              </w:tc>
            </w:tr>
            <w:tr w14:paraId="501FD2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0" w:hRule="atLeast"/>
              </w:trPr>
              <w:tc>
                <w:tcPr>
                  <w:tcW w:w="1073" w:type="dxa"/>
                  <w:vMerge w:val="restart"/>
                  <w:vAlign w:val="center"/>
                </w:tcPr>
                <w:p w14:paraId="5DF5412F">
                  <w:pPr>
                    <w:pStyle w:val="25"/>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2024.5.6</w:t>
                  </w:r>
                </w:p>
              </w:tc>
              <w:tc>
                <w:tcPr>
                  <w:tcW w:w="1073" w:type="dxa"/>
                  <w:vMerge w:val="restart"/>
                  <w:vAlign w:val="center"/>
                </w:tcPr>
                <w:p w14:paraId="0E80AFFA">
                  <w:pPr>
                    <w:pStyle w:val="25"/>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上风向G1</w:t>
                  </w:r>
                </w:p>
              </w:tc>
              <w:tc>
                <w:tcPr>
                  <w:tcW w:w="1073" w:type="dxa"/>
                  <w:vAlign w:val="center"/>
                </w:tcPr>
                <w:p w14:paraId="3A91FBB7">
                  <w:pPr>
                    <w:pStyle w:val="25"/>
                    <w:keepNext w:val="0"/>
                    <w:pageBreakBefore w:val="0"/>
                    <w:widowControl w:val="0"/>
                    <w:kinsoku/>
                    <w:overflowPunct/>
                    <w:bidi w:val="0"/>
                    <w:snapToGrid/>
                    <w:spacing w:line="240" w:lineRule="auto"/>
                    <w:ind w:firstLine="0" w:firstLineChars="0"/>
                    <w:jc w:val="center"/>
                    <w:rPr>
                      <w:rFonts w:hint="default"/>
                      <w:sz w:val="21"/>
                      <w:szCs w:val="21"/>
                      <w:lang w:val="en-US" w:eastAsia="zh-CN"/>
                    </w:rPr>
                  </w:pPr>
                  <w:r>
                    <w:rPr>
                      <w:rFonts w:hint="eastAsia"/>
                      <w:lang w:val="en-US" w:eastAsia="zh-CN"/>
                    </w:rPr>
                    <w:t>第一次</w:t>
                  </w:r>
                </w:p>
              </w:tc>
              <w:tc>
                <w:tcPr>
                  <w:tcW w:w="1073" w:type="dxa"/>
                  <w:vAlign w:val="center"/>
                </w:tcPr>
                <w:p w14:paraId="01986A8A">
                  <w:pPr>
                    <w:pStyle w:val="25"/>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KQ-1-1-1</w:t>
                  </w:r>
                </w:p>
              </w:tc>
              <w:tc>
                <w:tcPr>
                  <w:tcW w:w="1074" w:type="dxa"/>
                  <w:vAlign w:val="center"/>
                </w:tcPr>
                <w:p w14:paraId="326AF78F">
                  <w:pPr>
                    <w:pStyle w:val="25"/>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0.225</w:t>
                  </w:r>
                </w:p>
              </w:tc>
              <w:tc>
                <w:tcPr>
                  <w:tcW w:w="1074" w:type="dxa"/>
                  <w:vAlign w:val="center"/>
                </w:tcPr>
                <w:p w14:paraId="637BF960">
                  <w:pPr>
                    <w:pStyle w:val="25"/>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0.02</w:t>
                  </w:r>
                </w:p>
              </w:tc>
              <w:tc>
                <w:tcPr>
                  <w:tcW w:w="1074" w:type="dxa"/>
                  <w:vAlign w:val="center"/>
                </w:tcPr>
                <w:p w14:paraId="216331D6">
                  <w:pPr>
                    <w:pStyle w:val="25"/>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ND</w:t>
                  </w:r>
                </w:p>
              </w:tc>
              <w:tc>
                <w:tcPr>
                  <w:tcW w:w="1146" w:type="dxa"/>
                  <w:vAlign w:val="center"/>
                </w:tcPr>
                <w:p w14:paraId="5765D9F6">
                  <w:pPr>
                    <w:pStyle w:val="25"/>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＜10</w:t>
                  </w:r>
                </w:p>
              </w:tc>
            </w:tr>
            <w:tr w14:paraId="40F4F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37" w:hRule="atLeast"/>
              </w:trPr>
              <w:tc>
                <w:tcPr>
                  <w:tcW w:w="1073" w:type="dxa"/>
                  <w:vMerge w:val="continue"/>
                  <w:vAlign w:val="center"/>
                </w:tcPr>
                <w:p w14:paraId="4B09E262">
                  <w:pPr>
                    <w:pStyle w:val="25"/>
                    <w:keepNext w:val="0"/>
                    <w:pageBreakBefore w:val="0"/>
                    <w:widowControl w:val="0"/>
                    <w:kinsoku/>
                    <w:overflowPunct/>
                    <w:bidi w:val="0"/>
                    <w:snapToGrid/>
                    <w:spacing w:line="240" w:lineRule="auto"/>
                    <w:jc w:val="center"/>
                    <w:rPr>
                      <w:rFonts w:hint="default"/>
                      <w:sz w:val="21"/>
                      <w:szCs w:val="21"/>
                      <w:lang w:val="en-US" w:eastAsia="zh-CN"/>
                    </w:rPr>
                  </w:pPr>
                </w:p>
              </w:tc>
              <w:tc>
                <w:tcPr>
                  <w:tcW w:w="1073" w:type="dxa"/>
                  <w:vMerge w:val="continue"/>
                  <w:vAlign w:val="center"/>
                </w:tcPr>
                <w:p w14:paraId="1E106A02">
                  <w:pPr>
                    <w:pStyle w:val="25"/>
                    <w:keepNext w:val="0"/>
                    <w:pageBreakBefore w:val="0"/>
                    <w:widowControl w:val="0"/>
                    <w:kinsoku/>
                    <w:overflowPunct/>
                    <w:bidi w:val="0"/>
                    <w:snapToGrid/>
                    <w:spacing w:line="240" w:lineRule="auto"/>
                    <w:jc w:val="center"/>
                    <w:rPr>
                      <w:rFonts w:hint="default"/>
                      <w:sz w:val="21"/>
                      <w:szCs w:val="21"/>
                      <w:lang w:val="en-US" w:eastAsia="zh-CN"/>
                    </w:rPr>
                  </w:pPr>
                </w:p>
              </w:tc>
              <w:tc>
                <w:tcPr>
                  <w:tcW w:w="1073" w:type="dxa"/>
                  <w:vAlign w:val="center"/>
                </w:tcPr>
                <w:p w14:paraId="5F238CA5">
                  <w:pPr>
                    <w:pStyle w:val="25"/>
                    <w:keepNext w:val="0"/>
                    <w:pageBreakBefore w:val="0"/>
                    <w:widowControl w:val="0"/>
                    <w:kinsoku/>
                    <w:overflowPunct/>
                    <w:bidi w:val="0"/>
                    <w:snapToGrid/>
                    <w:spacing w:line="240" w:lineRule="auto"/>
                    <w:ind w:firstLine="0" w:firstLineChars="0"/>
                    <w:jc w:val="center"/>
                    <w:rPr>
                      <w:rFonts w:hint="default"/>
                      <w:sz w:val="21"/>
                      <w:szCs w:val="21"/>
                      <w:lang w:val="en-US" w:eastAsia="zh-CN"/>
                    </w:rPr>
                  </w:pPr>
                  <w:r>
                    <w:rPr>
                      <w:rFonts w:hint="eastAsia"/>
                      <w:lang w:val="en-US" w:eastAsia="zh-CN"/>
                    </w:rPr>
                    <w:t>第二次</w:t>
                  </w:r>
                </w:p>
              </w:tc>
              <w:tc>
                <w:tcPr>
                  <w:tcW w:w="1073" w:type="dxa"/>
                  <w:vAlign w:val="center"/>
                </w:tcPr>
                <w:p w14:paraId="61FE635C">
                  <w:pPr>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KQ-1-1-2</w:t>
                  </w:r>
                </w:p>
              </w:tc>
              <w:tc>
                <w:tcPr>
                  <w:tcW w:w="1074" w:type="dxa"/>
                  <w:vAlign w:val="center"/>
                </w:tcPr>
                <w:p w14:paraId="0B5EF179">
                  <w:pPr>
                    <w:pStyle w:val="25"/>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0.239</w:t>
                  </w:r>
                </w:p>
              </w:tc>
              <w:tc>
                <w:tcPr>
                  <w:tcW w:w="1074" w:type="dxa"/>
                  <w:vAlign w:val="center"/>
                </w:tcPr>
                <w:p w14:paraId="7CE10728">
                  <w:pPr>
                    <w:pStyle w:val="25"/>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0.02</w:t>
                  </w:r>
                </w:p>
              </w:tc>
              <w:tc>
                <w:tcPr>
                  <w:tcW w:w="1074" w:type="dxa"/>
                  <w:vAlign w:val="center"/>
                </w:tcPr>
                <w:p w14:paraId="6885B35B">
                  <w:pPr>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ND</w:t>
                  </w:r>
                </w:p>
              </w:tc>
              <w:tc>
                <w:tcPr>
                  <w:tcW w:w="1146" w:type="dxa"/>
                  <w:vAlign w:val="center"/>
                </w:tcPr>
                <w:p w14:paraId="00585016">
                  <w:pPr>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＜10</w:t>
                  </w:r>
                </w:p>
              </w:tc>
            </w:tr>
            <w:tr w14:paraId="48CBAC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37" w:hRule="atLeast"/>
              </w:trPr>
              <w:tc>
                <w:tcPr>
                  <w:tcW w:w="1073" w:type="dxa"/>
                  <w:vMerge w:val="continue"/>
                  <w:vAlign w:val="center"/>
                </w:tcPr>
                <w:p w14:paraId="05446A24">
                  <w:pPr>
                    <w:pStyle w:val="25"/>
                    <w:keepNext w:val="0"/>
                    <w:pageBreakBefore w:val="0"/>
                    <w:widowControl w:val="0"/>
                    <w:kinsoku/>
                    <w:overflowPunct/>
                    <w:bidi w:val="0"/>
                    <w:snapToGrid/>
                    <w:spacing w:line="240" w:lineRule="auto"/>
                    <w:jc w:val="center"/>
                    <w:rPr>
                      <w:rFonts w:hint="default"/>
                      <w:sz w:val="21"/>
                      <w:szCs w:val="21"/>
                      <w:lang w:val="en-US" w:eastAsia="zh-CN"/>
                    </w:rPr>
                  </w:pPr>
                </w:p>
              </w:tc>
              <w:tc>
                <w:tcPr>
                  <w:tcW w:w="1073" w:type="dxa"/>
                  <w:vMerge w:val="continue"/>
                  <w:vAlign w:val="center"/>
                </w:tcPr>
                <w:p w14:paraId="0513AD95">
                  <w:pPr>
                    <w:pStyle w:val="25"/>
                    <w:keepNext w:val="0"/>
                    <w:pageBreakBefore w:val="0"/>
                    <w:widowControl w:val="0"/>
                    <w:kinsoku/>
                    <w:overflowPunct/>
                    <w:bidi w:val="0"/>
                    <w:snapToGrid/>
                    <w:spacing w:line="240" w:lineRule="auto"/>
                    <w:jc w:val="center"/>
                    <w:rPr>
                      <w:rFonts w:hint="default"/>
                      <w:sz w:val="21"/>
                      <w:szCs w:val="21"/>
                      <w:lang w:val="en-US" w:eastAsia="zh-CN"/>
                    </w:rPr>
                  </w:pPr>
                </w:p>
              </w:tc>
              <w:tc>
                <w:tcPr>
                  <w:tcW w:w="1073" w:type="dxa"/>
                  <w:vAlign w:val="center"/>
                </w:tcPr>
                <w:p w14:paraId="7BDD5130">
                  <w:pPr>
                    <w:pStyle w:val="25"/>
                    <w:keepNext w:val="0"/>
                    <w:pageBreakBefore w:val="0"/>
                    <w:widowControl w:val="0"/>
                    <w:kinsoku/>
                    <w:overflowPunct/>
                    <w:bidi w:val="0"/>
                    <w:snapToGrid/>
                    <w:spacing w:line="240" w:lineRule="auto"/>
                    <w:ind w:firstLine="0" w:firstLineChars="0"/>
                    <w:jc w:val="center"/>
                    <w:rPr>
                      <w:rFonts w:hint="default"/>
                      <w:sz w:val="21"/>
                      <w:szCs w:val="21"/>
                      <w:lang w:val="en-US" w:eastAsia="zh-CN"/>
                    </w:rPr>
                  </w:pPr>
                  <w:r>
                    <w:rPr>
                      <w:rFonts w:hint="eastAsia"/>
                      <w:lang w:val="en-US" w:eastAsia="zh-CN"/>
                    </w:rPr>
                    <w:t>第三次</w:t>
                  </w:r>
                </w:p>
              </w:tc>
              <w:tc>
                <w:tcPr>
                  <w:tcW w:w="1073" w:type="dxa"/>
                  <w:vAlign w:val="center"/>
                </w:tcPr>
                <w:p w14:paraId="192257E0">
                  <w:pPr>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KQ-1-1-3</w:t>
                  </w:r>
                </w:p>
              </w:tc>
              <w:tc>
                <w:tcPr>
                  <w:tcW w:w="1074" w:type="dxa"/>
                  <w:vAlign w:val="center"/>
                </w:tcPr>
                <w:p w14:paraId="276815DF">
                  <w:pPr>
                    <w:pStyle w:val="25"/>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0.240</w:t>
                  </w:r>
                </w:p>
              </w:tc>
              <w:tc>
                <w:tcPr>
                  <w:tcW w:w="1074" w:type="dxa"/>
                  <w:vAlign w:val="center"/>
                </w:tcPr>
                <w:p w14:paraId="2E6A1062">
                  <w:pPr>
                    <w:pStyle w:val="25"/>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0.03</w:t>
                  </w:r>
                </w:p>
              </w:tc>
              <w:tc>
                <w:tcPr>
                  <w:tcW w:w="1074" w:type="dxa"/>
                  <w:vAlign w:val="center"/>
                </w:tcPr>
                <w:p w14:paraId="72F15CC9">
                  <w:pPr>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ND</w:t>
                  </w:r>
                </w:p>
              </w:tc>
              <w:tc>
                <w:tcPr>
                  <w:tcW w:w="1146" w:type="dxa"/>
                  <w:vAlign w:val="center"/>
                </w:tcPr>
                <w:p w14:paraId="4B378746">
                  <w:pPr>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＜10</w:t>
                  </w:r>
                </w:p>
              </w:tc>
            </w:tr>
            <w:tr w14:paraId="6A10DA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37" w:hRule="atLeast"/>
              </w:trPr>
              <w:tc>
                <w:tcPr>
                  <w:tcW w:w="1073" w:type="dxa"/>
                  <w:vMerge w:val="continue"/>
                  <w:vAlign w:val="center"/>
                </w:tcPr>
                <w:p w14:paraId="52D57762">
                  <w:pPr>
                    <w:pStyle w:val="25"/>
                    <w:keepNext w:val="0"/>
                    <w:pageBreakBefore w:val="0"/>
                    <w:widowControl w:val="0"/>
                    <w:kinsoku/>
                    <w:overflowPunct/>
                    <w:bidi w:val="0"/>
                    <w:snapToGrid/>
                    <w:spacing w:line="240" w:lineRule="auto"/>
                    <w:jc w:val="center"/>
                    <w:rPr>
                      <w:rFonts w:hint="default"/>
                      <w:sz w:val="21"/>
                      <w:szCs w:val="21"/>
                      <w:lang w:val="en-US" w:eastAsia="zh-CN"/>
                    </w:rPr>
                  </w:pPr>
                </w:p>
              </w:tc>
              <w:tc>
                <w:tcPr>
                  <w:tcW w:w="1073" w:type="dxa"/>
                  <w:vMerge w:val="restart"/>
                  <w:vAlign w:val="center"/>
                </w:tcPr>
                <w:p w14:paraId="46F38CCC">
                  <w:pPr>
                    <w:pStyle w:val="25"/>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下风向G2</w:t>
                  </w:r>
                </w:p>
              </w:tc>
              <w:tc>
                <w:tcPr>
                  <w:tcW w:w="1073" w:type="dxa"/>
                  <w:vAlign w:val="center"/>
                </w:tcPr>
                <w:p w14:paraId="29683168">
                  <w:pPr>
                    <w:pStyle w:val="25"/>
                    <w:keepNext w:val="0"/>
                    <w:pageBreakBefore w:val="0"/>
                    <w:widowControl w:val="0"/>
                    <w:kinsoku/>
                    <w:overflowPunct/>
                    <w:bidi w:val="0"/>
                    <w:snapToGrid/>
                    <w:spacing w:line="240" w:lineRule="auto"/>
                    <w:ind w:firstLine="0" w:firstLineChars="0"/>
                    <w:jc w:val="center"/>
                    <w:rPr>
                      <w:rFonts w:hint="default"/>
                      <w:sz w:val="21"/>
                      <w:szCs w:val="21"/>
                      <w:lang w:val="en-US" w:eastAsia="zh-CN"/>
                    </w:rPr>
                  </w:pPr>
                  <w:r>
                    <w:rPr>
                      <w:rFonts w:hint="eastAsia"/>
                      <w:lang w:val="en-US" w:eastAsia="zh-CN"/>
                    </w:rPr>
                    <w:t>第一次</w:t>
                  </w:r>
                </w:p>
              </w:tc>
              <w:tc>
                <w:tcPr>
                  <w:tcW w:w="1073" w:type="dxa"/>
                  <w:vAlign w:val="center"/>
                </w:tcPr>
                <w:p w14:paraId="19E9279E">
                  <w:pPr>
                    <w:pStyle w:val="25"/>
                    <w:keepNext w:val="0"/>
                    <w:pageBreakBefore w:val="0"/>
                    <w:widowControl w:val="0"/>
                    <w:kinsoku/>
                    <w:overflowPunct/>
                    <w:bidi w:val="0"/>
                    <w:snapToGrid/>
                    <w:spacing w:line="240" w:lineRule="auto"/>
                    <w:ind w:firstLine="0" w:firstLineChars="0"/>
                    <w:jc w:val="center"/>
                    <w:rPr>
                      <w:rFonts w:hint="default"/>
                      <w:sz w:val="21"/>
                      <w:szCs w:val="21"/>
                      <w:lang w:val="en-US" w:eastAsia="zh-CN"/>
                    </w:rPr>
                  </w:pPr>
                  <w:r>
                    <w:rPr>
                      <w:rFonts w:hint="eastAsia"/>
                      <w:sz w:val="21"/>
                      <w:szCs w:val="21"/>
                      <w:lang w:val="en-US" w:eastAsia="zh-CN"/>
                    </w:rPr>
                    <w:t>KQ-1-2-1</w:t>
                  </w:r>
                </w:p>
              </w:tc>
              <w:tc>
                <w:tcPr>
                  <w:tcW w:w="1074" w:type="dxa"/>
                  <w:vAlign w:val="center"/>
                </w:tcPr>
                <w:p w14:paraId="5DC4430F">
                  <w:pPr>
                    <w:pStyle w:val="25"/>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0.265</w:t>
                  </w:r>
                </w:p>
              </w:tc>
              <w:tc>
                <w:tcPr>
                  <w:tcW w:w="1074" w:type="dxa"/>
                  <w:vAlign w:val="center"/>
                </w:tcPr>
                <w:p w14:paraId="3A488881">
                  <w:pPr>
                    <w:pStyle w:val="25"/>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0.05</w:t>
                  </w:r>
                </w:p>
              </w:tc>
              <w:tc>
                <w:tcPr>
                  <w:tcW w:w="1074" w:type="dxa"/>
                  <w:vAlign w:val="center"/>
                </w:tcPr>
                <w:p w14:paraId="0D616F46">
                  <w:pPr>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ND</w:t>
                  </w:r>
                </w:p>
              </w:tc>
              <w:tc>
                <w:tcPr>
                  <w:tcW w:w="1146" w:type="dxa"/>
                  <w:vAlign w:val="center"/>
                </w:tcPr>
                <w:p w14:paraId="39314339">
                  <w:pPr>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＜10</w:t>
                  </w:r>
                </w:p>
              </w:tc>
            </w:tr>
            <w:tr w14:paraId="7BB992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37" w:hRule="atLeast"/>
              </w:trPr>
              <w:tc>
                <w:tcPr>
                  <w:tcW w:w="1073" w:type="dxa"/>
                  <w:vMerge w:val="continue"/>
                  <w:vAlign w:val="center"/>
                </w:tcPr>
                <w:p w14:paraId="5B3087D4">
                  <w:pPr>
                    <w:pStyle w:val="25"/>
                    <w:keepNext w:val="0"/>
                    <w:pageBreakBefore w:val="0"/>
                    <w:widowControl w:val="0"/>
                    <w:kinsoku/>
                    <w:overflowPunct/>
                    <w:bidi w:val="0"/>
                    <w:snapToGrid/>
                    <w:spacing w:line="240" w:lineRule="auto"/>
                    <w:jc w:val="center"/>
                    <w:rPr>
                      <w:rFonts w:hint="default"/>
                      <w:sz w:val="21"/>
                      <w:szCs w:val="21"/>
                      <w:lang w:val="en-US" w:eastAsia="zh-CN"/>
                    </w:rPr>
                  </w:pPr>
                </w:p>
              </w:tc>
              <w:tc>
                <w:tcPr>
                  <w:tcW w:w="1073" w:type="dxa"/>
                  <w:vMerge w:val="continue"/>
                  <w:vAlign w:val="center"/>
                </w:tcPr>
                <w:p w14:paraId="5754C1DD">
                  <w:pPr>
                    <w:pStyle w:val="25"/>
                    <w:keepNext w:val="0"/>
                    <w:pageBreakBefore w:val="0"/>
                    <w:widowControl w:val="0"/>
                    <w:kinsoku/>
                    <w:overflowPunct/>
                    <w:bidi w:val="0"/>
                    <w:snapToGrid/>
                    <w:spacing w:line="240" w:lineRule="auto"/>
                    <w:jc w:val="center"/>
                    <w:rPr>
                      <w:rFonts w:hint="default"/>
                      <w:sz w:val="21"/>
                      <w:szCs w:val="21"/>
                      <w:lang w:val="en-US" w:eastAsia="zh-CN"/>
                    </w:rPr>
                  </w:pPr>
                </w:p>
              </w:tc>
              <w:tc>
                <w:tcPr>
                  <w:tcW w:w="1073" w:type="dxa"/>
                  <w:vAlign w:val="center"/>
                </w:tcPr>
                <w:p w14:paraId="539ADA9A">
                  <w:pPr>
                    <w:pStyle w:val="25"/>
                    <w:keepNext w:val="0"/>
                    <w:pageBreakBefore w:val="0"/>
                    <w:widowControl w:val="0"/>
                    <w:kinsoku/>
                    <w:overflowPunct/>
                    <w:bidi w:val="0"/>
                    <w:snapToGrid/>
                    <w:spacing w:line="240" w:lineRule="auto"/>
                    <w:ind w:firstLine="0" w:firstLineChars="0"/>
                    <w:jc w:val="center"/>
                    <w:rPr>
                      <w:rFonts w:hint="default"/>
                      <w:sz w:val="21"/>
                      <w:szCs w:val="21"/>
                      <w:lang w:val="en-US" w:eastAsia="zh-CN"/>
                    </w:rPr>
                  </w:pPr>
                  <w:r>
                    <w:rPr>
                      <w:rFonts w:hint="eastAsia"/>
                      <w:lang w:val="en-US" w:eastAsia="zh-CN"/>
                    </w:rPr>
                    <w:t>第二次</w:t>
                  </w:r>
                </w:p>
              </w:tc>
              <w:tc>
                <w:tcPr>
                  <w:tcW w:w="1073" w:type="dxa"/>
                  <w:vAlign w:val="center"/>
                </w:tcPr>
                <w:p w14:paraId="15490236">
                  <w:pPr>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KQ-1-2-2</w:t>
                  </w:r>
                </w:p>
              </w:tc>
              <w:tc>
                <w:tcPr>
                  <w:tcW w:w="1074" w:type="dxa"/>
                  <w:vAlign w:val="center"/>
                </w:tcPr>
                <w:p w14:paraId="0E070AA9">
                  <w:pPr>
                    <w:pStyle w:val="25"/>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0.284</w:t>
                  </w:r>
                </w:p>
              </w:tc>
              <w:tc>
                <w:tcPr>
                  <w:tcW w:w="1074" w:type="dxa"/>
                  <w:vAlign w:val="center"/>
                </w:tcPr>
                <w:p w14:paraId="3CAC762D">
                  <w:pPr>
                    <w:pStyle w:val="25"/>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0.07</w:t>
                  </w:r>
                </w:p>
              </w:tc>
              <w:tc>
                <w:tcPr>
                  <w:tcW w:w="1074" w:type="dxa"/>
                  <w:vAlign w:val="center"/>
                </w:tcPr>
                <w:p w14:paraId="009860BD">
                  <w:pPr>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ND</w:t>
                  </w:r>
                </w:p>
              </w:tc>
              <w:tc>
                <w:tcPr>
                  <w:tcW w:w="1146" w:type="dxa"/>
                  <w:vAlign w:val="center"/>
                </w:tcPr>
                <w:p w14:paraId="424B9E67">
                  <w:pPr>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＜10</w:t>
                  </w:r>
                </w:p>
              </w:tc>
            </w:tr>
            <w:tr w14:paraId="576B79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37" w:hRule="atLeast"/>
              </w:trPr>
              <w:tc>
                <w:tcPr>
                  <w:tcW w:w="1073" w:type="dxa"/>
                  <w:vMerge w:val="continue"/>
                  <w:vAlign w:val="center"/>
                </w:tcPr>
                <w:p w14:paraId="142C021D">
                  <w:pPr>
                    <w:pStyle w:val="25"/>
                    <w:keepNext w:val="0"/>
                    <w:pageBreakBefore w:val="0"/>
                    <w:widowControl w:val="0"/>
                    <w:kinsoku/>
                    <w:overflowPunct/>
                    <w:bidi w:val="0"/>
                    <w:snapToGrid/>
                    <w:spacing w:line="240" w:lineRule="auto"/>
                    <w:jc w:val="center"/>
                    <w:rPr>
                      <w:rFonts w:hint="default"/>
                      <w:sz w:val="21"/>
                      <w:szCs w:val="21"/>
                      <w:lang w:val="en-US" w:eastAsia="zh-CN"/>
                    </w:rPr>
                  </w:pPr>
                </w:p>
              </w:tc>
              <w:tc>
                <w:tcPr>
                  <w:tcW w:w="1073" w:type="dxa"/>
                  <w:vMerge w:val="continue"/>
                  <w:vAlign w:val="center"/>
                </w:tcPr>
                <w:p w14:paraId="05F19D4D">
                  <w:pPr>
                    <w:pStyle w:val="25"/>
                    <w:keepNext w:val="0"/>
                    <w:pageBreakBefore w:val="0"/>
                    <w:widowControl w:val="0"/>
                    <w:kinsoku/>
                    <w:overflowPunct/>
                    <w:bidi w:val="0"/>
                    <w:snapToGrid/>
                    <w:spacing w:line="240" w:lineRule="auto"/>
                    <w:jc w:val="center"/>
                    <w:rPr>
                      <w:rFonts w:hint="default"/>
                      <w:sz w:val="21"/>
                      <w:szCs w:val="21"/>
                      <w:lang w:val="en-US" w:eastAsia="zh-CN"/>
                    </w:rPr>
                  </w:pPr>
                </w:p>
              </w:tc>
              <w:tc>
                <w:tcPr>
                  <w:tcW w:w="1073" w:type="dxa"/>
                  <w:vAlign w:val="center"/>
                </w:tcPr>
                <w:p w14:paraId="03608CF2">
                  <w:pPr>
                    <w:pStyle w:val="25"/>
                    <w:keepNext w:val="0"/>
                    <w:pageBreakBefore w:val="0"/>
                    <w:widowControl w:val="0"/>
                    <w:kinsoku/>
                    <w:overflowPunct/>
                    <w:bidi w:val="0"/>
                    <w:snapToGrid/>
                    <w:spacing w:line="240" w:lineRule="auto"/>
                    <w:ind w:firstLine="0" w:firstLineChars="0"/>
                    <w:jc w:val="center"/>
                    <w:rPr>
                      <w:rFonts w:hint="default"/>
                      <w:sz w:val="21"/>
                      <w:szCs w:val="21"/>
                      <w:lang w:val="en-US" w:eastAsia="zh-CN"/>
                    </w:rPr>
                  </w:pPr>
                  <w:r>
                    <w:rPr>
                      <w:rFonts w:hint="eastAsia"/>
                      <w:lang w:val="en-US" w:eastAsia="zh-CN"/>
                    </w:rPr>
                    <w:t>第三次</w:t>
                  </w:r>
                </w:p>
              </w:tc>
              <w:tc>
                <w:tcPr>
                  <w:tcW w:w="1073" w:type="dxa"/>
                  <w:vAlign w:val="center"/>
                </w:tcPr>
                <w:p w14:paraId="7EFAEB3F">
                  <w:pPr>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KQ-1-2-3</w:t>
                  </w:r>
                </w:p>
              </w:tc>
              <w:tc>
                <w:tcPr>
                  <w:tcW w:w="1074" w:type="dxa"/>
                  <w:vAlign w:val="center"/>
                </w:tcPr>
                <w:p w14:paraId="3EBDE21A">
                  <w:pPr>
                    <w:pStyle w:val="25"/>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0.258</w:t>
                  </w:r>
                </w:p>
              </w:tc>
              <w:tc>
                <w:tcPr>
                  <w:tcW w:w="1074" w:type="dxa"/>
                  <w:vAlign w:val="center"/>
                </w:tcPr>
                <w:p w14:paraId="687CCE56">
                  <w:pPr>
                    <w:pStyle w:val="25"/>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0.06</w:t>
                  </w:r>
                </w:p>
              </w:tc>
              <w:tc>
                <w:tcPr>
                  <w:tcW w:w="1074" w:type="dxa"/>
                  <w:vAlign w:val="center"/>
                </w:tcPr>
                <w:p w14:paraId="42DD6517">
                  <w:pPr>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ND</w:t>
                  </w:r>
                </w:p>
              </w:tc>
              <w:tc>
                <w:tcPr>
                  <w:tcW w:w="1146" w:type="dxa"/>
                  <w:vAlign w:val="center"/>
                </w:tcPr>
                <w:p w14:paraId="7544C027">
                  <w:pPr>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＜10</w:t>
                  </w:r>
                </w:p>
              </w:tc>
            </w:tr>
            <w:tr w14:paraId="3C6A9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37" w:hRule="atLeast"/>
              </w:trPr>
              <w:tc>
                <w:tcPr>
                  <w:tcW w:w="1073" w:type="dxa"/>
                  <w:vMerge w:val="continue"/>
                  <w:vAlign w:val="center"/>
                </w:tcPr>
                <w:p w14:paraId="6CA5B849">
                  <w:pPr>
                    <w:pStyle w:val="25"/>
                    <w:keepNext w:val="0"/>
                    <w:pageBreakBefore w:val="0"/>
                    <w:widowControl w:val="0"/>
                    <w:kinsoku/>
                    <w:overflowPunct/>
                    <w:bidi w:val="0"/>
                    <w:snapToGrid/>
                    <w:spacing w:line="240" w:lineRule="auto"/>
                    <w:jc w:val="center"/>
                    <w:rPr>
                      <w:rFonts w:hint="default"/>
                      <w:sz w:val="21"/>
                      <w:szCs w:val="21"/>
                      <w:lang w:val="en-US" w:eastAsia="zh-CN"/>
                    </w:rPr>
                  </w:pPr>
                </w:p>
              </w:tc>
              <w:tc>
                <w:tcPr>
                  <w:tcW w:w="1073" w:type="dxa"/>
                  <w:vMerge w:val="restart"/>
                  <w:vAlign w:val="center"/>
                </w:tcPr>
                <w:p w14:paraId="43A99076">
                  <w:pPr>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下风向G3</w:t>
                  </w:r>
                </w:p>
                <w:p w14:paraId="4E84D100">
                  <w:pPr>
                    <w:keepNext w:val="0"/>
                    <w:pageBreakBefore w:val="0"/>
                    <w:widowControl w:val="0"/>
                    <w:kinsoku/>
                    <w:overflowPunct/>
                    <w:bidi w:val="0"/>
                    <w:snapToGrid/>
                    <w:spacing w:line="240" w:lineRule="auto"/>
                    <w:jc w:val="center"/>
                    <w:rPr>
                      <w:rFonts w:hint="default"/>
                      <w:sz w:val="21"/>
                      <w:szCs w:val="21"/>
                      <w:lang w:val="en-US" w:eastAsia="zh-CN"/>
                    </w:rPr>
                  </w:pPr>
                </w:p>
              </w:tc>
              <w:tc>
                <w:tcPr>
                  <w:tcW w:w="1073" w:type="dxa"/>
                  <w:vAlign w:val="center"/>
                </w:tcPr>
                <w:p w14:paraId="49ABA577">
                  <w:pPr>
                    <w:pStyle w:val="25"/>
                    <w:keepNext w:val="0"/>
                    <w:pageBreakBefore w:val="0"/>
                    <w:widowControl w:val="0"/>
                    <w:kinsoku/>
                    <w:overflowPunct/>
                    <w:bidi w:val="0"/>
                    <w:snapToGrid/>
                    <w:spacing w:line="240" w:lineRule="auto"/>
                    <w:ind w:firstLine="0" w:firstLineChars="0"/>
                    <w:jc w:val="center"/>
                    <w:rPr>
                      <w:rFonts w:hint="default"/>
                      <w:sz w:val="21"/>
                      <w:szCs w:val="21"/>
                      <w:lang w:val="en-US" w:eastAsia="zh-CN"/>
                    </w:rPr>
                  </w:pPr>
                  <w:r>
                    <w:rPr>
                      <w:rFonts w:hint="eastAsia"/>
                      <w:lang w:val="en-US" w:eastAsia="zh-CN"/>
                    </w:rPr>
                    <w:t>第一次</w:t>
                  </w:r>
                </w:p>
              </w:tc>
              <w:tc>
                <w:tcPr>
                  <w:tcW w:w="1073" w:type="dxa"/>
                  <w:vAlign w:val="center"/>
                </w:tcPr>
                <w:p w14:paraId="5CB15DEC">
                  <w:pPr>
                    <w:pStyle w:val="25"/>
                    <w:keepNext w:val="0"/>
                    <w:pageBreakBefore w:val="0"/>
                    <w:widowControl w:val="0"/>
                    <w:kinsoku/>
                    <w:overflowPunct/>
                    <w:bidi w:val="0"/>
                    <w:snapToGrid/>
                    <w:spacing w:line="240" w:lineRule="auto"/>
                    <w:ind w:firstLine="0" w:firstLineChars="0"/>
                    <w:jc w:val="center"/>
                    <w:rPr>
                      <w:rFonts w:hint="default"/>
                      <w:sz w:val="21"/>
                      <w:szCs w:val="21"/>
                      <w:lang w:val="en-US" w:eastAsia="zh-CN"/>
                    </w:rPr>
                  </w:pPr>
                  <w:r>
                    <w:rPr>
                      <w:rFonts w:hint="eastAsia"/>
                      <w:sz w:val="21"/>
                      <w:szCs w:val="21"/>
                      <w:lang w:val="en-US" w:eastAsia="zh-CN"/>
                    </w:rPr>
                    <w:t>KQ-1-3-1</w:t>
                  </w:r>
                </w:p>
              </w:tc>
              <w:tc>
                <w:tcPr>
                  <w:tcW w:w="1074" w:type="dxa"/>
                  <w:vAlign w:val="center"/>
                </w:tcPr>
                <w:p w14:paraId="2C070520">
                  <w:pPr>
                    <w:pStyle w:val="25"/>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0.262</w:t>
                  </w:r>
                </w:p>
              </w:tc>
              <w:tc>
                <w:tcPr>
                  <w:tcW w:w="1074" w:type="dxa"/>
                  <w:vAlign w:val="center"/>
                </w:tcPr>
                <w:p w14:paraId="6BC51186">
                  <w:pPr>
                    <w:pStyle w:val="25"/>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0.06</w:t>
                  </w:r>
                </w:p>
              </w:tc>
              <w:tc>
                <w:tcPr>
                  <w:tcW w:w="1074" w:type="dxa"/>
                  <w:vAlign w:val="center"/>
                </w:tcPr>
                <w:p w14:paraId="691C3E46">
                  <w:pPr>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ND</w:t>
                  </w:r>
                </w:p>
              </w:tc>
              <w:tc>
                <w:tcPr>
                  <w:tcW w:w="1146" w:type="dxa"/>
                  <w:vAlign w:val="center"/>
                </w:tcPr>
                <w:p w14:paraId="5BE616E0">
                  <w:pPr>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＜10</w:t>
                  </w:r>
                </w:p>
              </w:tc>
            </w:tr>
            <w:tr w14:paraId="481EE4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37" w:hRule="atLeast"/>
              </w:trPr>
              <w:tc>
                <w:tcPr>
                  <w:tcW w:w="1073" w:type="dxa"/>
                  <w:vMerge w:val="continue"/>
                  <w:vAlign w:val="center"/>
                </w:tcPr>
                <w:p w14:paraId="7CB7E5FE">
                  <w:pPr>
                    <w:pStyle w:val="25"/>
                    <w:keepNext w:val="0"/>
                    <w:pageBreakBefore w:val="0"/>
                    <w:widowControl w:val="0"/>
                    <w:kinsoku/>
                    <w:overflowPunct/>
                    <w:bidi w:val="0"/>
                    <w:snapToGrid/>
                    <w:spacing w:line="240" w:lineRule="auto"/>
                    <w:jc w:val="center"/>
                    <w:rPr>
                      <w:rFonts w:hint="default"/>
                      <w:sz w:val="21"/>
                      <w:szCs w:val="21"/>
                      <w:lang w:val="en-US" w:eastAsia="zh-CN"/>
                    </w:rPr>
                  </w:pPr>
                </w:p>
              </w:tc>
              <w:tc>
                <w:tcPr>
                  <w:tcW w:w="1073" w:type="dxa"/>
                  <w:vMerge w:val="continue"/>
                  <w:vAlign w:val="center"/>
                </w:tcPr>
                <w:p w14:paraId="445F767A">
                  <w:pPr>
                    <w:pStyle w:val="25"/>
                    <w:keepNext w:val="0"/>
                    <w:pageBreakBefore w:val="0"/>
                    <w:widowControl w:val="0"/>
                    <w:kinsoku/>
                    <w:overflowPunct/>
                    <w:bidi w:val="0"/>
                    <w:snapToGrid/>
                    <w:spacing w:line="240" w:lineRule="auto"/>
                    <w:jc w:val="center"/>
                    <w:rPr>
                      <w:rFonts w:hint="default"/>
                      <w:sz w:val="21"/>
                      <w:szCs w:val="21"/>
                      <w:lang w:val="en-US" w:eastAsia="zh-CN"/>
                    </w:rPr>
                  </w:pPr>
                </w:p>
              </w:tc>
              <w:tc>
                <w:tcPr>
                  <w:tcW w:w="1073" w:type="dxa"/>
                  <w:vAlign w:val="center"/>
                </w:tcPr>
                <w:p w14:paraId="76024FFE">
                  <w:pPr>
                    <w:pStyle w:val="25"/>
                    <w:keepNext w:val="0"/>
                    <w:pageBreakBefore w:val="0"/>
                    <w:widowControl w:val="0"/>
                    <w:kinsoku/>
                    <w:overflowPunct/>
                    <w:bidi w:val="0"/>
                    <w:snapToGrid/>
                    <w:spacing w:line="240" w:lineRule="auto"/>
                    <w:ind w:firstLine="0" w:firstLineChars="0"/>
                    <w:jc w:val="center"/>
                    <w:rPr>
                      <w:rFonts w:hint="default"/>
                      <w:sz w:val="21"/>
                      <w:szCs w:val="21"/>
                      <w:lang w:val="en-US" w:eastAsia="zh-CN"/>
                    </w:rPr>
                  </w:pPr>
                  <w:r>
                    <w:rPr>
                      <w:rFonts w:hint="eastAsia"/>
                      <w:lang w:val="en-US" w:eastAsia="zh-CN"/>
                    </w:rPr>
                    <w:t>第二次</w:t>
                  </w:r>
                </w:p>
              </w:tc>
              <w:tc>
                <w:tcPr>
                  <w:tcW w:w="1073" w:type="dxa"/>
                  <w:vAlign w:val="center"/>
                </w:tcPr>
                <w:p w14:paraId="143F1975">
                  <w:pPr>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KQ-1-3-2</w:t>
                  </w:r>
                </w:p>
              </w:tc>
              <w:tc>
                <w:tcPr>
                  <w:tcW w:w="1074" w:type="dxa"/>
                  <w:vAlign w:val="center"/>
                </w:tcPr>
                <w:p w14:paraId="4D615B7B">
                  <w:pPr>
                    <w:pStyle w:val="25"/>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0.288</w:t>
                  </w:r>
                </w:p>
              </w:tc>
              <w:tc>
                <w:tcPr>
                  <w:tcW w:w="1074" w:type="dxa"/>
                  <w:vAlign w:val="center"/>
                </w:tcPr>
                <w:p w14:paraId="1C56B2DE">
                  <w:pPr>
                    <w:pStyle w:val="25"/>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0.05</w:t>
                  </w:r>
                </w:p>
              </w:tc>
              <w:tc>
                <w:tcPr>
                  <w:tcW w:w="1074" w:type="dxa"/>
                  <w:vAlign w:val="center"/>
                </w:tcPr>
                <w:p w14:paraId="2DA5F6BE">
                  <w:pPr>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ND</w:t>
                  </w:r>
                </w:p>
              </w:tc>
              <w:tc>
                <w:tcPr>
                  <w:tcW w:w="1146" w:type="dxa"/>
                  <w:vAlign w:val="center"/>
                </w:tcPr>
                <w:p w14:paraId="549489D3">
                  <w:pPr>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＜10</w:t>
                  </w:r>
                </w:p>
              </w:tc>
            </w:tr>
            <w:tr w14:paraId="69771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37" w:hRule="atLeast"/>
              </w:trPr>
              <w:tc>
                <w:tcPr>
                  <w:tcW w:w="1073" w:type="dxa"/>
                  <w:vMerge w:val="continue"/>
                  <w:vAlign w:val="center"/>
                </w:tcPr>
                <w:p w14:paraId="0C66CAE4">
                  <w:pPr>
                    <w:pStyle w:val="25"/>
                    <w:keepNext w:val="0"/>
                    <w:pageBreakBefore w:val="0"/>
                    <w:widowControl w:val="0"/>
                    <w:kinsoku/>
                    <w:overflowPunct/>
                    <w:bidi w:val="0"/>
                    <w:snapToGrid/>
                    <w:spacing w:line="240" w:lineRule="auto"/>
                    <w:jc w:val="center"/>
                    <w:rPr>
                      <w:rFonts w:hint="default"/>
                      <w:sz w:val="21"/>
                      <w:szCs w:val="21"/>
                      <w:lang w:val="en-US" w:eastAsia="zh-CN"/>
                    </w:rPr>
                  </w:pPr>
                </w:p>
              </w:tc>
              <w:tc>
                <w:tcPr>
                  <w:tcW w:w="1073" w:type="dxa"/>
                  <w:vMerge w:val="continue"/>
                  <w:vAlign w:val="center"/>
                </w:tcPr>
                <w:p w14:paraId="0C2D60AC">
                  <w:pPr>
                    <w:pStyle w:val="25"/>
                    <w:keepNext w:val="0"/>
                    <w:pageBreakBefore w:val="0"/>
                    <w:widowControl w:val="0"/>
                    <w:kinsoku/>
                    <w:overflowPunct/>
                    <w:bidi w:val="0"/>
                    <w:snapToGrid/>
                    <w:spacing w:line="240" w:lineRule="auto"/>
                    <w:jc w:val="center"/>
                    <w:rPr>
                      <w:rFonts w:hint="default"/>
                      <w:sz w:val="21"/>
                      <w:szCs w:val="21"/>
                      <w:lang w:val="en-US" w:eastAsia="zh-CN"/>
                    </w:rPr>
                  </w:pPr>
                </w:p>
              </w:tc>
              <w:tc>
                <w:tcPr>
                  <w:tcW w:w="1073" w:type="dxa"/>
                  <w:vAlign w:val="center"/>
                </w:tcPr>
                <w:p w14:paraId="13F9CBB1">
                  <w:pPr>
                    <w:pStyle w:val="25"/>
                    <w:keepNext w:val="0"/>
                    <w:pageBreakBefore w:val="0"/>
                    <w:widowControl w:val="0"/>
                    <w:kinsoku/>
                    <w:overflowPunct/>
                    <w:bidi w:val="0"/>
                    <w:snapToGrid/>
                    <w:spacing w:line="240" w:lineRule="auto"/>
                    <w:ind w:firstLine="0" w:firstLineChars="0"/>
                    <w:jc w:val="center"/>
                    <w:rPr>
                      <w:rFonts w:hint="default"/>
                      <w:sz w:val="21"/>
                      <w:szCs w:val="21"/>
                      <w:lang w:val="en-US" w:eastAsia="zh-CN"/>
                    </w:rPr>
                  </w:pPr>
                  <w:r>
                    <w:rPr>
                      <w:rFonts w:hint="eastAsia"/>
                      <w:lang w:val="en-US" w:eastAsia="zh-CN"/>
                    </w:rPr>
                    <w:t>第三次</w:t>
                  </w:r>
                </w:p>
              </w:tc>
              <w:tc>
                <w:tcPr>
                  <w:tcW w:w="1073" w:type="dxa"/>
                  <w:vAlign w:val="center"/>
                </w:tcPr>
                <w:p w14:paraId="723AA984">
                  <w:pPr>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KQ-1-3-3</w:t>
                  </w:r>
                </w:p>
              </w:tc>
              <w:tc>
                <w:tcPr>
                  <w:tcW w:w="1074" w:type="dxa"/>
                  <w:vAlign w:val="center"/>
                </w:tcPr>
                <w:p w14:paraId="33A09987">
                  <w:pPr>
                    <w:pStyle w:val="25"/>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0.283</w:t>
                  </w:r>
                </w:p>
              </w:tc>
              <w:tc>
                <w:tcPr>
                  <w:tcW w:w="1074" w:type="dxa"/>
                  <w:vAlign w:val="center"/>
                </w:tcPr>
                <w:p w14:paraId="1842A624">
                  <w:pPr>
                    <w:pStyle w:val="25"/>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0.07</w:t>
                  </w:r>
                </w:p>
              </w:tc>
              <w:tc>
                <w:tcPr>
                  <w:tcW w:w="1074" w:type="dxa"/>
                  <w:vAlign w:val="center"/>
                </w:tcPr>
                <w:p w14:paraId="2567160C">
                  <w:pPr>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ND</w:t>
                  </w:r>
                </w:p>
              </w:tc>
              <w:tc>
                <w:tcPr>
                  <w:tcW w:w="1146" w:type="dxa"/>
                  <w:vAlign w:val="center"/>
                </w:tcPr>
                <w:p w14:paraId="7871AAB5">
                  <w:pPr>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＜10</w:t>
                  </w:r>
                </w:p>
              </w:tc>
            </w:tr>
            <w:tr w14:paraId="59F8E5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37" w:hRule="atLeast"/>
              </w:trPr>
              <w:tc>
                <w:tcPr>
                  <w:tcW w:w="1073" w:type="dxa"/>
                  <w:vMerge w:val="continue"/>
                  <w:vAlign w:val="center"/>
                </w:tcPr>
                <w:p w14:paraId="127123A4">
                  <w:pPr>
                    <w:pStyle w:val="25"/>
                    <w:keepNext w:val="0"/>
                    <w:pageBreakBefore w:val="0"/>
                    <w:widowControl w:val="0"/>
                    <w:kinsoku/>
                    <w:overflowPunct/>
                    <w:bidi w:val="0"/>
                    <w:snapToGrid/>
                    <w:spacing w:line="240" w:lineRule="auto"/>
                    <w:jc w:val="center"/>
                    <w:rPr>
                      <w:rFonts w:hint="default"/>
                      <w:sz w:val="21"/>
                      <w:szCs w:val="21"/>
                      <w:lang w:val="en-US" w:eastAsia="zh-CN"/>
                    </w:rPr>
                  </w:pPr>
                </w:p>
              </w:tc>
              <w:tc>
                <w:tcPr>
                  <w:tcW w:w="1073" w:type="dxa"/>
                  <w:vMerge w:val="restart"/>
                  <w:vAlign w:val="center"/>
                </w:tcPr>
                <w:p w14:paraId="3805149C">
                  <w:pPr>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下风向G4</w:t>
                  </w:r>
                </w:p>
              </w:tc>
              <w:tc>
                <w:tcPr>
                  <w:tcW w:w="1073" w:type="dxa"/>
                  <w:vAlign w:val="center"/>
                </w:tcPr>
                <w:p w14:paraId="4EE25E6C">
                  <w:pPr>
                    <w:pStyle w:val="25"/>
                    <w:keepNext w:val="0"/>
                    <w:pageBreakBefore w:val="0"/>
                    <w:widowControl w:val="0"/>
                    <w:kinsoku/>
                    <w:overflowPunct/>
                    <w:bidi w:val="0"/>
                    <w:snapToGrid/>
                    <w:spacing w:line="240" w:lineRule="auto"/>
                    <w:ind w:firstLine="0" w:firstLineChars="0"/>
                    <w:jc w:val="center"/>
                    <w:rPr>
                      <w:rFonts w:hint="default"/>
                      <w:sz w:val="21"/>
                      <w:szCs w:val="21"/>
                      <w:lang w:val="en-US" w:eastAsia="zh-CN"/>
                    </w:rPr>
                  </w:pPr>
                  <w:r>
                    <w:rPr>
                      <w:rFonts w:hint="eastAsia"/>
                      <w:lang w:val="en-US" w:eastAsia="zh-CN"/>
                    </w:rPr>
                    <w:t>第一次</w:t>
                  </w:r>
                </w:p>
              </w:tc>
              <w:tc>
                <w:tcPr>
                  <w:tcW w:w="1073" w:type="dxa"/>
                  <w:vAlign w:val="center"/>
                </w:tcPr>
                <w:p w14:paraId="04E91E7F">
                  <w:pPr>
                    <w:pStyle w:val="25"/>
                    <w:keepNext w:val="0"/>
                    <w:pageBreakBefore w:val="0"/>
                    <w:widowControl w:val="0"/>
                    <w:kinsoku/>
                    <w:overflowPunct/>
                    <w:bidi w:val="0"/>
                    <w:snapToGrid/>
                    <w:spacing w:line="240" w:lineRule="auto"/>
                    <w:ind w:firstLine="0" w:firstLineChars="0"/>
                    <w:jc w:val="center"/>
                    <w:rPr>
                      <w:rFonts w:hint="default"/>
                      <w:sz w:val="21"/>
                      <w:szCs w:val="21"/>
                      <w:lang w:val="en-US" w:eastAsia="zh-CN"/>
                    </w:rPr>
                  </w:pPr>
                  <w:r>
                    <w:rPr>
                      <w:rFonts w:hint="eastAsia"/>
                      <w:sz w:val="21"/>
                      <w:szCs w:val="21"/>
                      <w:lang w:val="en-US" w:eastAsia="zh-CN"/>
                    </w:rPr>
                    <w:t>KQ-1-4-1</w:t>
                  </w:r>
                </w:p>
              </w:tc>
              <w:tc>
                <w:tcPr>
                  <w:tcW w:w="1074" w:type="dxa"/>
                  <w:vAlign w:val="center"/>
                </w:tcPr>
                <w:p w14:paraId="143411DB">
                  <w:pPr>
                    <w:pStyle w:val="25"/>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0.274</w:t>
                  </w:r>
                </w:p>
              </w:tc>
              <w:tc>
                <w:tcPr>
                  <w:tcW w:w="1074" w:type="dxa"/>
                  <w:vAlign w:val="center"/>
                </w:tcPr>
                <w:p w14:paraId="4426A2A8">
                  <w:pPr>
                    <w:pStyle w:val="25"/>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0.07</w:t>
                  </w:r>
                </w:p>
              </w:tc>
              <w:tc>
                <w:tcPr>
                  <w:tcW w:w="1074" w:type="dxa"/>
                  <w:vAlign w:val="center"/>
                </w:tcPr>
                <w:p w14:paraId="3A1AC26D">
                  <w:pPr>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ND</w:t>
                  </w:r>
                </w:p>
              </w:tc>
              <w:tc>
                <w:tcPr>
                  <w:tcW w:w="1146" w:type="dxa"/>
                  <w:vAlign w:val="center"/>
                </w:tcPr>
                <w:p w14:paraId="33510F55">
                  <w:pPr>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＜10</w:t>
                  </w:r>
                </w:p>
              </w:tc>
            </w:tr>
            <w:tr w14:paraId="4343FD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37" w:hRule="atLeast"/>
              </w:trPr>
              <w:tc>
                <w:tcPr>
                  <w:tcW w:w="1073" w:type="dxa"/>
                  <w:vMerge w:val="continue"/>
                  <w:vAlign w:val="center"/>
                </w:tcPr>
                <w:p w14:paraId="7AA8066B">
                  <w:pPr>
                    <w:pStyle w:val="25"/>
                    <w:keepNext w:val="0"/>
                    <w:pageBreakBefore w:val="0"/>
                    <w:widowControl w:val="0"/>
                    <w:kinsoku/>
                    <w:overflowPunct/>
                    <w:bidi w:val="0"/>
                    <w:snapToGrid/>
                    <w:spacing w:line="240" w:lineRule="auto"/>
                    <w:jc w:val="center"/>
                    <w:rPr>
                      <w:rFonts w:hint="default"/>
                      <w:sz w:val="21"/>
                      <w:szCs w:val="21"/>
                      <w:lang w:val="en-US" w:eastAsia="zh-CN"/>
                    </w:rPr>
                  </w:pPr>
                </w:p>
              </w:tc>
              <w:tc>
                <w:tcPr>
                  <w:tcW w:w="1073" w:type="dxa"/>
                  <w:vMerge w:val="continue"/>
                  <w:vAlign w:val="center"/>
                </w:tcPr>
                <w:p w14:paraId="439F20D3">
                  <w:pPr>
                    <w:pStyle w:val="25"/>
                    <w:keepNext w:val="0"/>
                    <w:pageBreakBefore w:val="0"/>
                    <w:widowControl w:val="0"/>
                    <w:kinsoku/>
                    <w:overflowPunct/>
                    <w:bidi w:val="0"/>
                    <w:snapToGrid/>
                    <w:spacing w:line="240" w:lineRule="auto"/>
                    <w:jc w:val="center"/>
                    <w:rPr>
                      <w:rFonts w:hint="default"/>
                      <w:sz w:val="21"/>
                      <w:szCs w:val="21"/>
                      <w:lang w:val="en-US" w:eastAsia="zh-CN"/>
                    </w:rPr>
                  </w:pPr>
                </w:p>
              </w:tc>
              <w:tc>
                <w:tcPr>
                  <w:tcW w:w="1073" w:type="dxa"/>
                  <w:vAlign w:val="center"/>
                </w:tcPr>
                <w:p w14:paraId="637F9102">
                  <w:pPr>
                    <w:pStyle w:val="25"/>
                    <w:keepNext w:val="0"/>
                    <w:pageBreakBefore w:val="0"/>
                    <w:widowControl w:val="0"/>
                    <w:kinsoku/>
                    <w:overflowPunct/>
                    <w:bidi w:val="0"/>
                    <w:snapToGrid/>
                    <w:spacing w:line="240" w:lineRule="auto"/>
                    <w:ind w:firstLine="0" w:firstLineChars="0"/>
                    <w:jc w:val="center"/>
                    <w:rPr>
                      <w:rFonts w:hint="default"/>
                      <w:sz w:val="21"/>
                      <w:szCs w:val="21"/>
                      <w:lang w:val="en-US" w:eastAsia="zh-CN"/>
                    </w:rPr>
                  </w:pPr>
                  <w:r>
                    <w:rPr>
                      <w:rFonts w:hint="eastAsia"/>
                      <w:lang w:val="en-US" w:eastAsia="zh-CN"/>
                    </w:rPr>
                    <w:t>第二次</w:t>
                  </w:r>
                </w:p>
              </w:tc>
              <w:tc>
                <w:tcPr>
                  <w:tcW w:w="1073" w:type="dxa"/>
                  <w:vAlign w:val="center"/>
                </w:tcPr>
                <w:p w14:paraId="292832BA">
                  <w:pPr>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KQ-1-4-2</w:t>
                  </w:r>
                </w:p>
              </w:tc>
              <w:tc>
                <w:tcPr>
                  <w:tcW w:w="1074" w:type="dxa"/>
                  <w:vAlign w:val="center"/>
                </w:tcPr>
                <w:p w14:paraId="563483D0">
                  <w:pPr>
                    <w:pStyle w:val="25"/>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0.270</w:t>
                  </w:r>
                </w:p>
              </w:tc>
              <w:tc>
                <w:tcPr>
                  <w:tcW w:w="1074" w:type="dxa"/>
                  <w:vAlign w:val="center"/>
                </w:tcPr>
                <w:p w14:paraId="1B2C5FA7">
                  <w:pPr>
                    <w:pStyle w:val="25"/>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0.06</w:t>
                  </w:r>
                </w:p>
              </w:tc>
              <w:tc>
                <w:tcPr>
                  <w:tcW w:w="1074" w:type="dxa"/>
                  <w:vAlign w:val="center"/>
                </w:tcPr>
                <w:p w14:paraId="19B455DB">
                  <w:pPr>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ND</w:t>
                  </w:r>
                </w:p>
              </w:tc>
              <w:tc>
                <w:tcPr>
                  <w:tcW w:w="1146" w:type="dxa"/>
                  <w:vAlign w:val="center"/>
                </w:tcPr>
                <w:p w14:paraId="3FB9DD0E">
                  <w:pPr>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＜10</w:t>
                  </w:r>
                </w:p>
              </w:tc>
            </w:tr>
            <w:tr w14:paraId="3AFF11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37" w:hRule="atLeast"/>
              </w:trPr>
              <w:tc>
                <w:tcPr>
                  <w:tcW w:w="1073" w:type="dxa"/>
                  <w:vMerge w:val="continue"/>
                  <w:vAlign w:val="center"/>
                </w:tcPr>
                <w:p w14:paraId="620F4DA9">
                  <w:pPr>
                    <w:pStyle w:val="25"/>
                    <w:keepNext w:val="0"/>
                    <w:pageBreakBefore w:val="0"/>
                    <w:widowControl w:val="0"/>
                    <w:kinsoku/>
                    <w:overflowPunct/>
                    <w:bidi w:val="0"/>
                    <w:snapToGrid/>
                    <w:spacing w:line="240" w:lineRule="auto"/>
                    <w:jc w:val="center"/>
                    <w:rPr>
                      <w:rFonts w:hint="default"/>
                      <w:sz w:val="21"/>
                      <w:szCs w:val="21"/>
                      <w:lang w:val="en-US" w:eastAsia="zh-CN"/>
                    </w:rPr>
                  </w:pPr>
                </w:p>
              </w:tc>
              <w:tc>
                <w:tcPr>
                  <w:tcW w:w="1073" w:type="dxa"/>
                  <w:vMerge w:val="continue"/>
                  <w:vAlign w:val="center"/>
                </w:tcPr>
                <w:p w14:paraId="41B13C69">
                  <w:pPr>
                    <w:pStyle w:val="25"/>
                    <w:keepNext w:val="0"/>
                    <w:pageBreakBefore w:val="0"/>
                    <w:widowControl w:val="0"/>
                    <w:kinsoku/>
                    <w:overflowPunct/>
                    <w:bidi w:val="0"/>
                    <w:snapToGrid/>
                    <w:spacing w:line="240" w:lineRule="auto"/>
                    <w:jc w:val="center"/>
                    <w:rPr>
                      <w:rFonts w:hint="default"/>
                      <w:sz w:val="21"/>
                      <w:szCs w:val="21"/>
                      <w:lang w:val="en-US" w:eastAsia="zh-CN"/>
                    </w:rPr>
                  </w:pPr>
                </w:p>
              </w:tc>
              <w:tc>
                <w:tcPr>
                  <w:tcW w:w="1073" w:type="dxa"/>
                  <w:vAlign w:val="center"/>
                </w:tcPr>
                <w:p w14:paraId="30D1825F">
                  <w:pPr>
                    <w:pStyle w:val="25"/>
                    <w:keepNext w:val="0"/>
                    <w:pageBreakBefore w:val="0"/>
                    <w:widowControl w:val="0"/>
                    <w:kinsoku/>
                    <w:overflowPunct/>
                    <w:bidi w:val="0"/>
                    <w:snapToGrid/>
                    <w:spacing w:line="240" w:lineRule="auto"/>
                    <w:ind w:firstLine="0" w:firstLineChars="0"/>
                    <w:jc w:val="center"/>
                    <w:rPr>
                      <w:rFonts w:hint="default"/>
                      <w:sz w:val="21"/>
                      <w:szCs w:val="21"/>
                      <w:lang w:val="en-US" w:eastAsia="zh-CN"/>
                    </w:rPr>
                  </w:pPr>
                  <w:r>
                    <w:rPr>
                      <w:rFonts w:hint="eastAsia"/>
                      <w:lang w:val="en-US" w:eastAsia="zh-CN"/>
                    </w:rPr>
                    <w:t>第三次</w:t>
                  </w:r>
                </w:p>
              </w:tc>
              <w:tc>
                <w:tcPr>
                  <w:tcW w:w="1073" w:type="dxa"/>
                  <w:vAlign w:val="center"/>
                </w:tcPr>
                <w:p w14:paraId="4DFD3055">
                  <w:pPr>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KQ-1-4-3</w:t>
                  </w:r>
                </w:p>
              </w:tc>
              <w:tc>
                <w:tcPr>
                  <w:tcW w:w="1074" w:type="dxa"/>
                  <w:vAlign w:val="center"/>
                </w:tcPr>
                <w:p w14:paraId="2C2046AA">
                  <w:pPr>
                    <w:pStyle w:val="25"/>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0.256</w:t>
                  </w:r>
                </w:p>
              </w:tc>
              <w:tc>
                <w:tcPr>
                  <w:tcW w:w="1074" w:type="dxa"/>
                  <w:vAlign w:val="center"/>
                </w:tcPr>
                <w:p w14:paraId="56840C87">
                  <w:pPr>
                    <w:pStyle w:val="25"/>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0.08</w:t>
                  </w:r>
                </w:p>
              </w:tc>
              <w:tc>
                <w:tcPr>
                  <w:tcW w:w="1074" w:type="dxa"/>
                  <w:vAlign w:val="center"/>
                </w:tcPr>
                <w:p w14:paraId="5743CDEF">
                  <w:pPr>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ND</w:t>
                  </w:r>
                </w:p>
              </w:tc>
              <w:tc>
                <w:tcPr>
                  <w:tcW w:w="1146" w:type="dxa"/>
                  <w:vAlign w:val="center"/>
                </w:tcPr>
                <w:p w14:paraId="3CBE617E">
                  <w:pPr>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＜10</w:t>
                  </w:r>
                </w:p>
              </w:tc>
            </w:tr>
            <w:tr w14:paraId="519E45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18" w:hRule="atLeast"/>
              </w:trPr>
              <w:tc>
                <w:tcPr>
                  <w:tcW w:w="1073" w:type="dxa"/>
                  <w:vMerge w:val="restart"/>
                  <w:vAlign w:val="center"/>
                </w:tcPr>
                <w:p w14:paraId="7DADD1DA">
                  <w:pPr>
                    <w:pStyle w:val="25"/>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2024.5.7</w:t>
                  </w:r>
                </w:p>
              </w:tc>
              <w:tc>
                <w:tcPr>
                  <w:tcW w:w="1073" w:type="dxa"/>
                  <w:vMerge w:val="restart"/>
                  <w:vAlign w:val="center"/>
                </w:tcPr>
                <w:p w14:paraId="692235A3">
                  <w:pPr>
                    <w:pStyle w:val="25"/>
                    <w:keepNext w:val="0"/>
                    <w:pageBreakBefore w:val="0"/>
                    <w:widowControl w:val="0"/>
                    <w:kinsoku/>
                    <w:overflowPunct/>
                    <w:bidi w:val="0"/>
                    <w:snapToGrid/>
                    <w:spacing w:line="240" w:lineRule="auto"/>
                    <w:ind w:firstLine="0" w:firstLineChars="0"/>
                    <w:jc w:val="center"/>
                    <w:rPr>
                      <w:rFonts w:hint="default"/>
                      <w:sz w:val="21"/>
                      <w:szCs w:val="21"/>
                      <w:lang w:val="en-US" w:eastAsia="zh-CN"/>
                    </w:rPr>
                  </w:pPr>
                  <w:r>
                    <w:rPr>
                      <w:rFonts w:hint="eastAsia"/>
                      <w:sz w:val="21"/>
                      <w:szCs w:val="21"/>
                      <w:lang w:val="en-US" w:eastAsia="zh-CN"/>
                    </w:rPr>
                    <w:t>上风向G1</w:t>
                  </w:r>
                </w:p>
              </w:tc>
              <w:tc>
                <w:tcPr>
                  <w:tcW w:w="1073" w:type="dxa"/>
                  <w:vAlign w:val="center"/>
                </w:tcPr>
                <w:p w14:paraId="01D7F03F">
                  <w:pPr>
                    <w:pStyle w:val="25"/>
                    <w:keepNext w:val="0"/>
                    <w:pageBreakBefore w:val="0"/>
                    <w:widowControl w:val="0"/>
                    <w:kinsoku/>
                    <w:overflowPunct/>
                    <w:bidi w:val="0"/>
                    <w:snapToGrid/>
                    <w:spacing w:line="240" w:lineRule="auto"/>
                    <w:ind w:firstLine="0" w:firstLineChars="0"/>
                    <w:jc w:val="center"/>
                    <w:rPr>
                      <w:rFonts w:hint="default"/>
                      <w:sz w:val="21"/>
                      <w:szCs w:val="21"/>
                      <w:lang w:val="en-US" w:eastAsia="zh-CN"/>
                    </w:rPr>
                  </w:pPr>
                  <w:r>
                    <w:rPr>
                      <w:rFonts w:hint="eastAsia"/>
                      <w:lang w:val="en-US" w:eastAsia="zh-CN"/>
                    </w:rPr>
                    <w:t>第一次</w:t>
                  </w:r>
                </w:p>
              </w:tc>
              <w:tc>
                <w:tcPr>
                  <w:tcW w:w="1073" w:type="dxa"/>
                  <w:vAlign w:val="center"/>
                </w:tcPr>
                <w:p w14:paraId="5C2A0416">
                  <w:pPr>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KQ-2-1-1</w:t>
                  </w:r>
                </w:p>
              </w:tc>
              <w:tc>
                <w:tcPr>
                  <w:tcW w:w="1074" w:type="dxa"/>
                  <w:vAlign w:val="center"/>
                </w:tcPr>
                <w:p w14:paraId="418B2B54">
                  <w:pPr>
                    <w:pStyle w:val="25"/>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0.250</w:t>
                  </w:r>
                </w:p>
              </w:tc>
              <w:tc>
                <w:tcPr>
                  <w:tcW w:w="1074" w:type="dxa"/>
                  <w:vAlign w:val="center"/>
                </w:tcPr>
                <w:p w14:paraId="6B69C0E3">
                  <w:pPr>
                    <w:pStyle w:val="25"/>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0.01</w:t>
                  </w:r>
                </w:p>
              </w:tc>
              <w:tc>
                <w:tcPr>
                  <w:tcW w:w="1074" w:type="dxa"/>
                  <w:vAlign w:val="center"/>
                </w:tcPr>
                <w:p w14:paraId="79933CE6">
                  <w:pPr>
                    <w:pStyle w:val="25"/>
                    <w:keepNext w:val="0"/>
                    <w:pageBreakBefore w:val="0"/>
                    <w:widowControl w:val="0"/>
                    <w:kinsoku/>
                    <w:overflowPunct/>
                    <w:bidi w:val="0"/>
                    <w:snapToGrid/>
                    <w:spacing w:line="240" w:lineRule="auto"/>
                    <w:ind w:firstLine="0" w:firstLineChars="0"/>
                    <w:jc w:val="center"/>
                    <w:rPr>
                      <w:rFonts w:hint="default" w:ascii="Times New Roman" w:hAnsi="Times New Roman" w:eastAsia="宋体" w:cs="Times New Roman"/>
                      <w:sz w:val="21"/>
                      <w:szCs w:val="21"/>
                      <w:lang w:val="en-US" w:eastAsia="zh-CN" w:bidi="ar-SA"/>
                    </w:rPr>
                  </w:pPr>
                  <w:r>
                    <w:rPr>
                      <w:rFonts w:hint="eastAsia"/>
                      <w:sz w:val="21"/>
                      <w:szCs w:val="21"/>
                      <w:lang w:val="en-US" w:eastAsia="zh-CN"/>
                    </w:rPr>
                    <w:t>ND</w:t>
                  </w:r>
                </w:p>
              </w:tc>
              <w:tc>
                <w:tcPr>
                  <w:tcW w:w="1146" w:type="dxa"/>
                  <w:vAlign w:val="center"/>
                </w:tcPr>
                <w:p w14:paraId="31C632BC">
                  <w:pPr>
                    <w:pStyle w:val="25"/>
                    <w:keepNext w:val="0"/>
                    <w:pageBreakBefore w:val="0"/>
                    <w:widowControl w:val="0"/>
                    <w:kinsoku/>
                    <w:overflowPunct/>
                    <w:bidi w:val="0"/>
                    <w:snapToGrid/>
                    <w:spacing w:line="240" w:lineRule="auto"/>
                    <w:ind w:firstLine="0" w:firstLineChars="0"/>
                    <w:jc w:val="center"/>
                    <w:rPr>
                      <w:rFonts w:hint="default" w:ascii="Times New Roman" w:hAnsi="Times New Roman" w:eastAsia="宋体" w:cs="Times New Roman"/>
                      <w:sz w:val="21"/>
                      <w:szCs w:val="21"/>
                      <w:lang w:val="en-US" w:eastAsia="zh-CN" w:bidi="ar-SA"/>
                    </w:rPr>
                  </w:pPr>
                  <w:r>
                    <w:rPr>
                      <w:rFonts w:hint="eastAsia"/>
                      <w:sz w:val="21"/>
                      <w:szCs w:val="21"/>
                      <w:lang w:val="en-US" w:eastAsia="zh-CN"/>
                    </w:rPr>
                    <w:t>＜10</w:t>
                  </w:r>
                </w:p>
              </w:tc>
            </w:tr>
            <w:tr w14:paraId="3BD39A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37" w:hRule="atLeast"/>
              </w:trPr>
              <w:tc>
                <w:tcPr>
                  <w:tcW w:w="1073" w:type="dxa"/>
                  <w:vMerge w:val="continue"/>
                  <w:vAlign w:val="center"/>
                </w:tcPr>
                <w:p w14:paraId="3EDBA2D1">
                  <w:pPr>
                    <w:pStyle w:val="25"/>
                    <w:keepNext w:val="0"/>
                    <w:pageBreakBefore w:val="0"/>
                    <w:widowControl w:val="0"/>
                    <w:kinsoku/>
                    <w:overflowPunct/>
                    <w:bidi w:val="0"/>
                    <w:snapToGrid/>
                    <w:spacing w:line="240" w:lineRule="auto"/>
                    <w:jc w:val="center"/>
                    <w:rPr>
                      <w:rFonts w:hint="default"/>
                      <w:sz w:val="21"/>
                      <w:szCs w:val="21"/>
                      <w:lang w:val="en-US" w:eastAsia="zh-CN"/>
                    </w:rPr>
                  </w:pPr>
                </w:p>
              </w:tc>
              <w:tc>
                <w:tcPr>
                  <w:tcW w:w="1073" w:type="dxa"/>
                  <w:vMerge w:val="continue"/>
                  <w:vAlign w:val="center"/>
                </w:tcPr>
                <w:p w14:paraId="7737A49B">
                  <w:pPr>
                    <w:pStyle w:val="25"/>
                    <w:keepNext w:val="0"/>
                    <w:pageBreakBefore w:val="0"/>
                    <w:widowControl w:val="0"/>
                    <w:kinsoku/>
                    <w:overflowPunct/>
                    <w:bidi w:val="0"/>
                    <w:snapToGrid/>
                    <w:spacing w:line="240" w:lineRule="auto"/>
                    <w:jc w:val="center"/>
                    <w:rPr>
                      <w:rFonts w:hint="default"/>
                      <w:sz w:val="21"/>
                      <w:szCs w:val="21"/>
                      <w:lang w:val="en-US" w:eastAsia="zh-CN"/>
                    </w:rPr>
                  </w:pPr>
                </w:p>
              </w:tc>
              <w:tc>
                <w:tcPr>
                  <w:tcW w:w="1073" w:type="dxa"/>
                  <w:vAlign w:val="center"/>
                </w:tcPr>
                <w:p w14:paraId="792ABF3C">
                  <w:pPr>
                    <w:pStyle w:val="25"/>
                    <w:keepNext w:val="0"/>
                    <w:pageBreakBefore w:val="0"/>
                    <w:widowControl w:val="0"/>
                    <w:kinsoku/>
                    <w:overflowPunct/>
                    <w:bidi w:val="0"/>
                    <w:snapToGrid/>
                    <w:spacing w:line="240" w:lineRule="auto"/>
                    <w:ind w:firstLine="0" w:firstLineChars="0"/>
                    <w:jc w:val="center"/>
                    <w:rPr>
                      <w:rFonts w:hint="default"/>
                      <w:sz w:val="21"/>
                      <w:szCs w:val="21"/>
                      <w:lang w:val="en-US" w:eastAsia="zh-CN"/>
                    </w:rPr>
                  </w:pPr>
                  <w:r>
                    <w:rPr>
                      <w:rFonts w:hint="eastAsia"/>
                      <w:lang w:val="en-US" w:eastAsia="zh-CN"/>
                    </w:rPr>
                    <w:t>第二次</w:t>
                  </w:r>
                </w:p>
              </w:tc>
              <w:tc>
                <w:tcPr>
                  <w:tcW w:w="1073" w:type="dxa"/>
                  <w:vAlign w:val="center"/>
                </w:tcPr>
                <w:p w14:paraId="5CF8D49F">
                  <w:pPr>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KQ-2-1-2</w:t>
                  </w:r>
                </w:p>
              </w:tc>
              <w:tc>
                <w:tcPr>
                  <w:tcW w:w="1074" w:type="dxa"/>
                  <w:vAlign w:val="center"/>
                </w:tcPr>
                <w:p w14:paraId="3C784958">
                  <w:pPr>
                    <w:pStyle w:val="25"/>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0.238</w:t>
                  </w:r>
                </w:p>
              </w:tc>
              <w:tc>
                <w:tcPr>
                  <w:tcW w:w="1074" w:type="dxa"/>
                  <w:vAlign w:val="center"/>
                </w:tcPr>
                <w:p w14:paraId="528A8722">
                  <w:pPr>
                    <w:pStyle w:val="25"/>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0.03</w:t>
                  </w:r>
                </w:p>
              </w:tc>
              <w:tc>
                <w:tcPr>
                  <w:tcW w:w="1074" w:type="dxa"/>
                  <w:vAlign w:val="center"/>
                </w:tcPr>
                <w:p w14:paraId="490D7AE7">
                  <w:pPr>
                    <w:keepNext w:val="0"/>
                    <w:pageBreakBefore w:val="0"/>
                    <w:widowControl w:val="0"/>
                    <w:kinsoku/>
                    <w:overflowPunct/>
                    <w:bidi w:val="0"/>
                    <w:snapToGrid/>
                    <w:spacing w:line="240" w:lineRule="auto"/>
                    <w:jc w:val="center"/>
                    <w:rPr>
                      <w:rFonts w:hint="default" w:ascii="Times New Roman" w:hAnsi="Times New Roman" w:eastAsia="宋体" w:cs="Times New Roman"/>
                      <w:sz w:val="21"/>
                      <w:szCs w:val="21"/>
                      <w:lang w:val="en-US" w:eastAsia="zh-CN" w:bidi="ar-SA"/>
                    </w:rPr>
                  </w:pPr>
                  <w:r>
                    <w:rPr>
                      <w:rFonts w:hint="eastAsia"/>
                      <w:sz w:val="21"/>
                      <w:szCs w:val="21"/>
                      <w:lang w:val="en-US" w:eastAsia="zh-CN"/>
                    </w:rPr>
                    <w:t>ND</w:t>
                  </w:r>
                </w:p>
              </w:tc>
              <w:tc>
                <w:tcPr>
                  <w:tcW w:w="1146" w:type="dxa"/>
                  <w:vAlign w:val="center"/>
                </w:tcPr>
                <w:p w14:paraId="4E00CDA1">
                  <w:pPr>
                    <w:keepNext w:val="0"/>
                    <w:pageBreakBefore w:val="0"/>
                    <w:widowControl w:val="0"/>
                    <w:kinsoku/>
                    <w:overflowPunct/>
                    <w:bidi w:val="0"/>
                    <w:snapToGrid/>
                    <w:spacing w:line="240" w:lineRule="auto"/>
                    <w:jc w:val="center"/>
                    <w:rPr>
                      <w:rFonts w:hint="default" w:ascii="Times New Roman" w:hAnsi="Times New Roman" w:eastAsia="宋体" w:cs="Times New Roman"/>
                      <w:sz w:val="21"/>
                      <w:szCs w:val="21"/>
                      <w:lang w:val="en-US" w:eastAsia="zh-CN" w:bidi="ar-SA"/>
                    </w:rPr>
                  </w:pPr>
                  <w:r>
                    <w:rPr>
                      <w:rFonts w:hint="eastAsia"/>
                      <w:sz w:val="21"/>
                      <w:szCs w:val="21"/>
                      <w:lang w:val="en-US" w:eastAsia="zh-CN"/>
                    </w:rPr>
                    <w:t>＜10</w:t>
                  </w:r>
                </w:p>
              </w:tc>
            </w:tr>
            <w:tr w14:paraId="5D6B8A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37" w:hRule="atLeast"/>
              </w:trPr>
              <w:tc>
                <w:tcPr>
                  <w:tcW w:w="1073" w:type="dxa"/>
                  <w:vMerge w:val="continue"/>
                  <w:vAlign w:val="center"/>
                </w:tcPr>
                <w:p w14:paraId="53B66832">
                  <w:pPr>
                    <w:pStyle w:val="25"/>
                    <w:keepNext w:val="0"/>
                    <w:pageBreakBefore w:val="0"/>
                    <w:widowControl w:val="0"/>
                    <w:kinsoku/>
                    <w:overflowPunct/>
                    <w:bidi w:val="0"/>
                    <w:snapToGrid/>
                    <w:spacing w:line="240" w:lineRule="auto"/>
                    <w:jc w:val="center"/>
                    <w:rPr>
                      <w:rFonts w:hint="default"/>
                      <w:sz w:val="21"/>
                      <w:szCs w:val="21"/>
                      <w:lang w:val="en-US" w:eastAsia="zh-CN"/>
                    </w:rPr>
                  </w:pPr>
                </w:p>
              </w:tc>
              <w:tc>
                <w:tcPr>
                  <w:tcW w:w="1073" w:type="dxa"/>
                  <w:vMerge w:val="continue"/>
                  <w:vAlign w:val="center"/>
                </w:tcPr>
                <w:p w14:paraId="78528098">
                  <w:pPr>
                    <w:pStyle w:val="25"/>
                    <w:keepNext w:val="0"/>
                    <w:pageBreakBefore w:val="0"/>
                    <w:widowControl w:val="0"/>
                    <w:kinsoku/>
                    <w:overflowPunct/>
                    <w:bidi w:val="0"/>
                    <w:snapToGrid/>
                    <w:spacing w:line="240" w:lineRule="auto"/>
                    <w:jc w:val="center"/>
                    <w:rPr>
                      <w:rFonts w:hint="default"/>
                      <w:sz w:val="21"/>
                      <w:szCs w:val="21"/>
                      <w:lang w:val="en-US" w:eastAsia="zh-CN"/>
                    </w:rPr>
                  </w:pPr>
                </w:p>
              </w:tc>
              <w:tc>
                <w:tcPr>
                  <w:tcW w:w="1073" w:type="dxa"/>
                  <w:vAlign w:val="center"/>
                </w:tcPr>
                <w:p w14:paraId="3CD4CEDC">
                  <w:pPr>
                    <w:pStyle w:val="25"/>
                    <w:keepNext w:val="0"/>
                    <w:pageBreakBefore w:val="0"/>
                    <w:widowControl w:val="0"/>
                    <w:kinsoku/>
                    <w:overflowPunct/>
                    <w:bidi w:val="0"/>
                    <w:snapToGrid/>
                    <w:spacing w:line="240" w:lineRule="auto"/>
                    <w:ind w:firstLine="0" w:firstLineChars="0"/>
                    <w:jc w:val="center"/>
                    <w:rPr>
                      <w:rFonts w:hint="default"/>
                      <w:sz w:val="21"/>
                      <w:szCs w:val="21"/>
                      <w:lang w:val="en-US" w:eastAsia="zh-CN"/>
                    </w:rPr>
                  </w:pPr>
                  <w:r>
                    <w:rPr>
                      <w:rFonts w:hint="eastAsia"/>
                      <w:lang w:val="en-US" w:eastAsia="zh-CN"/>
                    </w:rPr>
                    <w:t>第三次</w:t>
                  </w:r>
                </w:p>
              </w:tc>
              <w:tc>
                <w:tcPr>
                  <w:tcW w:w="1073" w:type="dxa"/>
                  <w:vAlign w:val="center"/>
                </w:tcPr>
                <w:p w14:paraId="4C27207A">
                  <w:pPr>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KQ-2-1-3</w:t>
                  </w:r>
                </w:p>
              </w:tc>
              <w:tc>
                <w:tcPr>
                  <w:tcW w:w="1074" w:type="dxa"/>
                  <w:vAlign w:val="center"/>
                </w:tcPr>
                <w:p w14:paraId="5CF990CF">
                  <w:pPr>
                    <w:pStyle w:val="25"/>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0.246</w:t>
                  </w:r>
                </w:p>
              </w:tc>
              <w:tc>
                <w:tcPr>
                  <w:tcW w:w="1074" w:type="dxa"/>
                  <w:vAlign w:val="center"/>
                </w:tcPr>
                <w:p w14:paraId="6DAF4946">
                  <w:pPr>
                    <w:pStyle w:val="25"/>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0.02</w:t>
                  </w:r>
                </w:p>
              </w:tc>
              <w:tc>
                <w:tcPr>
                  <w:tcW w:w="1074" w:type="dxa"/>
                  <w:vAlign w:val="center"/>
                </w:tcPr>
                <w:p w14:paraId="3C53039C">
                  <w:pPr>
                    <w:keepNext w:val="0"/>
                    <w:pageBreakBefore w:val="0"/>
                    <w:widowControl w:val="0"/>
                    <w:kinsoku/>
                    <w:overflowPunct/>
                    <w:bidi w:val="0"/>
                    <w:snapToGrid/>
                    <w:spacing w:line="240" w:lineRule="auto"/>
                    <w:jc w:val="center"/>
                    <w:rPr>
                      <w:rFonts w:hint="default" w:ascii="Times New Roman" w:hAnsi="Times New Roman" w:eastAsia="宋体" w:cs="Times New Roman"/>
                      <w:sz w:val="21"/>
                      <w:szCs w:val="21"/>
                      <w:lang w:val="en-US" w:eastAsia="zh-CN" w:bidi="ar-SA"/>
                    </w:rPr>
                  </w:pPr>
                  <w:r>
                    <w:rPr>
                      <w:rFonts w:hint="eastAsia"/>
                      <w:sz w:val="21"/>
                      <w:szCs w:val="21"/>
                      <w:lang w:val="en-US" w:eastAsia="zh-CN"/>
                    </w:rPr>
                    <w:t>ND</w:t>
                  </w:r>
                </w:p>
              </w:tc>
              <w:tc>
                <w:tcPr>
                  <w:tcW w:w="1146" w:type="dxa"/>
                  <w:vAlign w:val="center"/>
                </w:tcPr>
                <w:p w14:paraId="00C77C14">
                  <w:pPr>
                    <w:keepNext w:val="0"/>
                    <w:pageBreakBefore w:val="0"/>
                    <w:widowControl w:val="0"/>
                    <w:kinsoku/>
                    <w:overflowPunct/>
                    <w:bidi w:val="0"/>
                    <w:snapToGrid/>
                    <w:spacing w:line="240" w:lineRule="auto"/>
                    <w:jc w:val="center"/>
                    <w:rPr>
                      <w:rFonts w:hint="default" w:ascii="Times New Roman" w:hAnsi="Times New Roman" w:eastAsia="宋体" w:cs="Times New Roman"/>
                      <w:sz w:val="21"/>
                      <w:szCs w:val="21"/>
                      <w:lang w:val="en-US" w:eastAsia="zh-CN" w:bidi="ar-SA"/>
                    </w:rPr>
                  </w:pPr>
                  <w:r>
                    <w:rPr>
                      <w:rFonts w:hint="eastAsia"/>
                      <w:sz w:val="21"/>
                      <w:szCs w:val="21"/>
                      <w:lang w:val="en-US" w:eastAsia="zh-CN"/>
                    </w:rPr>
                    <w:t>＜10</w:t>
                  </w:r>
                </w:p>
              </w:tc>
            </w:tr>
            <w:tr w14:paraId="3D076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37" w:hRule="atLeast"/>
              </w:trPr>
              <w:tc>
                <w:tcPr>
                  <w:tcW w:w="1073" w:type="dxa"/>
                  <w:vMerge w:val="continue"/>
                  <w:vAlign w:val="center"/>
                </w:tcPr>
                <w:p w14:paraId="591066C4">
                  <w:pPr>
                    <w:pStyle w:val="25"/>
                    <w:keepNext w:val="0"/>
                    <w:pageBreakBefore w:val="0"/>
                    <w:widowControl w:val="0"/>
                    <w:kinsoku/>
                    <w:overflowPunct/>
                    <w:bidi w:val="0"/>
                    <w:snapToGrid/>
                    <w:spacing w:line="240" w:lineRule="auto"/>
                    <w:jc w:val="center"/>
                    <w:rPr>
                      <w:rFonts w:hint="default"/>
                      <w:sz w:val="21"/>
                      <w:szCs w:val="21"/>
                      <w:lang w:val="en-US" w:eastAsia="zh-CN"/>
                    </w:rPr>
                  </w:pPr>
                </w:p>
              </w:tc>
              <w:tc>
                <w:tcPr>
                  <w:tcW w:w="1073" w:type="dxa"/>
                  <w:vMerge w:val="restart"/>
                  <w:vAlign w:val="center"/>
                </w:tcPr>
                <w:p w14:paraId="323ECFCB">
                  <w:pPr>
                    <w:pStyle w:val="25"/>
                    <w:keepNext w:val="0"/>
                    <w:pageBreakBefore w:val="0"/>
                    <w:widowControl w:val="0"/>
                    <w:kinsoku/>
                    <w:overflowPunct/>
                    <w:bidi w:val="0"/>
                    <w:snapToGrid/>
                    <w:spacing w:line="240" w:lineRule="auto"/>
                    <w:ind w:firstLine="0" w:firstLineChars="0"/>
                    <w:jc w:val="center"/>
                    <w:rPr>
                      <w:rFonts w:hint="default"/>
                      <w:sz w:val="21"/>
                      <w:szCs w:val="21"/>
                      <w:lang w:val="en-US" w:eastAsia="zh-CN"/>
                    </w:rPr>
                  </w:pPr>
                  <w:r>
                    <w:rPr>
                      <w:rFonts w:hint="eastAsia"/>
                      <w:sz w:val="21"/>
                      <w:szCs w:val="21"/>
                      <w:lang w:val="en-US" w:eastAsia="zh-CN"/>
                    </w:rPr>
                    <w:t>下风向G2</w:t>
                  </w:r>
                </w:p>
              </w:tc>
              <w:tc>
                <w:tcPr>
                  <w:tcW w:w="1073" w:type="dxa"/>
                  <w:vAlign w:val="center"/>
                </w:tcPr>
                <w:p w14:paraId="32BF0F5B">
                  <w:pPr>
                    <w:pStyle w:val="25"/>
                    <w:keepNext w:val="0"/>
                    <w:pageBreakBefore w:val="0"/>
                    <w:widowControl w:val="0"/>
                    <w:kinsoku/>
                    <w:overflowPunct/>
                    <w:bidi w:val="0"/>
                    <w:snapToGrid/>
                    <w:spacing w:line="240" w:lineRule="auto"/>
                    <w:ind w:firstLine="0" w:firstLineChars="0"/>
                    <w:jc w:val="center"/>
                    <w:rPr>
                      <w:rFonts w:hint="default"/>
                      <w:sz w:val="21"/>
                      <w:szCs w:val="21"/>
                      <w:lang w:val="en-US" w:eastAsia="zh-CN"/>
                    </w:rPr>
                  </w:pPr>
                  <w:r>
                    <w:rPr>
                      <w:rFonts w:hint="eastAsia"/>
                      <w:lang w:val="en-US" w:eastAsia="zh-CN"/>
                    </w:rPr>
                    <w:t>第一次</w:t>
                  </w:r>
                </w:p>
              </w:tc>
              <w:tc>
                <w:tcPr>
                  <w:tcW w:w="1073" w:type="dxa"/>
                  <w:vAlign w:val="center"/>
                </w:tcPr>
                <w:p w14:paraId="2CCDB52C">
                  <w:pPr>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KQ-2-2-1</w:t>
                  </w:r>
                </w:p>
              </w:tc>
              <w:tc>
                <w:tcPr>
                  <w:tcW w:w="1074" w:type="dxa"/>
                  <w:vAlign w:val="center"/>
                </w:tcPr>
                <w:p w14:paraId="4521DF8F">
                  <w:pPr>
                    <w:pStyle w:val="25"/>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0.259</w:t>
                  </w:r>
                </w:p>
              </w:tc>
              <w:tc>
                <w:tcPr>
                  <w:tcW w:w="1074" w:type="dxa"/>
                  <w:vAlign w:val="center"/>
                </w:tcPr>
                <w:p w14:paraId="249584D9">
                  <w:pPr>
                    <w:pStyle w:val="25"/>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0.07</w:t>
                  </w:r>
                </w:p>
              </w:tc>
              <w:tc>
                <w:tcPr>
                  <w:tcW w:w="1074" w:type="dxa"/>
                  <w:vAlign w:val="center"/>
                </w:tcPr>
                <w:p w14:paraId="459D19FB">
                  <w:pPr>
                    <w:keepNext w:val="0"/>
                    <w:pageBreakBefore w:val="0"/>
                    <w:widowControl w:val="0"/>
                    <w:kinsoku/>
                    <w:overflowPunct/>
                    <w:bidi w:val="0"/>
                    <w:snapToGrid/>
                    <w:spacing w:line="240" w:lineRule="auto"/>
                    <w:jc w:val="center"/>
                    <w:rPr>
                      <w:rFonts w:hint="default" w:ascii="Times New Roman" w:hAnsi="Times New Roman" w:eastAsia="宋体" w:cs="Times New Roman"/>
                      <w:sz w:val="21"/>
                      <w:szCs w:val="21"/>
                      <w:lang w:val="en-US" w:eastAsia="zh-CN" w:bidi="ar-SA"/>
                    </w:rPr>
                  </w:pPr>
                  <w:r>
                    <w:rPr>
                      <w:rFonts w:hint="eastAsia"/>
                      <w:sz w:val="21"/>
                      <w:szCs w:val="21"/>
                      <w:lang w:val="en-US" w:eastAsia="zh-CN"/>
                    </w:rPr>
                    <w:t>ND</w:t>
                  </w:r>
                </w:p>
              </w:tc>
              <w:tc>
                <w:tcPr>
                  <w:tcW w:w="1146" w:type="dxa"/>
                  <w:vAlign w:val="center"/>
                </w:tcPr>
                <w:p w14:paraId="4B2F1F0F">
                  <w:pPr>
                    <w:keepNext w:val="0"/>
                    <w:pageBreakBefore w:val="0"/>
                    <w:widowControl w:val="0"/>
                    <w:kinsoku/>
                    <w:overflowPunct/>
                    <w:bidi w:val="0"/>
                    <w:snapToGrid/>
                    <w:spacing w:line="240" w:lineRule="auto"/>
                    <w:jc w:val="center"/>
                    <w:rPr>
                      <w:rFonts w:hint="default" w:ascii="Times New Roman" w:hAnsi="Times New Roman" w:eastAsia="宋体" w:cs="Times New Roman"/>
                      <w:sz w:val="21"/>
                      <w:szCs w:val="21"/>
                      <w:lang w:val="en-US" w:eastAsia="zh-CN" w:bidi="ar-SA"/>
                    </w:rPr>
                  </w:pPr>
                  <w:r>
                    <w:rPr>
                      <w:rFonts w:hint="eastAsia"/>
                      <w:sz w:val="21"/>
                      <w:szCs w:val="21"/>
                      <w:lang w:val="en-US" w:eastAsia="zh-CN"/>
                    </w:rPr>
                    <w:t>＜10</w:t>
                  </w:r>
                </w:p>
              </w:tc>
            </w:tr>
            <w:tr w14:paraId="05A33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37" w:hRule="atLeast"/>
              </w:trPr>
              <w:tc>
                <w:tcPr>
                  <w:tcW w:w="1073" w:type="dxa"/>
                  <w:vMerge w:val="continue"/>
                  <w:vAlign w:val="center"/>
                </w:tcPr>
                <w:p w14:paraId="1F3CD7C3">
                  <w:pPr>
                    <w:pStyle w:val="25"/>
                    <w:keepNext w:val="0"/>
                    <w:pageBreakBefore w:val="0"/>
                    <w:widowControl w:val="0"/>
                    <w:kinsoku/>
                    <w:overflowPunct/>
                    <w:bidi w:val="0"/>
                    <w:snapToGrid/>
                    <w:spacing w:line="240" w:lineRule="auto"/>
                    <w:jc w:val="center"/>
                    <w:rPr>
                      <w:rFonts w:hint="default"/>
                      <w:sz w:val="21"/>
                      <w:szCs w:val="21"/>
                      <w:lang w:val="en-US" w:eastAsia="zh-CN"/>
                    </w:rPr>
                  </w:pPr>
                </w:p>
              </w:tc>
              <w:tc>
                <w:tcPr>
                  <w:tcW w:w="1073" w:type="dxa"/>
                  <w:vMerge w:val="continue"/>
                  <w:vAlign w:val="center"/>
                </w:tcPr>
                <w:p w14:paraId="276FA24A">
                  <w:pPr>
                    <w:pStyle w:val="25"/>
                    <w:keepNext w:val="0"/>
                    <w:pageBreakBefore w:val="0"/>
                    <w:widowControl w:val="0"/>
                    <w:kinsoku/>
                    <w:overflowPunct/>
                    <w:bidi w:val="0"/>
                    <w:snapToGrid/>
                    <w:spacing w:line="240" w:lineRule="auto"/>
                    <w:jc w:val="center"/>
                    <w:rPr>
                      <w:rFonts w:hint="default"/>
                      <w:sz w:val="21"/>
                      <w:szCs w:val="21"/>
                      <w:lang w:val="en-US" w:eastAsia="zh-CN"/>
                    </w:rPr>
                  </w:pPr>
                </w:p>
              </w:tc>
              <w:tc>
                <w:tcPr>
                  <w:tcW w:w="1073" w:type="dxa"/>
                  <w:vAlign w:val="center"/>
                </w:tcPr>
                <w:p w14:paraId="4A4464FE">
                  <w:pPr>
                    <w:pStyle w:val="25"/>
                    <w:keepNext w:val="0"/>
                    <w:pageBreakBefore w:val="0"/>
                    <w:widowControl w:val="0"/>
                    <w:kinsoku/>
                    <w:overflowPunct/>
                    <w:bidi w:val="0"/>
                    <w:snapToGrid/>
                    <w:spacing w:line="240" w:lineRule="auto"/>
                    <w:ind w:firstLine="0" w:firstLineChars="0"/>
                    <w:jc w:val="center"/>
                    <w:rPr>
                      <w:rFonts w:hint="default"/>
                      <w:sz w:val="21"/>
                      <w:szCs w:val="21"/>
                      <w:lang w:val="en-US" w:eastAsia="zh-CN"/>
                    </w:rPr>
                  </w:pPr>
                  <w:r>
                    <w:rPr>
                      <w:rFonts w:hint="eastAsia"/>
                      <w:lang w:val="en-US" w:eastAsia="zh-CN"/>
                    </w:rPr>
                    <w:t>第二次</w:t>
                  </w:r>
                </w:p>
              </w:tc>
              <w:tc>
                <w:tcPr>
                  <w:tcW w:w="1073" w:type="dxa"/>
                  <w:vAlign w:val="center"/>
                </w:tcPr>
                <w:p w14:paraId="40E87B7A">
                  <w:pPr>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KQ-2-2-2</w:t>
                  </w:r>
                </w:p>
              </w:tc>
              <w:tc>
                <w:tcPr>
                  <w:tcW w:w="1074" w:type="dxa"/>
                  <w:vAlign w:val="center"/>
                </w:tcPr>
                <w:p w14:paraId="257D7632">
                  <w:pPr>
                    <w:pStyle w:val="25"/>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0.287</w:t>
                  </w:r>
                </w:p>
              </w:tc>
              <w:tc>
                <w:tcPr>
                  <w:tcW w:w="1074" w:type="dxa"/>
                  <w:vAlign w:val="center"/>
                </w:tcPr>
                <w:p w14:paraId="7AA0A005">
                  <w:pPr>
                    <w:pStyle w:val="25"/>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0.05</w:t>
                  </w:r>
                </w:p>
              </w:tc>
              <w:tc>
                <w:tcPr>
                  <w:tcW w:w="1074" w:type="dxa"/>
                  <w:vAlign w:val="center"/>
                </w:tcPr>
                <w:p w14:paraId="411BA13F">
                  <w:pPr>
                    <w:keepNext w:val="0"/>
                    <w:pageBreakBefore w:val="0"/>
                    <w:widowControl w:val="0"/>
                    <w:kinsoku/>
                    <w:overflowPunct/>
                    <w:bidi w:val="0"/>
                    <w:snapToGrid/>
                    <w:spacing w:line="240" w:lineRule="auto"/>
                    <w:jc w:val="center"/>
                    <w:rPr>
                      <w:rFonts w:hint="default" w:ascii="Times New Roman" w:hAnsi="Times New Roman" w:eastAsia="宋体" w:cs="Times New Roman"/>
                      <w:sz w:val="21"/>
                      <w:szCs w:val="21"/>
                      <w:lang w:val="en-US" w:eastAsia="zh-CN" w:bidi="ar-SA"/>
                    </w:rPr>
                  </w:pPr>
                  <w:r>
                    <w:rPr>
                      <w:rFonts w:hint="eastAsia"/>
                      <w:sz w:val="21"/>
                      <w:szCs w:val="21"/>
                      <w:lang w:val="en-US" w:eastAsia="zh-CN"/>
                    </w:rPr>
                    <w:t>ND</w:t>
                  </w:r>
                </w:p>
              </w:tc>
              <w:tc>
                <w:tcPr>
                  <w:tcW w:w="1146" w:type="dxa"/>
                  <w:vAlign w:val="center"/>
                </w:tcPr>
                <w:p w14:paraId="50517C69">
                  <w:pPr>
                    <w:keepNext w:val="0"/>
                    <w:pageBreakBefore w:val="0"/>
                    <w:widowControl w:val="0"/>
                    <w:kinsoku/>
                    <w:overflowPunct/>
                    <w:bidi w:val="0"/>
                    <w:snapToGrid/>
                    <w:spacing w:line="240" w:lineRule="auto"/>
                    <w:jc w:val="center"/>
                    <w:rPr>
                      <w:rFonts w:hint="default" w:ascii="Times New Roman" w:hAnsi="Times New Roman" w:eastAsia="宋体" w:cs="Times New Roman"/>
                      <w:sz w:val="21"/>
                      <w:szCs w:val="21"/>
                      <w:lang w:val="en-US" w:eastAsia="zh-CN" w:bidi="ar-SA"/>
                    </w:rPr>
                  </w:pPr>
                  <w:r>
                    <w:rPr>
                      <w:rFonts w:hint="eastAsia"/>
                      <w:sz w:val="21"/>
                      <w:szCs w:val="21"/>
                      <w:lang w:val="en-US" w:eastAsia="zh-CN"/>
                    </w:rPr>
                    <w:t>＜10</w:t>
                  </w:r>
                </w:p>
              </w:tc>
            </w:tr>
            <w:tr w14:paraId="42A1AF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37" w:hRule="atLeast"/>
              </w:trPr>
              <w:tc>
                <w:tcPr>
                  <w:tcW w:w="1073" w:type="dxa"/>
                  <w:vMerge w:val="continue"/>
                  <w:vAlign w:val="center"/>
                </w:tcPr>
                <w:p w14:paraId="70A7C756">
                  <w:pPr>
                    <w:pStyle w:val="25"/>
                    <w:keepNext w:val="0"/>
                    <w:pageBreakBefore w:val="0"/>
                    <w:widowControl w:val="0"/>
                    <w:kinsoku/>
                    <w:overflowPunct/>
                    <w:bidi w:val="0"/>
                    <w:snapToGrid/>
                    <w:spacing w:line="240" w:lineRule="auto"/>
                    <w:jc w:val="center"/>
                    <w:rPr>
                      <w:rFonts w:hint="default"/>
                      <w:sz w:val="21"/>
                      <w:szCs w:val="21"/>
                      <w:lang w:val="en-US" w:eastAsia="zh-CN"/>
                    </w:rPr>
                  </w:pPr>
                </w:p>
              </w:tc>
              <w:tc>
                <w:tcPr>
                  <w:tcW w:w="1073" w:type="dxa"/>
                  <w:vMerge w:val="continue"/>
                  <w:vAlign w:val="center"/>
                </w:tcPr>
                <w:p w14:paraId="6A6E34BF">
                  <w:pPr>
                    <w:pStyle w:val="25"/>
                    <w:keepNext w:val="0"/>
                    <w:pageBreakBefore w:val="0"/>
                    <w:widowControl w:val="0"/>
                    <w:kinsoku/>
                    <w:overflowPunct/>
                    <w:bidi w:val="0"/>
                    <w:snapToGrid/>
                    <w:spacing w:line="240" w:lineRule="auto"/>
                    <w:jc w:val="center"/>
                    <w:rPr>
                      <w:rFonts w:hint="default"/>
                      <w:sz w:val="21"/>
                      <w:szCs w:val="21"/>
                      <w:lang w:val="en-US" w:eastAsia="zh-CN"/>
                    </w:rPr>
                  </w:pPr>
                </w:p>
              </w:tc>
              <w:tc>
                <w:tcPr>
                  <w:tcW w:w="1073" w:type="dxa"/>
                  <w:vAlign w:val="center"/>
                </w:tcPr>
                <w:p w14:paraId="5224876E">
                  <w:pPr>
                    <w:pStyle w:val="25"/>
                    <w:keepNext w:val="0"/>
                    <w:pageBreakBefore w:val="0"/>
                    <w:widowControl w:val="0"/>
                    <w:kinsoku/>
                    <w:overflowPunct/>
                    <w:bidi w:val="0"/>
                    <w:snapToGrid/>
                    <w:spacing w:line="240" w:lineRule="auto"/>
                    <w:ind w:firstLine="0" w:firstLineChars="0"/>
                    <w:jc w:val="center"/>
                    <w:rPr>
                      <w:rFonts w:hint="default"/>
                      <w:sz w:val="21"/>
                      <w:szCs w:val="21"/>
                      <w:lang w:val="en-US" w:eastAsia="zh-CN"/>
                    </w:rPr>
                  </w:pPr>
                  <w:r>
                    <w:rPr>
                      <w:rFonts w:hint="eastAsia"/>
                      <w:lang w:val="en-US" w:eastAsia="zh-CN"/>
                    </w:rPr>
                    <w:t>第三次</w:t>
                  </w:r>
                </w:p>
              </w:tc>
              <w:tc>
                <w:tcPr>
                  <w:tcW w:w="1073" w:type="dxa"/>
                  <w:vAlign w:val="center"/>
                </w:tcPr>
                <w:p w14:paraId="3F29FF73">
                  <w:pPr>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KQ-2-2-3</w:t>
                  </w:r>
                </w:p>
              </w:tc>
              <w:tc>
                <w:tcPr>
                  <w:tcW w:w="1074" w:type="dxa"/>
                  <w:vAlign w:val="center"/>
                </w:tcPr>
                <w:p w14:paraId="6603BAB8">
                  <w:pPr>
                    <w:pStyle w:val="25"/>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0.292</w:t>
                  </w:r>
                </w:p>
              </w:tc>
              <w:tc>
                <w:tcPr>
                  <w:tcW w:w="1074" w:type="dxa"/>
                  <w:vAlign w:val="center"/>
                </w:tcPr>
                <w:p w14:paraId="389D3986">
                  <w:pPr>
                    <w:pStyle w:val="25"/>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0.07</w:t>
                  </w:r>
                </w:p>
              </w:tc>
              <w:tc>
                <w:tcPr>
                  <w:tcW w:w="1074" w:type="dxa"/>
                  <w:vAlign w:val="center"/>
                </w:tcPr>
                <w:p w14:paraId="7D6AEA18">
                  <w:pPr>
                    <w:keepNext w:val="0"/>
                    <w:pageBreakBefore w:val="0"/>
                    <w:widowControl w:val="0"/>
                    <w:kinsoku/>
                    <w:overflowPunct/>
                    <w:bidi w:val="0"/>
                    <w:snapToGrid/>
                    <w:spacing w:line="240" w:lineRule="auto"/>
                    <w:jc w:val="center"/>
                    <w:rPr>
                      <w:rFonts w:hint="default" w:ascii="Times New Roman" w:hAnsi="Times New Roman" w:eastAsia="宋体" w:cs="Times New Roman"/>
                      <w:sz w:val="21"/>
                      <w:szCs w:val="21"/>
                      <w:lang w:val="en-US" w:eastAsia="zh-CN" w:bidi="ar-SA"/>
                    </w:rPr>
                  </w:pPr>
                  <w:r>
                    <w:rPr>
                      <w:rFonts w:hint="eastAsia"/>
                      <w:sz w:val="21"/>
                      <w:szCs w:val="21"/>
                      <w:lang w:val="en-US" w:eastAsia="zh-CN"/>
                    </w:rPr>
                    <w:t>ND</w:t>
                  </w:r>
                </w:p>
              </w:tc>
              <w:tc>
                <w:tcPr>
                  <w:tcW w:w="1146" w:type="dxa"/>
                  <w:vAlign w:val="center"/>
                </w:tcPr>
                <w:p w14:paraId="2020D204">
                  <w:pPr>
                    <w:keepNext w:val="0"/>
                    <w:pageBreakBefore w:val="0"/>
                    <w:widowControl w:val="0"/>
                    <w:kinsoku/>
                    <w:overflowPunct/>
                    <w:bidi w:val="0"/>
                    <w:snapToGrid/>
                    <w:spacing w:line="240" w:lineRule="auto"/>
                    <w:jc w:val="center"/>
                    <w:rPr>
                      <w:rFonts w:hint="default" w:ascii="Times New Roman" w:hAnsi="Times New Roman" w:eastAsia="宋体" w:cs="Times New Roman"/>
                      <w:sz w:val="21"/>
                      <w:szCs w:val="21"/>
                      <w:lang w:val="en-US" w:eastAsia="zh-CN" w:bidi="ar-SA"/>
                    </w:rPr>
                  </w:pPr>
                  <w:r>
                    <w:rPr>
                      <w:rFonts w:hint="eastAsia"/>
                      <w:sz w:val="21"/>
                      <w:szCs w:val="21"/>
                      <w:lang w:val="en-US" w:eastAsia="zh-CN"/>
                    </w:rPr>
                    <w:t>＜10</w:t>
                  </w:r>
                </w:p>
              </w:tc>
            </w:tr>
            <w:tr w14:paraId="7D358E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37" w:hRule="atLeast"/>
              </w:trPr>
              <w:tc>
                <w:tcPr>
                  <w:tcW w:w="1073" w:type="dxa"/>
                  <w:vMerge w:val="continue"/>
                  <w:vAlign w:val="center"/>
                </w:tcPr>
                <w:p w14:paraId="4AAA9875">
                  <w:pPr>
                    <w:pStyle w:val="25"/>
                    <w:keepNext w:val="0"/>
                    <w:pageBreakBefore w:val="0"/>
                    <w:widowControl w:val="0"/>
                    <w:kinsoku/>
                    <w:overflowPunct/>
                    <w:bidi w:val="0"/>
                    <w:snapToGrid/>
                    <w:spacing w:line="240" w:lineRule="auto"/>
                    <w:jc w:val="center"/>
                    <w:rPr>
                      <w:rFonts w:hint="default"/>
                      <w:sz w:val="21"/>
                      <w:szCs w:val="21"/>
                      <w:lang w:val="en-US" w:eastAsia="zh-CN"/>
                    </w:rPr>
                  </w:pPr>
                </w:p>
              </w:tc>
              <w:tc>
                <w:tcPr>
                  <w:tcW w:w="1073" w:type="dxa"/>
                  <w:vMerge w:val="restart"/>
                  <w:vAlign w:val="center"/>
                </w:tcPr>
                <w:p w14:paraId="6644B584">
                  <w:pPr>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下风向G3</w:t>
                  </w:r>
                </w:p>
              </w:tc>
              <w:tc>
                <w:tcPr>
                  <w:tcW w:w="1073" w:type="dxa"/>
                  <w:vAlign w:val="center"/>
                </w:tcPr>
                <w:p w14:paraId="46A5890C">
                  <w:pPr>
                    <w:pStyle w:val="25"/>
                    <w:keepNext w:val="0"/>
                    <w:pageBreakBefore w:val="0"/>
                    <w:widowControl w:val="0"/>
                    <w:kinsoku/>
                    <w:overflowPunct/>
                    <w:bidi w:val="0"/>
                    <w:snapToGrid/>
                    <w:spacing w:line="240" w:lineRule="auto"/>
                    <w:ind w:firstLine="0" w:firstLineChars="0"/>
                    <w:jc w:val="center"/>
                    <w:rPr>
                      <w:rFonts w:hint="default"/>
                      <w:sz w:val="21"/>
                      <w:szCs w:val="21"/>
                      <w:lang w:val="en-US" w:eastAsia="zh-CN"/>
                    </w:rPr>
                  </w:pPr>
                  <w:r>
                    <w:rPr>
                      <w:rFonts w:hint="eastAsia"/>
                      <w:lang w:val="en-US" w:eastAsia="zh-CN"/>
                    </w:rPr>
                    <w:t>第一次</w:t>
                  </w:r>
                </w:p>
              </w:tc>
              <w:tc>
                <w:tcPr>
                  <w:tcW w:w="1073" w:type="dxa"/>
                  <w:vAlign w:val="center"/>
                </w:tcPr>
                <w:p w14:paraId="6C072E83">
                  <w:pPr>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KQ-2-3-1</w:t>
                  </w:r>
                </w:p>
              </w:tc>
              <w:tc>
                <w:tcPr>
                  <w:tcW w:w="1074" w:type="dxa"/>
                  <w:vAlign w:val="center"/>
                </w:tcPr>
                <w:p w14:paraId="017D8064">
                  <w:pPr>
                    <w:pStyle w:val="25"/>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0.272</w:t>
                  </w:r>
                </w:p>
              </w:tc>
              <w:tc>
                <w:tcPr>
                  <w:tcW w:w="1074" w:type="dxa"/>
                  <w:vAlign w:val="center"/>
                </w:tcPr>
                <w:p w14:paraId="53BB3A04">
                  <w:pPr>
                    <w:pStyle w:val="25"/>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0.05</w:t>
                  </w:r>
                </w:p>
              </w:tc>
              <w:tc>
                <w:tcPr>
                  <w:tcW w:w="1074" w:type="dxa"/>
                  <w:vAlign w:val="center"/>
                </w:tcPr>
                <w:p w14:paraId="1A4ACB67">
                  <w:pPr>
                    <w:keepNext w:val="0"/>
                    <w:pageBreakBefore w:val="0"/>
                    <w:widowControl w:val="0"/>
                    <w:kinsoku/>
                    <w:overflowPunct/>
                    <w:bidi w:val="0"/>
                    <w:snapToGrid/>
                    <w:spacing w:line="240" w:lineRule="auto"/>
                    <w:jc w:val="center"/>
                    <w:rPr>
                      <w:rFonts w:hint="default" w:ascii="Times New Roman" w:hAnsi="Times New Roman" w:eastAsia="宋体" w:cs="Times New Roman"/>
                      <w:sz w:val="21"/>
                      <w:szCs w:val="21"/>
                      <w:lang w:val="en-US" w:eastAsia="zh-CN" w:bidi="ar-SA"/>
                    </w:rPr>
                  </w:pPr>
                  <w:r>
                    <w:rPr>
                      <w:rFonts w:hint="eastAsia"/>
                      <w:sz w:val="21"/>
                      <w:szCs w:val="21"/>
                      <w:lang w:val="en-US" w:eastAsia="zh-CN"/>
                    </w:rPr>
                    <w:t>ND</w:t>
                  </w:r>
                </w:p>
              </w:tc>
              <w:tc>
                <w:tcPr>
                  <w:tcW w:w="1146" w:type="dxa"/>
                  <w:vAlign w:val="center"/>
                </w:tcPr>
                <w:p w14:paraId="3F0B605F">
                  <w:pPr>
                    <w:keepNext w:val="0"/>
                    <w:pageBreakBefore w:val="0"/>
                    <w:widowControl w:val="0"/>
                    <w:kinsoku/>
                    <w:overflowPunct/>
                    <w:bidi w:val="0"/>
                    <w:snapToGrid/>
                    <w:spacing w:line="240" w:lineRule="auto"/>
                    <w:jc w:val="center"/>
                    <w:rPr>
                      <w:rFonts w:hint="default" w:ascii="Times New Roman" w:hAnsi="Times New Roman" w:eastAsia="宋体" w:cs="Times New Roman"/>
                      <w:sz w:val="21"/>
                      <w:szCs w:val="21"/>
                      <w:lang w:val="en-US" w:eastAsia="zh-CN" w:bidi="ar-SA"/>
                    </w:rPr>
                  </w:pPr>
                  <w:r>
                    <w:rPr>
                      <w:rFonts w:hint="eastAsia"/>
                      <w:sz w:val="21"/>
                      <w:szCs w:val="21"/>
                      <w:lang w:val="en-US" w:eastAsia="zh-CN"/>
                    </w:rPr>
                    <w:t>＜10</w:t>
                  </w:r>
                </w:p>
              </w:tc>
            </w:tr>
            <w:tr w14:paraId="464CA1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37" w:hRule="atLeast"/>
              </w:trPr>
              <w:tc>
                <w:tcPr>
                  <w:tcW w:w="1073" w:type="dxa"/>
                  <w:vMerge w:val="continue"/>
                  <w:vAlign w:val="center"/>
                </w:tcPr>
                <w:p w14:paraId="057F6E24">
                  <w:pPr>
                    <w:pStyle w:val="25"/>
                    <w:keepNext w:val="0"/>
                    <w:pageBreakBefore w:val="0"/>
                    <w:widowControl w:val="0"/>
                    <w:kinsoku/>
                    <w:overflowPunct/>
                    <w:bidi w:val="0"/>
                    <w:snapToGrid/>
                    <w:spacing w:line="240" w:lineRule="auto"/>
                    <w:jc w:val="center"/>
                    <w:rPr>
                      <w:rFonts w:hint="default"/>
                      <w:sz w:val="21"/>
                      <w:szCs w:val="21"/>
                      <w:lang w:val="en-US" w:eastAsia="zh-CN"/>
                    </w:rPr>
                  </w:pPr>
                </w:p>
              </w:tc>
              <w:tc>
                <w:tcPr>
                  <w:tcW w:w="1073" w:type="dxa"/>
                  <w:vMerge w:val="continue"/>
                  <w:vAlign w:val="center"/>
                </w:tcPr>
                <w:p w14:paraId="62FB67DE">
                  <w:pPr>
                    <w:pStyle w:val="25"/>
                    <w:keepNext w:val="0"/>
                    <w:pageBreakBefore w:val="0"/>
                    <w:widowControl w:val="0"/>
                    <w:kinsoku/>
                    <w:overflowPunct/>
                    <w:bidi w:val="0"/>
                    <w:snapToGrid/>
                    <w:spacing w:line="240" w:lineRule="auto"/>
                    <w:jc w:val="center"/>
                    <w:rPr>
                      <w:rFonts w:hint="default"/>
                      <w:sz w:val="21"/>
                      <w:szCs w:val="21"/>
                      <w:lang w:val="en-US" w:eastAsia="zh-CN"/>
                    </w:rPr>
                  </w:pPr>
                </w:p>
              </w:tc>
              <w:tc>
                <w:tcPr>
                  <w:tcW w:w="1073" w:type="dxa"/>
                  <w:vAlign w:val="center"/>
                </w:tcPr>
                <w:p w14:paraId="256F6189">
                  <w:pPr>
                    <w:pStyle w:val="25"/>
                    <w:keepNext w:val="0"/>
                    <w:pageBreakBefore w:val="0"/>
                    <w:widowControl w:val="0"/>
                    <w:kinsoku/>
                    <w:overflowPunct/>
                    <w:bidi w:val="0"/>
                    <w:snapToGrid/>
                    <w:spacing w:line="240" w:lineRule="auto"/>
                    <w:ind w:firstLine="0" w:firstLineChars="0"/>
                    <w:jc w:val="center"/>
                    <w:rPr>
                      <w:rFonts w:hint="default"/>
                      <w:sz w:val="21"/>
                      <w:szCs w:val="21"/>
                      <w:lang w:val="en-US" w:eastAsia="zh-CN"/>
                    </w:rPr>
                  </w:pPr>
                  <w:r>
                    <w:rPr>
                      <w:rFonts w:hint="eastAsia"/>
                      <w:lang w:val="en-US" w:eastAsia="zh-CN"/>
                    </w:rPr>
                    <w:t>第二次</w:t>
                  </w:r>
                </w:p>
              </w:tc>
              <w:tc>
                <w:tcPr>
                  <w:tcW w:w="1073" w:type="dxa"/>
                  <w:vAlign w:val="center"/>
                </w:tcPr>
                <w:p w14:paraId="057C79EC">
                  <w:pPr>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KQ-2-3-2</w:t>
                  </w:r>
                </w:p>
              </w:tc>
              <w:tc>
                <w:tcPr>
                  <w:tcW w:w="1074" w:type="dxa"/>
                  <w:vAlign w:val="center"/>
                </w:tcPr>
                <w:p w14:paraId="4D1E6AC8">
                  <w:pPr>
                    <w:pStyle w:val="25"/>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0.267</w:t>
                  </w:r>
                </w:p>
              </w:tc>
              <w:tc>
                <w:tcPr>
                  <w:tcW w:w="1074" w:type="dxa"/>
                  <w:vAlign w:val="center"/>
                </w:tcPr>
                <w:p w14:paraId="0156AEE5">
                  <w:pPr>
                    <w:pStyle w:val="25"/>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0.06</w:t>
                  </w:r>
                </w:p>
              </w:tc>
              <w:tc>
                <w:tcPr>
                  <w:tcW w:w="1074" w:type="dxa"/>
                  <w:vAlign w:val="center"/>
                </w:tcPr>
                <w:p w14:paraId="015ED861">
                  <w:pPr>
                    <w:keepNext w:val="0"/>
                    <w:pageBreakBefore w:val="0"/>
                    <w:widowControl w:val="0"/>
                    <w:kinsoku/>
                    <w:overflowPunct/>
                    <w:bidi w:val="0"/>
                    <w:snapToGrid/>
                    <w:spacing w:line="240" w:lineRule="auto"/>
                    <w:jc w:val="center"/>
                    <w:rPr>
                      <w:rFonts w:hint="default" w:ascii="Times New Roman" w:hAnsi="Times New Roman" w:eastAsia="宋体" w:cs="Times New Roman"/>
                      <w:sz w:val="21"/>
                      <w:szCs w:val="21"/>
                      <w:lang w:val="en-US" w:eastAsia="zh-CN" w:bidi="ar-SA"/>
                    </w:rPr>
                  </w:pPr>
                  <w:r>
                    <w:rPr>
                      <w:rFonts w:hint="eastAsia"/>
                      <w:sz w:val="21"/>
                      <w:szCs w:val="21"/>
                      <w:lang w:val="en-US" w:eastAsia="zh-CN"/>
                    </w:rPr>
                    <w:t>ND</w:t>
                  </w:r>
                </w:p>
              </w:tc>
              <w:tc>
                <w:tcPr>
                  <w:tcW w:w="1146" w:type="dxa"/>
                  <w:vAlign w:val="center"/>
                </w:tcPr>
                <w:p w14:paraId="2DF20E68">
                  <w:pPr>
                    <w:keepNext w:val="0"/>
                    <w:pageBreakBefore w:val="0"/>
                    <w:widowControl w:val="0"/>
                    <w:kinsoku/>
                    <w:overflowPunct/>
                    <w:bidi w:val="0"/>
                    <w:snapToGrid/>
                    <w:spacing w:line="240" w:lineRule="auto"/>
                    <w:jc w:val="center"/>
                    <w:rPr>
                      <w:rFonts w:hint="default" w:ascii="Times New Roman" w:hAnsi="Times New Roman" w:eastAsia="宋体" w:cs="Times New Roman"/>
                      <w:sz w:val="21"/>
                      <w:szCs w:val="21"/>
                      <w:lang w:val="en-US" w:eastAsia="zh-CN" w:bidi="ar-SA"/>
                    </w:rPr>
                  </w:pPr>
                  <w:r>
                    <w:rPr>
                      <w:rFonts w:hint="eastAsia"/>
                      <w:sz w:val="21"/>
                      <w:szCs w:val="21"/>
                      <w:lang w:val="en-US" w:eastAsia="zh-CN"/>
                    </w:rPr>
                    <w:t>＜10</w:t>
                  </w:r>
                </w:p>
              </w:tc>
            </w:tr>
            <w:tr w14:paraId="16D948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37" w:hRule="atLeast"/>
              </w:trPr>
              <w:tc>
                <w:tcPr>
                  <w:tcW w:w="1073" w:type="dxa"/>
                  <w:vMerge w:val="continue"/>
                  <w:vAlign w:val="center"/>
                </w:tcPr>
                <w:p w14:paraId="18A20720">
                  <w:pPr>
                    <w:pStyle w:val="25"/>
                    <w:keepNext w:val="0"/>
                    <w:pageBreakBefore w:val="0"/>
                    <w:widowControl w:val="0"/>
                    <w:kinsoku/>
                    <w:overflowPunct/>
                    <w:bidi w:val="0"/>
                    <w:snapToGrid/>
                    <w:spacing w:line="240" w:lineRule="auto"/>
                    <w:jc w:val="center"/>
                    <w:rPr>
                      <w:rFonts w:hint="default"/>
                      <w:sz w:val="21"/>
                      <w:szCs w:val="21"/>
                      <w:lang w:val="en-US" w:eastAsia="zh-CN"/>
                    </w:rPr>
                  </w:pPr>
                </w:p>
              </w:tc>
              <w:tc>
                <w:tcPr>
                  <w:tcW w:w="1073" w:type="dxa"/>
                  <w:vMerge w:val="continue"/>
                  <w:vAlign w:val="center"/>
                </w:tcPr>
                <w:p w14:paraId="0301B0D1">
                  <w:pPr>
                    <w:pStyle w:val="25"/>
                    <w:keepNext w:val="0"/>
                    <w:pageBreakBefore w:val="0"/>
                    <w:widowControl w:val="0"/>
                    <w:kinsoku/>
                    <w:overflowPunct/>
                    <w:bidi w:val="0"/>
                    <w:snapToGrid/>
                    <w:spacing w:line="240" w:lineRule="auto"/>
                    <w:jc w:val="center"/>
                    <w:rPr>
                      <w:rFonts w:hint="default"/>
                      <w:sz w:val="21"/>
                      <w:szCs w:val="21"/>
                      <w:lang w:val="en-US" w:eastAsia="zh-CN"/>
                    </w:rPr>
                  </w:pPr>
                </w:p>
              </w:tc>
              <w:tc>
                <w:tcPr>
                  <w:tcW w:w="1073" w:type="dxa"/>
                  <w:vAlign w:val="center"/>
                </w:tcPr>
                <w:p w14:paraId="5DAC7112">
                  <w:pPr>
                    <w:pStyle w:val="25"/>
                    <w:keepNext w:val="0"/>
                    <w:pageBreakBefore w:val="0"/>
                    <w:widowControl w:val="0"/>
                    <w:kinsoku/>
                    <w:overflowPunct/>
                    <w:bidi w:val="0"/>
                    <w:snapToGrid/>
                    <w:spacing w:line="240" w:lineRule="auto"/>
                    <w:ind w:firstLine="0" w:firstLineChars="0"/>
                    <w:jc w:val="center"/>
                    <w:rPr>
                      <w:rFonts w:hint="default"/>
                      <w:sz w:val="21"/>
                      <w:szCs w:val="21"/>
                      <w:lang w:val="en-US" w:eastAsia="zh-CN"/>
                    </w:rPr>
                  </w:pPr>
                  <w:r>
                    <w:rPr>
                      <w:rFonts w:hint="eastAsia"/>
                      <w:lang w:val="en-US" w:eastAsia="zh-CN"/>
                    </w:rPr>
                    <w:t>第三次</w:t>
                  </w:r>
                </w:p>
              </w:tc>
              <w:tc>
                <w:tcPr>
                  <w:tcW w:w="1073" w:type="dxa"/>
                  <w:vAlign w:val="center"/>
                </w:tcPr>
                <w:p w14:paraId="02482DF9">
                  <w:pPr>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KQ-2-3-3</w:t>
                  </w:r>
                </w:p>
              </w:tc>
              <w:tc>
                <w:tcPr>
                  <w:tcW w:w="1074" w:type="dxa"/>
                  <w:vAlign w:val="center"/>
                </w:tcPr>
                <w:p w14:paraId="28199216">
                  <w:pPr>
                    <w:pStyle w:val="25"/>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0.263</w:t>
                  </w:r>
                </w:p>
              </w:tc>
              <w:tc>
                <w:tcPr>
                  <w:tcW w:w="1074" w:type="dxa"/>
                  <w:vAlign w:val="center"/>
                </w:tcPr>
                <w:p w14:paraId="6851A6DC">
                  <w:pPr>
                    <w:pStyle w:val="25"/>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0.06</w:t>
                  </w:r>
                </w:p>
              </w:tc>
              <w:tc>
                <w:tcPr>
                  <w:tcW w:w="1074" w:type="dxa"/>
                  <w:vAlign w:val="center"/>
                </w:tcPr>
                <w:p w14:paraId="6D04310C">
                  <w:pPr>
                    <w:keepNext w:val="0"/>
                    <w:pageBreakBefore w:val="0"/>
                    <w:widowControl w:val="0"/>
                    <w:kinsoku/>
                    <w:overflowPunct/>
                    <w:bidi w:val="0"/>
                    <w:snapToGrid/>
                    <w:spacing w:line="240" w:lineRule="auto"/>
                    <w:jc w:val="center"/>
                    <w:rPr>
                      <w:rFonts w:hint="default" w:ascii="Times New Roman" w:hAnsi="Times New Roman" w:eastAsia="宋体" w:cs="Times New Roman"/>
                      <w:sz w:val="21"/>
                      <w:szCs w:val="21"/>
                      <w:lang w:val="en-US" w:eastAsia="zh-CN" w:bidi="ar-SA"/>
                    </w:rPr>
                  </w:pPr>
                  <w:r>
                    <w:rPr>
                      <w:rFonts w:hint="eastAsia"/>
                      <w:sz w:val="21"/>
                      <w:szCs w:val="21"/>
                      <w:lang w:val="en-US" w:eastAsia="zh-CN"/>
                    </w:rPr>
                    <w:t>ND</w:t>
                  </w:r>
                </w:p>
              </w:tc>
              <w:tc>
                <w:tcPr>
                  <w:tcW w:w="1146" w:type="dxa"/>
                  <w:vAlign w:val="center"/>
                </w:tcPr>
                <w:p w14:paraId="426CFAB7">
                  <w:pPr>
                    <w:keepNext w:val="0"/>
                    <w:pageBreakBefore w:val="0"/>
                    <w:widowControl w:val="0"/>
                    <w:kinsoku/>
                    <w:overflowPunct/>
                    <w:bidi w:val="0"/>
                    <w:snapToGrid/>
                    <w:spacing w:line="240" w:lineRule="auto"/>
                    <w:jc w:val="center"/>
                    <w:rPr>
                      <w:rFonts w:hint="default" w:ascii="Times New Roman" w:hAnsi="Times New Roman" w:eastAsia="宋体" w:cs="Times New Roman"/>
                      <w:sz w:val="21"/>
                      <w:szCs w:val="21"/>
                      <w:lang w:val="en-US" w:eastAsia="zh-CN" w:bidi="ar-SA"/>
                    </w:rPr>
                  </w:pPr>
                  <w:r>
                    <w:rPr>
                      <w:rFonts w:hint="eastAsia"/>
                      <w:sz w:val="21"/>
                      <w:szCs w:val="21"/>
                      <w:lang w:val="en-US" w:eastAsia="zh-CN"/>
                    </w:rPr>
                    <w:t>＜10</w:t>
                  </w:r>
                </w:p>
              </w:tc>
            </w:tr>
            <w:tr w14:paraId="1D344E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37" w:hRule="atLeast"/>
              </w:trPr>
              <w:tc>
                <w:tcPr>
                  <w:tcW w:w="1073" w:type="dxa"/>
                  <w:vMerge w:val="continue"/>
                  <w:vAlign w:val="center"/>
                </w:tcPr>
                <w:p w14:paraId="6C68A243">
                  <w:pPr>
                    <w:pStyle w:val="25"/>
                    <w:keepNext w:val="0"/>
                    <w:pageBreakBefore w:val="0"/>
                    <w:widowControl w:val="0"/>
                    <w:kinsoku/>
                    <w:overflowPunct/>
                    <w:bidi w:val="0"/>
                    <w:snapToGrid/>
                    <w:spacing w:line="240" w:lineRule="auto"/>
                    <w:jc w:val="center"/>
                    <w:rPr>
                      <w:rFonts w:hint="default"/>
                      <w:sz w:val="21"/>
                      <w:szCs w:val="21"/>
                      <w:lang w:val="en-US" w:eastAsia="zh-CN"/>
                    </w:rPr>
                  </w:pPr>
                </w:p>
              </w:tc>
              <w:tc>
                <w:tcPr>
                  <w:tcW w:w="1073" w:type="dxa"/>
                  <w:vMerge w:val="restart"/>
                  <w:vAlign w:val="center"/>
                </w:tcPr>
                <w:p w14:paraId="1066D4AA">
                  <w:pPr>
                    <w:keepNext w:val="0"/>
                    <w:pageBreakBefore w:val="0"/>
                    <w:widowControl w:val="0"/>
                    <w:kinsoku/>
                    <w:overflowPunct/>
                    <w:bidi w:val="0"/>
                    <w:snapToGrid/>
                    <w:spacing w:line="240" w:lineRule="auto"/>
                    <w:jc w:val="center"/>
                    <w:rPr>
                      <w:rFonts w:hint="default" w:ascii="Times New Roman" w:hAnsi="Times New Roman" w:eastAsia="宋体" w:cs="Times New Roman"/>
                      <w:sz w:val="21"/>
                      <w:szCs w:val="21"/>
                      <w:lang w:val="en-US" w:eastAsia="zh-CN" w:bidi="ar-SA"/>
                    </w:rPr>
                  </w:pPr>
                  <w:r>
                    <w:rPr>
                      <w:rFonts w:hint="eastAsia"/>
                      <w:sz w:val="21"/>
                      <w:szCs w:val="21"/>
                      <w:lang w:val="en-US" w:eastAsia="zh-CN"/>
                    </w:rPr>
                    <w:t>下风向G4</w:t>
                  </w:r>
                </w:p>
              </w:tc>
              <w:tc>
                <w:tcPr>
                  <w:tcW w:w="1073" w:type="dxa"/>
                  <w:vAlign w:val="center"/>
                </w:tcPr>
                <w:p w14:paraId="7AF85F54">
                  <w:pPr>
                    <w:pStyle w:val="25"/>
                    <w:keepNext w:val="0"/>
                    <w:pageBreakBefore w:val="0"/>
                    <w:widowControl w:val="0"/>
                    <w:kinsoku/>
                    <w:overflowPunct/>
                    <w:bidi w:val="0"/>
                    <w:snapToGrid/>
                    <w:spacing w:line="240" w:lineRule="auto"/>
                    <w:ind w:firstLine="0" w:firstLineChars="0"/>
                    <w:jc w:val="center"/>
                    <w:rPr>
                      <w:rFonts w:hint="default"/>
                      <w:sz w:val="21"/>
                      <w:szCs w:val="21"/>
                      <w:lang w:val="en-US" w:eastAsia="zh-CN"/>
                    </w:rPr>
                  </w:pPr>
                  <w:r>
                    <w:rPr>
                      <w:rFonts w:hint="eastAsia"/>
                      <w:lang w:val="en-US" w:eastAsia="zh-CN"/>
                    </w:rPr>
                    <w:t>第一次</w:t>
                  </w:r>
                </w:p>
              </w:tc>
              <w:tc>
                <w:tcPr>
                  <w:tcW w:w="1073" w:type="dxa"/>
                  <w:vAlign w:val="center"/>
                </w:tcPr>
                <w:p w14:paraId="5478FF6E">
                  <w:pPr>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KQ-2-4-1</w:t>
                  </w:r>
                </w:p>
              </w:tc>
              <w:tc>
                <w:tcPr>
                  <w:tcW w:w="1074" w:type="dxa"/>
                  <w:vAlign w:val="center"/>
                </w:tcPr>
                <w:p w14:paraId="6B519854">
                  <w:pPr>
                    <w:pStyle w:val="25"/>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0.281</w:t>
                  </w:r>
                </w:p>
              </w:tc>
              <w:tc>
                <w:tcPr>
                  <w:tcW w:w="1074" w:type="dxa"/>
                  <w:vAlign w:val="center"/>
                </w:tcPr>
                <w:p w14:paraId="1C7403AF">
                  <w:pPr>
                    <w:pStyle w:val="25"/>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0.06</w:t>
                  </w:r>
                </w:p>
              </w:tc>
              <w:tc>
                <w:tcPr>
                  <w:tcW w:w="1074" w:type="dxa"/>
                  <w:vAlign w:val="center"/>
                </w:tcPr>
                <w:p w14:paraId="28DE9A2E">
                  <w:pPr>
                    <w:keepNext w:val="0"/>
                    <w:pageBreakBefore w:val="0"/>
                    <w:widowControl w:val="0"/>
                    <w:kinsoku/>
                    <w:overflowPunct/>
                    <w:bidi w:val="0"/>
                    <w:snapToGrid/>
                    <w:spacing w:line="240" w:lineRule="auto"/>
                    <w:jc w:val="center"/>
                    <w:rPr>
                      <w:rFonts w:hint="default" w:ascii="Times New Roman" w:hAnsi="Times New Roman" w:eastAsia="宋体" w:cs="Times New Roman"/>
                      <w:sz w:val="21"/>
                      <w:szCs w:val="21"/>
                      <w:lang w:val="en-US" w:eastAsia="zh-CN" w:bidi="ar-SA"/>
                    </w:rPr>
                  </w:pPr>
                  <w:r>
                    <w:rPr>
                      <w:rFonts w:hint="eastAsia"/>
                      <w:sz w:val="21"/>
                      <w:szCs w:val="21"/>
                      <w:lang w:val="en-US" w:eastAsia="zh-CN"/>
                    </w:rPr>
                    <w:t>ND</w:t>
                  </w:r>
                </w:p>
              </w:tc>
              <w:tc>
                <w:tcPr>
                  <w:tcW w:w="1146" w:type="dxa"/>
                  <w:vAlign w:val="center"/>
                </w:tcPr>
                <w:p w14:paraId="48629C0A">
                  <w:pPr>
                    <w:keepNext w:val="0"/>
                    <w:pageBreakBefore w:val="0"/>
                    <w:widowControl w:val="0"/>
                    <w:kinsoku/>
                    <w:overflowPunct/>
                    <w:bidi w:val="0"/>
                    <w:snapToGrid/>
                    <w:spacing w:line="240" w:lineRule="auto"/>
                    <w:jc w:val="center"/>
                    <w:rPr>
                      <w:rFonts w:hint="default" w:ascii="Times New Roman" w:hAnsi="Times New Roman" w:eastAsia="宋体" w:cs="Times New Roman"/>
                      <w:sz w:val="21"/>
                      <w:szCs w:val="21"/>
                      <w:lang w:val="en-US" w:eastAsia="zh-CN" w:bidi="ar-SA"/>
                    </w:rPr>
                  </w:pPr>
                  <w:r>
                    <w:rPr>
                      <w:rFonts w:hint="eastAsia"/>
                      <w:sz w:val="21"/>
                      <w:szCs w:val="21"/>
                      <w:lang w:val="en-US" w:eastAsia="zh-CN"/>
                    </w:rPr>
                    <w:t>＜10</w:t>
                  </w:r>
                </w:p>
              </w:tc>
            </w:tr>
            <w:tr w14:paraId="40961E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37" w:hRule="atLeast"/>
              </w:trPr>
              <w:tc>
                <w:tcPr>
                  <w:tcW w:w="1073" w:type="dxa"/>
                  <w:vMerge w:val="continue"/>
                  <w:vAlign w:val="center"/>
                </w:tcPr>
                <w:p w14:paraId="10462A61">
                  <w:pPr>
                    <w:pStyle w:val="25"/>
                    <w:keepNext w:val="0"/>
                    <w:pageBreakBefore w:val="0"/>
                    <w:widowControl w:val="0"/>
                    <w:kinsoku/>
                    <w:overflowPunct/>
                    <w:bidi w:val="0"/>
                    <w:snapToGrid/>
                    <w:spacing w:line="240" w:lineRule="auto"/>
                    <w:jc w:val="center"/>
                    <w:rPr>
                      <w:rFonts w:hint="default"/>
                      <w:sz w:val="21"/>
                      <w:szCs w:val="21"/>
                      <w:lang w:val="en-US" w:eastAsia="zh-CN"/>
                    </w:rPr>
                  </w:pPr>
                </w:p>
              </w:tc>
              <w:tc>
                <w:tcPr>
                  <w:tcW w:w="1073" w:type="dxa"/>
                  <w:vMerge w:val="continue"/>
                  <w:vAlign w:val="center"/>
                </w:tcPr>
                <w:p w14:paraId="478B2CFE">
                  <w:pPr>
                    <w:pStyle w:val="25"/>
                    <w:keepNext w:val="0"/>
                    <w:pageBreakBefore w:val="0"/>
                    <w:widowControl w:val="0"/>
                    <w:kinsoku/>
                    <w:overflowPunct/>
                    <w:bidi w:val="0"/>
                    <w:snapToGrid/>
                    <w:spacing w:line="240" w:lineRule="auto"/>
                    <w:jc w:val="center"/>
                    <w:rPr>
                      <w:rFonts w:hint="default"/>
                      <w:sz w:val="21"/>
                      <w:szCs w:val="21"/>
                      <w:lang w:val="en-US" w:eastAsia="zh-CN"/>
                    </w:rPr>
                  </w:pPr>
                </w:p>
              </w:tc>
              <w:tc>
                <w:tcPr>
                  <w:tcW w:w="1073" w:type="dxa"/>
                  <w:vAlign w:val="center"/>
                </w:tcPr>
                <w:p w14:paraId="2AD24487">
                  <w:pPr>
                    <w:pStyle w:val="25"/>
                    <w:keepNext w:val="0"/>
                    <w:pageBreakBefore w:val="0"/>
                    <w:widowControl w:val="0"/>
                    <w:kinsoku/>
                    <w:overflowPunct/>
                    <w:bidi w:val="0"/>
                    <w:snapToGrid/>
                    <w:spacing w:line="240" w:lineRule="auto"/>
                    <w:ind w:firstLine="0" w:firstLineChars="0"/>
                    <w:jc w:val="center"/>
                    <w:rPr>
                      <w:rFonts w:hint="default"/>
                      <w:sz w:val="21"/>
                      <w:szCs w:val="21"/>
                      <w:lang w:val="en-US" w:eastAsia="zh-CN"/>
                    </w:rPr>
                  </w:pPr>
                  <w:r>
                    <w:rPr>
                      <w:rFonts w:hint="eastAsia"/>
                      <w:lang w:val="en-US" w:eastAsia="zh-CN"/>
                    </w:rPr>
                    <w:t>第二次</w:t>
                  </w:r>
                </w:p>
              </w:tc>
              <w:tc>
                <w:tcPr>
                  <w:tcW w:w="1073" w:type="dxa"/>
                  <w:vAlign w:val="center"/>
                </w:tcPr>
                <w:p w14:paraId="6B080F9A">
                  <w:pPr>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KQ-2-4-2</w:t>
                  </w:r>
                </w:p>
              </w:tc>
              <w:tc>
                <w:tcPr>
                  <w:tcW w:w="1074" w:type="dxa"/>
                  <w:vAlign w:val="center"/>
                </w:tcPr>
                <w:p w14:paraId="3526AAFE">
                  <w:pPr>
                    <w:pStyle w:val="25"/>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0.288</w:t>
                  </w:r>
                </w:p>
              </w:tc>
              <w:tc>
                <w:tcPr>
                  <w:tcW w:w="1074" w:type="dxa"/>
                  <w:vAlign w:val="center"/>
                </w:tcPr>
                <w:p w14:paraId="4D1906F1">
                  <w:pPr>
                    <w:pStyle w:val="25"/>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0.05</w:t>
                  </w:r>
                </w:p>
              </w:tc>
              <w:tc>
                <w:tcPr>
                  <w:tcW w:w="1074" w:type="dxa"/>
                  <w:vAlign w:val="center"/>
                </w:tcPr>
                <w:p w14:paraId="1A17EBF6">
                  <w:pPr>
                    <w:keepNext w:val="0"/>
                    <w:pageBreakBefore w:val="0"/>
                    <w:widowControl w:val="0"/>
                    <w:kinsoku/>
                    <w:overflowPunct/>
                    <w:bidi w:val="0"/>
                    <w:snapToGrid/>
                    <w:spacing w:line="240" w:lineRule="auto"/>
                    <w:jc w:val="center"/>
                    <w:rPr>
                      <w:rFonts w:hint="default" w:ascii="Times New Roman" w:hAnsi="Times New Roman" w:eastAsia="宋体" w:cs="Times New Roman"/>
                      <w:sz w:val="21"/>
                      <w:szCs w:val="21"/>
                      <w:lang w:val="en-US" w:eastAsia="zh-CN" w:bidi="ar-SA"/>
                    </w:rPr>
                  </w:pPr>
                  <w:r>
                    <w:rPr>
                      <w:rFonts w:hint="eastAsia"/>
                      <w:sz w:val="21"/>
                      <w:szCs w:val="21"/>
                      <w:lang w:val="en-US" w:eastAsia="zh-CN"/>
                    </w:rPr>
                    <w:t>ND</w:t>
                  </w:r>
                </w:p>
              </w:tc>
              <w:tc>
                <w:tcPr>
                  <w:tcW w:w="1146" w:type="dxa"/>
                  <w:vAlign w:val="center"/>
                </w:tcPr>
                <w:p w14:paraId="1B6B50E1">
                  <w:pPr>
                    <w:keepNext w:val="0"/>
                    <w:pageBreakBefore w:val="0"/>
                    <w:widowControl w:val="0"/>
                    <w:kinsoku/>
                    <w:overflowPunct/>
                    <w:bidi w:val="0"/>
                    <w:snapToGrid/>
                    <w:spacing w:line="240" w:lineRule="auto"/>
                    <w:jc w:val="center"/>
                    <w:rPr>
                      <w:rFonts w:hint="default" w:ascii="Times New Roman" w:hAnsi="Times New Roman" w:eastAsia="宋体" w:cs="Times New Roman"/>
                      <w:sz w:val="21"/>
                      <w:szCs w:val="21"/>
                      <w:lang w:val="en-US" w:eastAsia="zh-CN" w:bidi="ar-SA"/>
                    </w:rPr>
                  </w:pPr>
                  <w:r>
                    <w:rPr>
                      <w:rFonts w:hint="eastAsia"/>
                      <w:sz w:val="21"/>
                      <w:szCs w:val="21"/>
                      <w:lang w:val="en-US" w:eastAsia="zh-CN"/>
                    </w:rPr>
                    <w:t>＜10</w:t>
                  </w:r>
                </w:p>
              </w:tc>
            </w:tr>
            <w:tr w14:paraId="444D35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67" w:hRule="atLeast"/>
              </w:trPr>
              <w:tc>
                <w:tcPr>
                  <w:tcW w:w="1073" w:type="dxa"/>
                  <w:vMerge w:val="continue"/>
                  <w:vAlign w:val="center"/>
                </w:tcPr>
                <w:p w14:paraId="42AECE06">
                  <w:pPr>
                    <w:pStyle w:val="25"/>
                    <w:keepNext w:val="0"/>
                    <w:pageBreakBefore w:val="0"/>
                    <w:widowControl w:val="0"/>
                    <w:kinsoku/>
                    <w:overflowPunct/>
                    <w:bidi w:val="0"/>
                    <w:snapToGrid/>
                    <w:spacing w:line="240" w:lineRule="auto"/>
                    <w:jc w:val="center"/>
                    <w:rPr>
                      <w:rFonts w:hint="default"/>
                      <w:sz w:val="21"/>
                      <w:szCs w:val="21"/>
                      <w:lang w:val="en-US" w:eastAsia="zh-CN"/>
                    </w:rPr>
                  </w:pPr>
                </w:p>
              </w:tc>
              <w:tc>
                <w:tcPr>
                  <w:tcW w:w="1073" w:type="dxa"/>
                  <w:vMerge w:val="continue"/>
                  <w:vAlign w:val="center"/>
                </w:tcPr>
                <w:p w14:paraId="73DD3BFE">
                  <w:pPr>
                    <w:pStyle w:val="25"/>
                    <w:keepNext w:val="0"/>
                    <w:pageBreakBefore w:val="0"/>
                    <w:widowControl w:val="0"/>
                    <w:kinsoku/>
                    <w:overflowPunct/>
                    <w:bidi w:val="0"/>
                    <w:snapToGrid/>
                    <w:spacing w:line="240" w:lineRule="auto"/>
                    <w:jc w:val="center"/>
                    <w:rPr>
                      <w:rFonts w:hint="default"/>
                      <w:sz w:val="21"/>
                      <w:szCs w:val="21"/>
                      <w:lang w:val="en-US" w:eastAsia="zh-CN"/>
                    </w:rPr>
                  </w:pPr>
                </w:p>
              </w:tc>
              <w:tc>
                <w:tcPr>
                  <w:tcW w:w="1073" w:type="dxa"/>
                  <w:vAlign w:val="center"/>
                </w:tcPr>
                <w:p w14:paraId="5092A468">
                  <w:pPr>
                    <w:pStyle w:val="25"/>
                    <w:keepNext w:val="0"/>
                    <w:pageBreakBefore w:val="0"/>
                    <w:widowControl w:val="0"/>
                    <w:kinsoku/>
                    <w:overflowPunct/>
                    <w:bidi w:val="0"/>
                    <w:snapToGrid/>
                    <w:spacing w:line="240" w:lineRule="auto"/>
                    <w:ind w:firstLine="0" w:firstLineChars="0"/>
                    <w:jc w:val="center"/>
                    <w:rPr>
                      <w:rFonts w:hint="default"/>
                      <w:sz w:val="21"/>
                      <w:szCs w:val="21"/>
                      <w:lang w:val="en-US" w:eastAsia="zh-CN"/>
                    </w:rPr>
                  </w:pPr>
                  <w:r>
                    <w:rPr>
                      <w:rFonts w:hint="eastAsia"/>
                      <w:lang w:val="en-US" w:eastAsia="zh-CN"/>
                    </w:rPr>
                    <w:t>第三次</w:t>
                  </w:r>
                </w:p>
              </w:tc>
              <w:tc>
                <w:tcPr>
                  <w:tcW w:w="1073" w:type="dxa"/>
                  <w:vAlign w:val="center"/>
                </w:tcPr>
                <w:p w14:paraId="4172709A">
                  <w:pPr>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KQ-2-4-3</w:t>
                  </w:r>
                </w:p>
              </w:tc>
              <w:tc>
                <w:tcPr>
                  <w:tcW w:w="1074" w:type="dxa"/>
                  <w:vAlign w:val="center"/>
                </w:tcPr>
                <w:p w14:paraId="0C3E02B1">
                  <w:pPr>
                    <w:pStyle w:val="25"/>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0.294</w:t>
                  </w:r>
                </w:p>
              </w:tc>
              <w:tc>
                <w:tcPr>
                  <w:tcW w:w="1074" w:type="dxa"/>
                  <w:vAlign w:val="center"/>
                </w:tcPr>
                <w:p w14:paraId="03953C55">
                  <w:pPr>
                    <w:pStyle w:val="25"/>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0.07</w:t>
                  </w:r>
                </w:p>
              </w:tc>
              <w:tc>
                <w:tcPr>
                  <w:tcW w:w="1074" w:type="dxa"/>
                  <w:vAlign w:val="center"/>
                </w:tcPr>
                <w:p w14:paraId="0AAD7941">
                  <w:pPr>
                    <w:keepNext w:val="0"/>
                    <w:pageBreakBefore w:val="0"/>
                    <w:widowControl w:val="0"/>
                    <w:kinsoku/>
                    <w:overflowPunct/>
                    <w:bidi w:val="0"/>
                    <w:snapToGrid/>
                    <w:spacing w:line="240" w:lineRule="auto"/>
                    <w:jc w:val="center"/>
                    <w:rPr>
                      <w:rFonts w:hint="default" w:ascii="Times New Roman" w:hAnsi="Times New Roman" w:eastAsia="宋体" w:cs="Times New Roman"/>
                      <w:sz w:val="21"/>
                      <w:szCs w:val="21"/>
                      <w:lang w:val="en-US" w:eastAsia="zh-CN" w:bidi="ar-SA"/>
                    </w:rPr>
                  </w:pPr>
                  <w:r>
                    <w:rPr>
                      <w:rFonts w:hint="eastAsia"/>
                      <w:sz w:val="21"/>
                      <w:szCs w:val="21"/>
                      <w:lang w:val="en-US" w:eastAsia="zh-CN"/>
                    </w:rPr>
                    <w:t>ND</w:t>
                  </w:r>
                </w:p>
              </w:tc>
              <w:tc>
                <w:tcPr>
                  <w:tcW w:w="1146" w:type="dxa"/>
                  <w:vAlign w:val="center"/>
                </w:tcPr>
                <w:p w14:paraId="6CBB3811">
                  <w:pPr>
                    <w:keepNext w:val="0"/>
                    <w:pageBreakBefore w:val="0"/>
                    <w:widowControl w:val="0"/>
                    <w:kinsoku/>
                    <w:overflowPunct/>
                    <w:bidi w:val="0"/>
                    <w:snapToGrid/>
                    <w:spacing w:line="240" w:lineRule="auto"/>
                    <w:jc w:val="center"/>
                    <w:rPr>
                      <w:rFonts w:hint="default" w:ascii="Times New Roman" w:hAnsi="Times New Roman" w:eastAsia="宋体" w:cs="Times New Roman"/>
                      <w:sz w:val="21"/>
                      <w:szCs w:val="21"/>
                      <w:lang w:val="en-US" w:eastAsia="zh-CN" w:bidi="ar-SA"/>
                    </w:rPr>
                  </w:pPr>
                  <w:r>
                    <w:rPr>
                      <w:rFonts w:hint="eastAsia"/>
                      <w:sz w:val="21"/>
                      <w:szCs w:val="21"/>
                      <w:lang w:val="en-US" w:eastAsia="zh-CN"/>
                    </w:rPr>
                    <w:t>＜10</w:t>
                  </w:r>
                </w:p>
              </w:tc>
            </w:tr>
          </w:tbl>
          <w:p w14:paraId="2AAD3095">
            <w:pPr>
              <w:keepNext w:val="0"/>
              <w:keepLines w:val="0"/>
              <w:pageBreakBefore w:val="0"/>
              <w:widowControl/>
              <w:kinsoku/>
              <w:wordWrap/>
              <w:overflowPunct/>
              <w:topLinePunct w:val="0"/>
              <w:autoSpaceDE/>
              <w:autoSpaceDN/>
              <w:bidi w:val="0"/>
              <w:adjustRightInd w:val="0"/>
              <w:snapToGrid/>
              <w:spacing w:before="181" w:beforeLines="50" w:line="240" w:lineRule="auto"/>
              <w:jc w:val="center"/>
              <w:textAlignment w:val="auto"/>
              <w:rPr>
                <w:rFonts w:hint="default" w:cs="Times New Roman" w:eastAsiaTheme="minorEastAsia"/>
                <w:b/>
                <w:bCs/>
                <w:color w:val="000000"/>
                <w:szCs w:val="24"/>
                <w:vertAlign w:val="baseline"/>
                <w:lang w:val="en-US" w:eastAsia="zh-CN"/>
              </w:rPr>
            </w:pPr>
            <w:r>
              <w:rPr>
                <w:rFonts w:hint="eastAsia" w:cs="Times New Roman" w:eastAsiaTheme="minorEastAsia"/>
                <w:b/>
                <w:bCs/>
                <w:color w:val="000000"/>
                <w:szCs w:val="24"/>
                <w:lang w:val="en-US" w:eastAsia="zh-CN"/>
              </w:rPr>
              <w:t>表7-5  无组织废气气象参数表</w:t>
            </w:r>
          </w:p>
          <w:tbl>
            <w:tblPr>
              <w:tblStyle w:val="21"/>
              <w:tblW w:w="86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5"/>
              <w:gridCol w:w="1367"/>
              <w:gridCol w:w="1150"/>
              <w:gridCol w:w="1300"/>
              <w:gridCol w:w="1316"/>
              <w:gridCol w:w="1110"/>
              <w:gridCol w:w="1356"/>
            </w:tblGrid>
            <w:tr w14:paraId="3D3C7B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1055" w:type="dxa"/>
                  <w:vAlign w:val="center"/>
                </w:tcPr>
                <w:p w14:paraId="29B32DCD">
                  <w:pPr>
                    <w:pStyle w:val="25"/>
                    <w:keepNext w:val="0"/>
                    <w:pageBreakBefore w:val="0"/>
                    <w:widowControl w:val="0"/>
                    <w:kinsoku/>
                    <w:overflowPunct/>
                    <w:bidi w:val="0"/>
                    <w:snapToGrid/>
                    <w:jc w:val="center"/>
                    <w:rPr>
                      <w:rFonts w:hint="default"/>
                      <w:b/>
                      <w:bCs/>
                      <w:lang w:val="en-US" w:eastAsia="zh-CN"/>
                    </w:rPr>
                  </w:pPr>
                  <w:r>
                    <w:rPr>
                      <w:rFonts w:hint="eastAsia"/>
                      <w:b/>
                      <w:bCs/>
                      <w:lang w:val="en-US" w:eastAsia="zh-CN"/>
                    </w:rPr>
                    <w:t>日期</w:t>
                  </w:r>
                </w:p>
              </w:tc>
              <w:tc>
                <w:tcPr>
                  <w:tcW w:w="1367" w:type="dxa"/>
                  <w:vAlign w:val="center"/>
                </w:tcPr>
                <w:p w14:paraId="3CCAC8ED">
                  <w:pPr>
                    <w:pStyle w:val="25"/>
                    <w:keepNext w:val="0"/>
                    <w:pageBreakBefore w:val="0"/>
                    <w:widowControl w:val="0"/>
                    <w:kinsoku/>
                    <w:overflowPunct/>
                    <w:bidi w:val="0"/>
                    <w:snapToGrid/>
                    <w:jc w:val="center"/>
                    <w:rPr>
                      <w:rFonts w:hint="default"/>
                      <w:b/>
                      <w:bCs/>
                      <w:lang w:val="en-US" w:eastAsia="zh-CN"/>
                    </w:rPr>
                  </w:pPr>
                  <w:r>
                    <w:rPr>
                      <w:rFonts w:hint="eastAsia"/>
                      <w:b/>
                      <w:bCs/>
                      <w:lang w:val="en-US" w:eastAsia="zh-CN"/>
                    </w:rPr>
                    <w:t>时间</w:t>
                  </w:r>
                </w:p>
              </w:tc>
              <w:tc>
                <w:tcPr>
                  <w:tcW w:w="1150" w:type="dxa"/>
                  <w:vAlign w:val="center"/>
                </w:tcPr>
                <w:p w14:paraId="553B387D">
                  <w:pPr>
                    <w:pStyle w:val="25"/>
                    <w:keepNext w:val="0"/>
                    <w:pageBreakBefore w:val="0"/>
                    <w:widowControl w:val="0"/>
                    <w:kinsoku/>
                    <w:overflowPunct/>
                    <w:bidi w:val="0"/>
                    <w:snapToGrid/>
                    <w:jc w:val="center"/>
                    <w:rPr>
                      <w:rFonts w:hint="default"/>
                      <w:b/>
                      <w:bCs/>
                      <w:lang w:val="en-US" w:eastAsia="zh-CN"/>
                    </w:rPr>
                  </w:pPr>
                  <w:r>
                    <w:rPr>
                      <w:rFonts w:hint="eastAsia"/>
                      <w:b/>
                      <w:bCs/>
                      <w:lang w:val="en-US" w:eastAsia="zh-CN"/>
                    </w:rPr>
                    <w:t>气温（℃）</w:t>
                  </w:r>
                </w:p>
              </w:tc>
              <w:tc>
                <w:tcPr>
                  <w:tcW w:w="1300" w:type="dxa"/>
                  <w:vAlign w:val="center"/>
                </w:tcPr>
                <w:p w14:paraId="28F8B368">
                  <w:pPr>
                    <w:pStyle w:val="25"/>
                    <w:keepNext w:val="0"/>
                    <w:pageBreakBefore w:val="0"/>
                    <w:widowControl w:val="0"/>
                    <w:kinsoku/>
                    <w:overflowPunct/>
                    <w:bidi w:val="0"/>
                    <w:snapToGrid/>
                    <w:jc w:val="center"/>
                    <w:rPr>
                      <w:rFonts w:hint="default"/>
                      <w:b/>
                      <w:bCs/>
                      <w:lang w:val="en-US" w:eastAsia="zh-CN"/>
                    </w:rPr>
                  </w:pPr>
                  <w:r>
                    <w:rPr>
                      <w:rFonts w:hint="eastAsia"/>
                      <w:b/>
                      <w:bCs/>
                      <w:lang w:val="en-US" w:eastAsia="zh-CN"/>
                    </w:rPr>
                    <w:t>气压（kPa）</w:t>
                  </w:r>
                </w:p>
              </w:tc>
              <w:tc>
                <w:tcPr>
                  <w:tcW w:w="1316" w:type="dxa"/>
                  <w:vAlign w:val="center"/>
                </w:tcPr>
                <w:p w14:paraId="1FB844FC">
                  <w:pPr>
                    <w:pStyle w:val="25"/>
                    <w:keepNext w:val="0"/>
                    <w:pageBreakBefore w:val="0"/>
                    <w:widowControl w:val="0"/>
                    <w:kinsoku/>
                    <w:overflowPunct/>
                    <w:bidi w:val="0"/>
                    <w:snapToGrid/>
                    <w:jc w:val="center"/>
                    <w:rPr>
                      <w:rFonts w:hint="default"/>
                      <w:b/>
                      <w:bCs/>
                      <w:lang w:val="en-US" w:eastAsia="zh-CN"/>
                    </w:rPr>
                  </w:pPr>
                  <w:r>
                    <w:rPr>
                      <w:rFonts w:hint="eastAsia"/>
                      <w:b/>
                      <w:bCs/>
                      <w:lang w:val="en-US" w:eastAsia="zh-CN"/>
                    </w:rPr>
                    <w:t>风速（m/s）</w:t>
                  </w:r>
                </w:p>
              </w:tc>
              <w:tc>
                <w:tcPr>
                  <w:tcW w:w="1110" w:type="dxa"/>
                  <w:vAlign w:val="center"/>
                </w:tcPr>
                <w:p w14:paraId="461AA9CE">
                  <w:pPr>
                    <w:pStyle w:val="25"/>
                    <w:keepNext w:val="0"/>
                    <w:pageBreakBefore w:val="0"/>
                    <w:widowControl w:val="0"/>
                    <w:kinsoku/>
                    <w:overflowPunct/>
                    <w:bidi w:val="0"/>
                    <w:snapToGrid/>
                    <w:jc w:val="center"/>
                    <w:rPr>
                      <w:rFonts w:hint="default"/>
                      <w:b/>
                      <w:bCs/>
                      <w:lang w:val="en-US" w:eastAsia="zh-CN"/>
                    </w:rPr>
                  </w:pPr>
                  <w:r>
                    <w:rPr>
                      <w:rFonts w:hint="eastAsia"/>
                      <w:b/>
                      <w:bCs/>
                      <w:lang w:val="en-US" w:eastAsia="zh-CN"/>
                    </w:rPr>
                    <w:t>风向</w:t>
                  </w:r>
                </w:p>
              </w:tc>
              <w:tc>
                <w:tcPr>
                  <w:tcW w:w="1356" w:type="dxa"/>
                  <w:vAlign w:val="center"/>
                </w:tcPr>
                <w:p w14:paraId="63263577">
                  <w:pPr>
                    <w:pStyle w:val="25"/>
                    <w:keepNext w:val="0"/>
                    <w:pageBreakBefore w:val="0"/>
                    <w:widowControl w:val="0"/>
                    <w:kinsoku/>
                    <w:overflowPunct/>
                    <w:bidi w:val="0"/>
                    <w:snapToGrid/>
                    <w:jc w:val="center"/>
                    <w:rPr>
                      <w:rFonts w:hint="default"/>
                      <w:b/>
                      <w:bCs/>
                      <w:lang w:val="en-US" w:eastAsia="zh-CN"/>
                    </w:rPr>
                  </w:pPr>
                  <w:r>
                    <w:rPr>
                      <w:rFonts w:hint="eastAsia"/>
                      <w:b/>
                      <w:bCs/>
                      <w:lang w:val="en-US" w:eastAsia="zh-CN"/>
                    </w:rPr>
                    <w:t>天气状况</w:t>
                  </w:r>
                </w:p>
              </w:tc>
            </w:tr>
            <w:tr w14:paraId="4B6661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trPr>
              <w:tc>
                <w:tcPr>
                  <w:tcW w:w="1055" w:type="dxa"/>
                  <w:vMerge w:val="restart"/>
                  <w:vAlign w:val="center"/>
                </w:tcPr>
                <w:p w14:paraId="403713CC">
                  <w:pPr>
                    <w:pStyle w:val="25"/>
                    <w:keepNext w:val="0"/>
                    <w:pageBreakBefore w:val="0"/>
                    <w:widowControl w:val="0"/>
                    <w:kinsoku/>
                    <w:overflowPunct/>
                    <w:bidi w:val="0"/>
                    <w:snapToGrid/>
                    <w:jc w:val="center"/>
                    <w:rPr>
                      <w:rFonts w:hint="default"/>
                      <w:lang w:val="en-US" w:eastAsia="zh-CN"/>
                    </w:rPr>
                  </w:pPr>
                  <w:r>
                    <w:rPr>
                      <w:rFonts w:hint="eastAsia"/>
                      <w:lang w:val="en-US" w:eastAsia="zh-CN"/>
                    </w:rPr>
                    <w:t>2024.5.6</w:t>
                  </w:r>
                </w:p>
              </w:tc>
              <w:tc>
                <w:tcPr>
                  <w:tcW w:w="1367" w:type="dxa"/>
                  <w:vAlign w:val="center"/>
                </w:tcPr>
                <w:p w14:paraId="70D70DC2">
                  <w:pPr>
                    <w:pStyle w:val="25"/>
                    <w:keepNext w:val="0"/>
                    <w:pageBreakBefore w:val="0"/>
                    <w:widowControl w:val="0"/>
                    <w:kinsoku/>
                    <w:overflowPunct/>
                    <w:bidi w:val="0"/>
                    <w:snapToGrid/>
                    <w:jc w:val="center"/>
                    <w:rPr>
                      <w:rFonts w:hint="default"/>
                      <w:lang w:val="en-US" w:eastAsia="zh-CN"/>
                    </w:rPr>
                  </w:pPr>
                  <w:r>
                    <w:rPr>
                      <w:rFonts w:hint="eastAsia"/>
                      <w:lang w:val="en-US" w:eastAsia="zh-CN"/>
                    </w:rPr>
                    <w:t>11:30-12:30</w:t>
                  </w:r>
                </w:p>
              </w:tc>
              <w:tc>
                <w:tcPr>
                  <w:tcW w:w="1150" w:type="dxa"/>
                  <w:vAlign w:val="center"/>
                </w:tcPr>
                <w:p w14:paraId="6285139B">
                  <w:pPr>
                    <w:pStyle w:val="25"/>
                    <w:keepNext w:val="0"/>
                    <w:pageBreakBefore w:val="0"/>
                    <w:widowControl w:val="0"/>
                    <w:kinsoku/>
                    <w:overflowPunct/>
                    <w:bidi w:val="0"/>
                    <w:snapToGrid/>
                    <w:jc w:val="center"/>
                    <w:rPr>
                      <w:rFonts w:hint="default"/>
                      <w:lang w:val="en-US" w:eastAsia="zh-CN"/>
                    </w:rPr>
                  </w:pPr>
                  <w:r>
                    <w:rPr>
                      <w:rFonts w:hint="eastAsia"/>
                      <w:lang w:val="en-US" w:eastAsia="zh-CN"/>
                    </w:rPr>
                    <w:t>26.4</w:t>
                  </w:r>
                </w:p>
              </w:tc>
              <w:tc>
                <w:tcPr>
                  <w:tcW w:w="1300" w:type="dxa"/>
                  <w:vAlign w:val="center"/>
                </w:tcPr>
                <w:p w14:paraId="0E55DA64">
                  <w:pPr>
                    <w:pStyle w:val="25"/>
                    <w:keepNext w:val="0"/>
                    <w:pageBreakBefore w:val="0"/>
                    <w:widowControl w:val="0"/>
                    <w:kinsoku/>
                    <w:overflowPunct/>
                    <w:bidi w:val="0"/>
                    <w:snapToGrid/>
                    <w:jc w:val="center"/>
                    <w:rPr>
                      <w:rFonts w:hint="default"/>
                      <w:lang w:val="en-US" w:eastAsia="zh-CN"/>
                    </w:rPr>
                  </w:pPr>
                  <w:r>
                    <w:rPr>
                      <w:rFonts w:hint="eastAsia"/>
                      <w:lang w:val="en-US" w:eastAsia="zh-CN"/>
                    </w:rPr>
                    <w:t>101.2</w:t>
                  </w:r>
                </w:p>
              </w:tc>
              <w:tc>
                <w:tcPr>
                  <w:tcW w:w="1316" w:type="dxa"/>
                  <w:vAlign w:val="center"/>
                </w:tcPr>
                <w:p w14:paraId="5FB7B97B">
                  <w:pPr>
                    <w:pStyle w:val="25"/>
                    <w:keepNext w:val="0"/>
                    <w:pageBreakBefore w:val="0"/>
                    <w:widowControl w:val="0"/>
                    <w:kinsoku/>
                    <w:overflowPunct/>
                    <w:bidi w:val="0"/>
                    <w:snapToGrid/>
                    <w:jc w:val="center"/>
                    <w:rPr>
                      <w:rFonts w:hint="default"/>
                      <w:lang w:val="en-US" w:eastAsia="zh-CN"/>
                    </w:rPr>
                  </w:pPr>
                  <w:r>
                    <w:rPr>
                      <w:rFonts w:hint="eastAsia"/>
                      <w:lang w:val="en-US" w:eastAsia="zh-CN"/>
                    </w:rPr>
                    <w:t>2.0</w:t>
                  </w:r>
                </w:p>
              </w:tc>
              <w:tc>
                <w:tcPr>
                  <w:tcW w:w="1110" w:type="dxa"/>
                  <w:vAlign w:val="center"/>
                </w:tcPr>
                <w:p w14:paraId="7FCD9039">
                  <w:pPr>
                    <w:pStyle w:val="25"/>
                    <w:keepNext w:val="0"/>
                    <w:pageBreakBefore w:val="0"/>
                    <w:widowControl w:val="0"/>
                    <w:kinsoku/>
                    <w:overflowPunct/>
                    <w:bidi w:val="0"/>
                    <w:snapToGrid/>
                    <w:jc w:val="center"/>
                    <w:rPr>
                      <w:rFonts w:hint="default"/>
                      <w:lang w:val="en-US" w:eastAsia="zh-CN"/>
                    </w:rPr>
                  </w:pPr>
                  <w:r>
                    <w:rPr>
                      <w:rFonts w:hint="eastAsia"/>
                      <w:lang w:val="en-US" w:eastAsia="zh-CN"/>
                    </w:rPr>
                    <w:t>西风</w:t>
                  </w:r>
                </w:p>
              </w:tc>
              <w:tc>
                <w:tcPr>
                  <w:tcW w:w="1356" w:type="dxa"/>
                  <w:vAlign w:val="center"/>
                </w:tcPr>
                <w:p w14:paraId="00787F24">
                  <w:pPr>
                    <w:pStyle w:val="25"/>
                    <w:keepNext w:val="0"/>
                    <w:pageBreakBefore w:val="0"/>
                    <w:widowControl w:val="0"/>
                    <w:kinsoku/>
                    <w:overflowPunct/>
                    <w:bidi w:val="0"/>
                    <w:snapToGrid/>
                    <w:jc w:val="center"/>
                    <w:rPr>
                      <w:rFonts w:hint="default"/>
                      <w:lang w:val="en-US" w:eastAsia="zh-CN"/>
                    </w:rPr>
                  </w:pPr>
                  <w:r>
                    <w:rPr>
                      <w:rFonts w:hint="eastAsia"/>
                      <w:lang w:val="en-US" w:eastAsia="zh-CN"/>
                    </w:rPr>
                    <w:t>晴</w:t>
                  </w:r>
                </w:p>
              </w:tc>
            </w:tr>
            <w:tr w14:paraId="3FF4E7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1055" w:type="dxa"/>
                  <w:vMerge w:val="continue"/>
                  <w:vAlign w:val="center"/>
                </w:tcPr>
                <w:p w14:paraId="052D152B">
                  <w:pPr>
                    <w:pStyle w:val="25"/>
                    <w:keepNext w:val="0"/>
                    <w:pageBreakBefore w:val="0"/>
                    <w:widowControl w:val="0"/>
                    <w:kinsoku/>
                    <w:overflowPunct/>
                    <w:bidi w:val="0"/>
                    <w:snapToGrid/>
                    <w:jc w:val="center"/>
                    <w:rPr>
                      <w:rFonts w:hint="default"/>
                      <w:lang w:val="en-US" w:eastAsia="zh-CN"/>
                    </w:rPr>
                  </w:pPr>
                </w:p>
              </w:tc>
              <w:tc>
                <w:tcPr>
                  <w:tcW w:w="1367" w:type="dxa"/>
                  <w:vAlign w:val="center"/>
                </w:tcPr>
                <w:p w14:paraId="1A07AAAB">
                  <w:pPr>
                    <w:pStyle w:val="25"/>
                    <w:keepNext w:val="0"/>
                    <w:pageBreakBefore w:val="0"/>
                    <w:widowControl w:val="0"/>
                    <w:kinsoku/>
                    <w:overflowPunct/>
                    <w:bidi w:val="0"/>
                    <w:snapToGrid/>
                    <w:jc w:val="center"/>
                    <w:rPr>
                      <w:rFonts w:hint="default"/>
                      <w:lang w:val="en-US" w:eastAsia="zh-CN"/>
                    </w:rPr>
                  </w:pPr>
                  <w:r>
                    <w:rPr>
                      <w:rFonts w:hint="eastAsia"/>
                      <w:lang w:val="en-US" w:eastAsia="zh-CN"/>
                    </w:rPr>
                    <w:t>16:00-17:00</w:t>
                  </w:r>
                </w:p>
              </w:tc>
              <w:tc>
                <w:tcPr>
                  <w:tcW w:w="1150" w:type="dxa"/>
                  <w:vAlign w:val="center"/>
                </w:tcPr>
                <w:p w14:paraId="0538245C">
                  <w:pPr>
                    <w:pStyle w:val="25"/>
                    <w:keepNext w:val="0"/>
                    <w:pageBreakBefore w:val="0"/>
                    <w:widowControl w:val="0"/>
                    <w:kinsoku/>
                    <w:overflowPunct/>
                    <w:bidi w:val="0"/>
                    <w:snapToGrid/>
                    <w:jc w:val="center"/>
                    <w:rPr>
                      <w:rFonts w:hint="default"/>
                      <w:lang w:val="en-US" w:eastAsia="zh-CN"/>
                    </w:rPr>
                  </w:pPr>
                  <w:r>
                    <w:rPr>
                      <w:rFonts w:hint="eastAsia"/>
                      <w:lang w:val="en-US" w:eastAsia="zh-CN"/>
                    </w:rPr>
                    <w:t>27.3</w:t>
                  </w:r>
                </w:p>
              </w:tc>
              <w:tc>
                <w:tcPr>
                  <w:tcW w:w="1300" w:type="dxa"/>
                  <w:vAlign w:val="center"/>
                </w:tcPr>
                <w:p w14:paraId="674AAFB1">
                  <w:pPr>
                    <w:pStyle w:val="25"/>
                    <w:keepNext w:val="0"/>
                    <w:pageBreakBefore w:val="0"/>
                    <w:widowControl w:val="0"/>
                    <w:kinsoku/>
                    <w:overflowPunct/>
                    <w:bidi w:val="0"/>
                    <w:snapToGrid/>
                    <w:jc w:val="center"/>
                    <w:rPr>
                      <w:rFonts w:hint="default"/>
                      <w:lang w:val="en-US" w:eastAsia="zh-CN"/>
                    </w:rPr>
                  </w:pPr>
                  <w:r>
                    <w:rPr>
                      <w:rFonts w:hint="eastAsia"/>
                      <w:lang w:val="en-US" w:eastAsia="zh-CN"/>
                    </w:rPr>
                    <w:t>101.2</w:t>
                  </w:r>
                </w:p>
              </w:tc>
              <w:tc>
                <w:tcPr>
                  <w:tcW w:w="1316" w:type="dxa"/>
                  <w:vAlign w:val="center"/>
                </w:tcPr>
                <w:p w14:paraId="47357DDB">
                  <w:pPr>
                    <w:pStyle w:val="25"/>
                    <w:keepNext w:val="0"/>
                    <w:pageBreakBefore w:val="0"/>
                    <w:widowControl w:val="0"/>
                    <w:kinsoku/>
                    <w:overflowPunct/>
                    <w:bidi w:val="0"/>
                    <w:snapToGrid/>
                    <w:jc w:val="center"/>
                    <w:rPr>
                      <w:rFonts w:hint="default"/>
                      <w:lang w:val="en-US" w:eastAsia="zh-CN"/>
                    </w:rPr>
                  </w:pPr>
                  <w:r>
                    <w:rPr>
                      <w:rFonts w:hint="eastAsia"/>
                      <w:lang w:val="en-US" w:eastAsia="zh-CN"/>
                    </w:rPr>
                    <w:t>1.9</w:t>
                  </w:r>
                </w:p>
              </w:tc>
              <w:tc>
                <w:tcPr>
                  <w:tcW w:w="1110" w:type="dxa"/>
                  <w:vAlign w:val="center"/>
                </w:tcPr>
                <w:p w14:paraId="15041CDB">
                  <w:pPr>
                    <w:pStyle w:val="25"/>
                    <w:keepNext w:val="0"/>
                    <w:pageBreakBefore w:val="0"/>
                    <w:widowControl w:val="0"/>
                    <w:kinsoku/>
                    <w:overflowPunct/>
                    <w:bidi w:val="0"/>
                    <w:snapToGrid/>
                    <w:jc w:val="center"/>
                    <w:rPr>
                      <w:rFonts w:hint="default"/>
                      <w:lang w:val="en-US" w:eastAsia="zh-CN"/>
                    </w:rPr>
                  </w:pPr>
                  <w:r>
                    <w:rPr>
                      <w:rFonts w:hint="eastAsia"/>
                      <w:lang w:val="en-US" w:eastAsia="zh-CN"/>
                    </w:rPr>
                    <w:t>西风</w:t>
                  </w:r>
                </w:p>
              </w:tc>
              <w:tc>
                <w:tcPr>
                  <w:tcW w:w="1356" w:type="dxa"/>
                  <w:vAlign w:val="center"/>
                </w:tcPr>
                <w:p w14:paraId="32D0E9CE">
                  <w:pPr>
                    <w:pStyle w:val="25"/>
                    <w:keepNext w:val="0"/>
                    <w:pageBreakBefore w:val="0"/>
                    <w:widowControl w:val="0"/>
                    <w:kinsoku/>
                    <w:overflowPunct/>
                    <w:bidi w:val="0"/>
                    <w:snapToGrid/>
                    <w:jc w:val="center"/>
                    <w:rPr>
                      <w:rFonts w:hint="default"/>
                      <w:lang w:val="en-US" w:eastAsia="zh-CN"/>
                    </w:rPr>
                  </w:pPr>
                  <w:r>
                    <w:rPr>
                      <w:rFonts w:hint="eastAsia"/>
                      <w:lang w:val="en-US" w:eastAsia="zh-CN"/>
                    </w:rPr>
                    <w:t>晴</w:t>
                  </w:r>
                </w:p>
              </w:tc>
            </w:tr>
            <w:tr w14:paraId="7801B8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1055" w:type="dxa"/>
                  <w:vMerge w:val="continue"/>
                  <w:vAlign w:val="center"/>
                </w:tcPr>
                <w:p w14:paraId="35672103">
                  <w:pPr>
                    <w:pStyle w:val="25"/>
                    <w:keepNext w:val="0"/>
                    <w:pageBreakBefore w:val="0"/>
                    <w:widowControl w:val="0"/>
                    <w:kinsoku/>
                    <w:overflowPunct/>
                    <w:bidi w:val="0"/>
                    <w:snapToGrid/>
                    <w:jc w:val="center"/>
                    <w:rPr>
                      <w:rFonts w:hint="default"/>
                      <w:lang w:val="en-US" w:eastAsia="zh-CN"/>
                    </w:rPr>
                  </w:pPr>
                </w:p>
              </w:tc>
              <w:tc>
                <w:tcPr>
                  <w:tcW w:w="1367" w:type="dxa"/>
                  <w:vAlign w:val="center"/>
                </w:tcPr>
                <w:p w14:paraId="23BB555D">
                  <w:pPr>
                    <w:pStyle w:val="25"/>
                    <w:keepNext w:val="0"/>
                    <w:pageBreakBefore w:val="0"/>
                    <w:widowControl w:val="0"/>
                    <w:kinsoku/>
                    <w:overflowPunct/>
                    <w:bidi w:val="0"/>
                    <w:snapToGrid/>
                    <w:jc w:val="center"/>
                    <w:rPr>
                      <w:rFonts w:hint="default"/>
                      <w:lang w:val="en-US" w:eastAsia="zh-CN"/>
                    </w:rPr>
                  </w:pPr>
                  <w:r>
                    <w:rPr>
                      <w:rFonts w:hint="eastAsia"/>
                      <w:lang w:val="en-US" w:eastAsia="zh-CN"/>
                    </w:rPr>
                    <w:t>17:30-18:30</w:t>
                  </w:r>
                </w:p>
              </w:tc>
              <w:tc>
                <w:tcPr>
                  <w:tcW w:w="1150" w:type="dxa"/>
                  <w:vAlign w:val="center"/>
                </w:tcPr>
                <w:p w14:paraId="4989F08D">
                  <w:pPr>
                    <w:pStyle w:val="25"/>
                    <w:keepNext w:val="0"/>
                    <w:pageBreakBefore w:val="0"/>
                    <w:widowControl w:val="0"/>
                    <w:kinsoku/>
                    <w:overflowPunct/>
                    <w:bidi w:val="0"/>
                    <w:snapToGrid/>
                    <w:jc w:val="center"/>
                    <w:rPr>
                      <w:rFonts w:hint="default"/>
                      <w:lang w:val="en-US" w:eastAsia="zh-CN"/>
                    </w:rPr>
                  </w:pPr>
                  <w:r>
                    <w:rPr>
                      <w:rFonts w:hint="eastAsia"/>
                      <w:lang w:val="en-US" w:eastAsia="zh-CN"/>
                    </w:rPr>
                    <w:t>26.2</w:t>
                  </w:r>
                </w:p>
              </w:tc>
              <w:tc>
                <w:tcPr>
                  <w:tcW w:w="1300" w:type="dxa"/>
                  <w:vAlign w:val="center"/>
                </w:tcPr>
                <w:p w14:paraId="165AC449">
                  <w:pPr>
                    <w:pStyle w:val="25"/>
                    <w:keepNext w:val="0"/>
                    <w:pageBreakBefore w:val="0"/>
                    <w:widowControl w:val="0"/>
                    <w:kinsoku/>
                    <w:overflowPunct/>
                    <w:bidi w:val="0"/>
                    <w:snapToGrid/>
                    <w:jc w:val="center"/>
                    <w:rPr>
                      <w:rFonts w:hint="default"/>
                      <w:lang w:val="en-US" w:eastAsia="zh-CN"/>
                    </w:rPr>
                  </w:pPr>
                  <w:r>
                    <w:rPr>
                      <w:rFonts w:hint="eastAsia"/>
                      <w:lang w:val="en-US" w:eastAsia="zh-CN"/>
                    </w:rPr>
                    <w:t>101.2</w:t>
                  </w:r>
                </w:p>
              </w:tc>
              <w:tc>
                <w:tcPr>
                  <w:tcW w:w="1316" w:type="dxa"/>
                  <w:vAlign w:val="center"/>
                </w:tcPr>
                <w:p w14:paraId="7098AAB9">
                  <w:pPr>
                    <w:pStyle w:val="25"/>
                    <w:keepNext w:val="0"/>
                    <w:pageBreakBefore w:val="0"/>
                    <w:widowControl w:val="0"/>
                    <w:kinsoku/>
                    <w:overflowPunct/>
                    <w:bidi w:val="0"/>
                    <w:snapToGrid/>
                    <w:jc w:val="center"/>
                    <w:rPr>
                      <w:rFonts w:hint="default"/>
                      <w:lang w:val="en-US" w:eastAsia="zh-CN"/>
                    </w:rPr>
                  </w:pPr>
                  <w:r>
                    <w:rPr>
                      <w:rFonts w:hint="eastAsia"/>
                      <w:lang w:val="en-US" w:eastAsia="zh-CN"/>
                    </w:rPr>
                    <w:t>2.1</w:t>
                  </w:r>
                </w:p>
              </w:tc>
              <w:tc>
                <w:tcPr>
                  <w:tcW w:w="1110" w:type="dxa"/>
                  <w:vAlign w:val="center"/>
                </w:tcPr>
                <w:p w14:paraId="3E77DCF2">
                  <w:pPr>
                    <w:pStyle w:val="25"/>
                    <w:keepNext w:val="0"/>
                    <w:pageBreakBefore w:val="0"/>
                    <w:widowControl w:val="0"/>
                    <w:kinsoku/>
                    <w:overflowPunct/>
                    <w:bidi w:val="0"/>
                    <w:snapToGrid/>
                    <w:jc w:val="center"/>
                    <w:rPr>
                      <w:rFonts w:hint="default"/>
                      <w:lang w:val="en-US" w:eastAsia="zh-CN"/>
                    </w:rPr>
                  </w:pPr>
                  <w:r>
                    <w:rPr>
                      <w:rFonts w:hint="eastAsia"/>
                      <w:lang w:val="en-US" w:eastAsia="zh-CN"/>
                    </w:rPr>
                    <w:t>西风</w:t>
                  </w:r>
                </w:p>
              </w:tc>
              <w:tc>
                <w:tcPr>
                  <w:tcW w:w="1356" w:type="dxa"/>
                  <w:vAlign w:val="center"/>
                </w:tcPr>
                <w:p w14:paraId="380AF648">
                  <w:pPr>
                    <w:pStyle w:val="25"/>
                    <w:keepNext w:val="0"/>
                    <w:pageBreakBefore w:val="0"/>
                    <w:widowControl w:val="0"/>
                    <w:kinsoku/>
                    <w:overflowPunct/>
                    <w:bidi w:val="0"/>
                    <w:snapToGrid/>
                    <w:jc w:val="center"/>
                    <w:rPr>
                      <w:rFonts w:hint="default"/>
                      <w:lang w:val="en-US" w:eastAsia="zh-CN"/>
                    </w:rPr>
                  </w:pPr>
                  <w:r>
                    <w:rPr>
                      <w:rFonts w:hint="eastAsia"/>
                      <w:lang w:val="en-US" w:eastAsia="zh-CN"/>
                    </w:rPr>
                    <w:t>晴</w:t>
                  </w:r>
                </w:p>
              </w:tc>
            </w:tr>
            <w:tr w14:paraId="234005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1055" w:type="dxa"/>
                  <w:vMerge w:val="restart"/>
                  <w:vAlign w:val="center"/>
                </w:tcPr>
                <w:p w14:paraId="6057BFE6">
                  <w:pPr>
                    <w:pStyle w:val="25"/>
                    <w:keepNext w:val="0"/>
                    <w:pageBreakBefore w:val="0"/>
                    <w:widowControl w:val="0"/>
                    <w:kinsoku/>
                    <w:overflowPunct/>
                    <w:bidi w:val="0"/>
                    <w:snapToGrid/>
                    <w:jc w:val="center"/>
                    <w:rPr>
                      <w:rFonts w:hint="default"/>
                      <w:lang w:val="en-US" w:eastAsia="zh-CN"/>
                    </w:rPr>
                  </w:pPr>
                  <w:r>
                    <w:rPr>
                      <w:rFonts w:hint="eastAsia"/>
                      <w:lang w:val="en-US" w:eastAsia="zh-CN"/>
                    </w:rPr>
                    <w:t>2024.5.7</w:t>
                  </w:r>
                </w:p>
              </w:tc>
              <w:tc>
                <w:tcPr>
                  <w:tcW w:w="1367" w:type="dxa"/>
                  <w:vAlign w:val="center"/>
                </w:tcPr>
                <w:p w14:paraId="62067941">
                  <w:pPr>
                    <w:pStyle w:val="25"/>
                    <w:keepNext w:val="0"/>
                    <w:pageBreakBefore w:val="0"/>
                    <w:widowControl w:val="0"/>
                    <w:kinsoku/>
                    <w:overflowPunct/>
                    <w:bidi w:val="0"/>
                    <w:snapToGrid/>
                    <w:jc w:val="center"/>
                    <w:rPr>
                      <w:rFonts w:hint="default"/>
                      <w:lang w:val="en-US" w:eastAsia="zh-CN"/>
                    </w:rPr>
                  </w:pPr>
                  <w:r>
                    <w:rPr>
                      <w:rFonts w:hint="eastAsia"/>
                      <w:lang w:val="en-US" w:eastAsia="zh-CN"/>
                    </w:rPr>
                    <w:t>8:10-9:10</w:t>
                  </w:r>
                </w:p>
              </w:tc>
              <w:tc>
                <w:tcPr>
                  <w:tcW w:w="1150" w:type="dxa"/>
                  <w:vAlign w:val="center"/>
                </w:tcPr>
                <w:p w14:paraId="5E2A8C2F">
                  <w:pPr>
                    <w:pStyle w:val="25"/>
                    <w:keepNext w:val="0"/>
                    <w:pageBreakBefore w:val="0"/>
                    <w:widowControl w:val="0"/>
                    <w:kinsoku/>
                    <w:overflowPunct/>
                    <w:bidi w:val="0"/>
                    <w:snapToGrid/>
                    <w:jc w:val="center"/>
                    <w:rPr>
                      <w:rFonts w:hint="default"/>
                      <w:lang w:val="en-US" w:eastAsia="zh-CN"/>
                    </w:rPr>
                  </w:pPr>
                  <w:r>
                    <w:rPr>
                      <w:rFonts w:hint="eastAsia"/>
                      <w:lang w:val="en-US" w:eastAsia="zh-CN"/>
                    </w:rPr>
                    <w:t>23.1</w:t>
                  </w:r>
                </w:p>
              </w:tc>
              <w:tc>
                <w:tcPr>
                  <w:tcW w:w="1300" w:type="dxa"/>
                  <w:vAlign w:val="center"/>
                </w:tcPr>
                <w:p w14:paraId="761995BF">
                  <w:pPr>
                    <w:pStyle w:val="25"/>
                    <w:keepNext w:val="0"/>
                    <w:pageBreakBefore w:val="0"/>
                    <w:widowControl w:val="0"/>
                    <w:kinsoku/>
                    <w:overflowPunct/>
                    <w:bidi w:val="0"/>
                    <w:snapToGrid/>
                    <w:jc w:val="center"/>
                    <w:rPr>
                      <w:rFonts w:hint="default"/>
                      <w:lang w:val="en-US" w:eastAsia="zh-CN"/>
                    </w:rPr>
                  </w:pPr>
                  <w:r>
                    <w:rPr>
                      <w:rFonts w:hint="eastAsia"/>
                      <w:lang w:val="en-US" w:eastAsia="zh-CN"/>
                    </w:rPr>
                    <w:t>101.7</w:t>
                  </w:r>
                </w:p>
              </w:tc>
              <w:tc>
                <w:tcPr>
                  <w:tcW w:w="1316" w:type="dxa"/>
                  <w:vAlign w:val="center"/>
                </w:tcPr>
                <w:p w14:paraId="46DBADFA">
                  <w:pPr>
                    <w:pStyle w:val="25"/>
                    <w:keepNext w:val="0"/>
                    <w:pageBreakBefore w:val="0"/>
                    <w:widowControl w:val="0"/>
                    <w:kinsoku/>
                    <w:overflowPunct/>
                    <w:bidi w:val="0"/>
                    <w:snapToGrid/>
                    <w:jc w:val="center"/>
                    <w:rPr>
                      <w:rFonts w:hint="default"/>
                      <w:lang w:val="en-US" w:eastAsia="zh-CN"/>
                    </w:rPr>
                  </w:pPr>
                  <w:r>
                    <w:rPr>
                      <w:rFonts w:hint="eastAsia"/>
                      <w:lang w:val="en-US" w:eastAsia="zh-CN"/>
                    </w:rPr>
                    <w:t>2.0</w:t>
                  </w:r>
                </w:p>
              </w:tc>
              <w:tc>
                <w:tcPr>
                  <w:tcW w:w="1110" w:type="dxa"/>
                  <w:vAlign w:val="center"/>
                </w:tcPr>
                <w:p w14:paraId="7FD54C01">
                  <w:pPr>
                    <w:pStyle w:val="25"/>
                    <w:keepNext w:val="0"/>
                    <w:pageBreakBefore w:val="0"/>
                    <w:widowControl w:val="0"/>
                    <w:kinsoku/>
                    <w:overflowPunct/>
                    <w:bidi w:val="0"/>
                    <w:snapToGrid/>
                    <w:jc w:val="center"/>
                    <w:rPr>
                      <w:rFonts w:hint="default"/>
                      <w:lang w:val="en-US" w:eastAsia="zh-CN"/>
                    </w:rPr>
                  </w:pPr>
                  <w:r>
                    <w:rPr>
                      <w:rFonts w:hint="eastAsia"/>
                      <w:lang w:val="en-US" w:eastAsia="zh-CN"/>
                    </w:rPr>
                    <w:t>东风</w:t>
                  </w:r>
                </w:p>
              </w:tc>
              <w:tc>
                <w:tcPr>
                  <w:tcW w:w="1356" w:type="dxa"/>
                  <w:vAlign w:val="center"/>
                </w:tcPr>
                <w:p w14:paraId="52A13A78">
                  <w:pPr>
                    <w:pStyle w:val="25"/>
                    <w:keepNext w:val="0"/>
                    <w:pageBreakBefore w:val="0"/>
                    <w:widowControl w:val="0"/>
                    <w:kinsoku/>
                    <w:overflowPunct/>
                    <w:bidi w:val="0"/>
                    <w:snapToGrid/>
                    <w:ind w:firstLine="0" w:firstLineChars="0"/>
                    <w:jc w:val="center"/>
                    <w:rPr>
                      <w:rFonts w:hint="default"/>
                      <w:lang w:val="en-US" w:eastAsia="zh-CN"/>
                    </w:rPr>
                  </w:pPr>
                  <w:r>
                    <w:rPr>
                      <w:rFonts w:hint="eastAsia"/>
                      <w:lang w:val="en-US" w:eastAsia="zh-CN"/>
                    </w:rPr>
                    <w:t>晴</w:t>
                  </w:r>
                </w:p>
              </w:tc>
            </w:tr>
            <w:tr w14:paraId="5A94EF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1055" w:type="dxa"/>
                  <w:vMerge w:val="continue"/>
                  <w:vAlign w:val="center"/>
                </w:tcPr>
                <w:p w14:paraId="758BC8C2">
                  <w:pPr>
                    <w:pStyle w:val="25"/>
                    <w:keepNext w:val="0"/>
                    <w:pageBreakBefore w:val="0"/>
                    <w:widowControl w:val="0"/>
                    <w:kinsoku/>
                    <w:overflowPunct/>
                    <w:bidi w:val="0"/>
                    <w:snapToGrid/>
                    <w:jc w:val="center"/>
                    <w:rPr>
                      <w:rFonts w:hint="default"/>
                      <w:lang w:val="en-US" w:eastAsia="zh-CN"/>
                    </w:rPr>
                  </w:pPr>
                </w:p>
              </w:tc>
              <w:tc>
                <w:tcPr>
                  <w:tcW w:w="1367" w:type="dxa"/>
                  <w:vAlign w:val="center"/>
                </w:tcPr>
                <w:p w14:paraId="0BC46C90">
                  <w:pPr>
                    <w:pStyle w:val="25"/>
                    <w:keepNext w:val="0"/>
                    <w:pageBreakBefore w:val="0"/>
                    <w:widowControl w:val="0"/>
                    <w:kinsoku/>
                    <w:overflowPunct/>
                    <w:bidi w:val="0"/>
                    <w:snapToGrid/>
                    <w:jc w:val="center"/>
                    <w:rPr>
                      <w:rFonts w:hint="default"/>
                      <w:lang w:val="en-US" w:eastAsia="zh-CN"/>
                    </w:rPr>
                  </w:pPr>
                  <w:r>
                    <w:rPr>
                      <w:rFonts w:hint="eastAsia"/>
                      <w:lang w:val="en-US" w:eastAsia="zh-CN"/>
                    </w:rPr>
                    <w:t>9:35-10:35</w:t>
                  </w:r>
                </w:p>
              </w:tc>
              <w:tc>
                <w:tcPr>
                  <w:tcW w:w="1150" w:type="dxa"/>
                  <w:vAlign w:val="center"/>
                </w:tcPr>
                <w:p w14:paraId="154FB666">
                  <w:pPr>
                    <w:pStyle w:val="25"/>
                    <w:keepNext w:val="0"/>
                    <w:pageBreakBefore w:val="0"/>
                    <w:widowControl w:val="0"/>
                    <w:kinsoku/>
                    <w:overflowPunct/>
                    <w:bidi w:val="0"/>
                    <w:snapToGrid/>
                    <w:jc w:val="center"/>
                    <w:rPr>
                      <w:rFonts w:hint="default"/>
                      <w:lang w:val="en-US" w:eastAsia="zh-CN"/>
                    </w:rPr>
                  </w:pPr>
                  <w:r>
                    <w:rPr>
                      <w:rFonts w:hint="eastAsia"/>
                      <w:lang w:val="en-US" w:eastAsia="zh-CN"/>
                    </w:rPr>
                    <w:t>25.3</w:t>
                  </w:r>
                </w:p>
              </w:tc>
              <w:tc>
                <w:tcPr>
                  <w:tcW w:w="1300" w:type="dxa"/>
                  <w:vAlign w:val="center"/>
                </w:tcPr>
                <w:p w14:paraId="1B458477">
                  <w:pPr>
                    <w:pStyle w:val="25"/>
                    <w:keepNext w:val="0"/>
                    <w:pageBreakBefore w:val="0"/>
                    <w:widowControl w:val="0"/>
                    <w:kinsoku/>
                    <w:overflowPunct/>
                    <w:bidi w:val="0"/>
                    <w:snapToGrid/>
                    <w:jc w:val="center"/>
                    <w:rPr>
                      <w:rFonts w:hint="default"/>
                      <w:lang w:val="en-US" w:eastAsia="zh-CN"/>
                    </w:rPr>
                  </w:pPr>
                  <w:r>
                    <w:rPr>
                      <w:rFonts w:hint="eastAsia"/>
                      <w:lang w:val="en-US" w:eastAsia="zh-CN"/>
                    </w:rPr>
                    <w:t>101.7</w:t>
                  </w:r>
                </w:p>
              </w:tc>
              <w:tc>
                <w:tcPr>
                  <w:tcW w:w="1316" w:type="dxa"/>
                  <w:vAlign w:val="center"/>
                </w:tcPr>
                <w:p w14:paraId="425803AE">
                  <w:pPr>
                    <w:pStyle w:val="25"/>
                    <w:keepNext w:val="0"/>
                    <w:pageBreakBefore w:val="0"/>
                    <w:widowControl w:val="0"/>
                    <w:kinsoku/>
                    <w:overflowPunct/>
                    <w:bidi w:val="0"/>
                    <w:snapToGrid/>
                    <w:jc w:val="center"/>
                    <w:rPr>
                      <w:rFonts w:hint="default"/>
                      <w:lang w:val="en-US" w:eastAsia="zh-CN"/>
                    </w:rPr>
                  </w:pPr>
                  <w:r>
                    <w:rPr>
                      <w:rFonts w:hint="eastAsia"/>
                      <w:lang w:val="en-US" w:eastAsia="zh-CN"/>
                    </w:rPr>
                    <w:t>2.1</w:t>
                  </w:r>
                </w:p>
              </w:tc>
              <w:tc>
                <w:tcPr>
                  <w:tcW w:w="1110" w:type="dxa"/>
                  <w:vAlign w:val="center"/>
                </w:tcPr>
                <w:p w14:paraId="028C4D2E">
                  <w:pPr>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东风</w:t>
                  </w:r>
                </w:p>
              </w:tc>
              <w:tc>
                <w:tcPr>
                  <w:tcW w:w="1356" w:type="dxa"/>
                  <w:vAlign w:val="center"/>
                </w:tcPr>
                <w:p w14:paraId="4DDE57CA">
                  <w:pPr>
                    <w:pStyle w:val="25"/>
                    <w:keepNext w:val="0"/>
                    <w:pageBreakBefore w:val="0"/>
                    <w:widowControl w:val="0"/>
                    <w:kinsoku/>
                    <w:overflowPunct/>
                    <w:bidi w:val="0"/>
                    <w:snapToGrid/>
                    <w:ind w:firstLine="0" w:firstLineChars="0"/>
                    <w:jc w:val="center"/>
                    <w:rPr>
                      <w:rFonts w:hint="default"/>
                      <w:lang w:val="en-US" w:eastAsia="zh-CN"/>
                    </w:rPr>
                  </w:pPr>
                  <w:r>
                    <w:rPr>
                      <w:rFonts w:hint="eastAsia"/>
                      <w:lang w:val="en-US" w:eastAsia="zh-CN"/>
                    </w:rPr>
                    <w:t>晴</w:t>
                  </w:r>
                </w:p>
              </w:tc>
            </w:tr>
            <w:tr w14:paraId="1A7FD0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55" w:type="dxa"/>
                  <w:vMerge w:val="continue"/>
                  <w:vAlign w:val="center"/>
                </w:tcPr>
                <w:p w14:paraId="04B240B9">
                  <w:pPr>
                    <w:pStyle w:val="25"/>
                    <w:keepNext w:val="0"/>
                    <w:pageBreakBefore w:val="0"/>
                    <w:widowControl w:val="0"/>
                    <w:kinsoku/>
                    <w:overflowPunct/>
                    <w:bidi w:val="0"/>
                    <w:snapToGrid/>
                    <w:jc w:val="center"/>
                    <w:rPr>
                      <w:rFonts w:hint="default"/>
                      <w:lang w:val="en-US" w:eastAsia="zh-CN"/>
                    </w:rPr>
                  </w:pPr>
                </w:p>
              </w:tc>
              <w:tc>
                <w:tcPr>
                  <w:tcW w:w="1367" w:type="dxa"/>
                  <w:vAlign w:val="center"/>
                </w:tcPr>
                <w:p w14:paraId="3B159F40">
                  <w:pPr>
                    <w:pStyle w:val="25"/>
                    <w:keepNext w:val="0"/>
                    <w:pageBreakBefore w:val="0"/>
                    <w:widowControl w:val="0"/>
                    <w:kinsoku/>
                    <w:overflowPunct/>
                    <w:bidi w:val="0"/>
                    <w:snapToGrid/>
                    <w:jc w:val="center"/>
                    <w:rPr>
                      <w:rFonts w:hint="default"/>
                      <w:lang w:val="en-US" w:eastAsia="zh-CN"/>
                    </w:rPr>
                  </w:pPr>
                  <w:r>
                    <w:rPr>
                      <w:rFonts w:hint="eastAsia"/>
                      <w:lang w:val="en-US" w:eastAsia="zh-CN"/>
                    </w:rPr>
                    <w:t>11:00-12:00</w:t>
                  </w:r>
                </w:p>
              </w:tc>
              <w:tc>
                <w:tcPr>
                  <w:tcW w:w="1150" w:type="dxa"/>
                  <w:vAlign w:val="center"/>
                </w:tcPr>
                <w:p w14:paraId="73380BCB">
                  <w:pPr>
                    <w:pStyle w:val="25"/>
                    <w:keepNext w:val="0"/>
                    <w:pageBreakBefore w:val="0"/>
                    <w:widowControl w:val="0"/>
                    <w:kinsoku/>
                    <w:overflowPunct/>
                    <w:bidi w:val="0"/>
                    <w:snapToGrid/>
                    <w:jc w:val="center"/>
                    <w:rPr>
                      <w:rFonts w:hint="default"/>
                      <w:lang w:val="en-US" w:eastAsia="zh-CN"/>
                    </w:rPr>
                  </w:pPr>
                  <w:r>
                    <w:rPr>
                      <w:rFonts w:hint="eastAsia"/>
                      <w:lang w:val="en-US" w:eastAsia="zh-CN"/>
                    </w:rPr>
                    <w:t>26.8</w:t>
                  </w:r>
                </w:p>
              </w:tc>
              <w:tc>
                <w:tcPr>
                  <w:tcW w:w="1300" w:type="dxa"/>
                  <w:vAlign w:val="center"/>
                </w:tcPr>
                <w:p w14:paraId="6E081DE1">
                  <w:pPr>
                    <w:pStyle w:val="25"/>
                    <w:keepNext w:val="0"/>
                    <w:pageBreakBefore w:val="0"/>
                    <w:widowControl w:val="0"/>
                    <w:kinsoku/>
                    <w:overflowPunct/>
                    <w:bidi w:val="0"/>
                    <w:snapToGrid/>
                    <w:jc w:val="center"/>
                    <w:rPr>
                      <w:rFonts w:hint="default"/>
                      <w:lang w:val="en-US" w:eastAsia="zh-CN"/>
                    </w:rPr>
                  </w:pPr>
                  <w:r>
                    <w:rPr>
                      <w:rFonts w:hint="eastAsia"/>
                      <w:lang w:val="en-US" w:eastAsia="zh-CN"/>
                    </w:rPr>
                    <w:t>101.6</w:t>
                  </w:r>
                </w:p>
              </w:tc>
              <w:tc>
                <w:tcPr>
                  <w:tcW w:w="1316" w:type="dxa"/>
                  <w:vAlign w:val="center"/>
                </w:tcPr>
                <w:p w14:paraId="2295A1CF">
                  <w:pPr>
                    <w:pStyle w:val="25"/>
                    <w:keepNext w:val="0"/>
                    <w:pageBreakBefore w:val="0"/>
                    <w:widowControl w:val="0"/>
                    <w:kinsoku/>
                    <w:overflowPunct/>
                    <w:bidi w:val="0"/>
                    <w:snapToGrid/>
                    <w:jc w:val="center"/>
                    <w:rPr>
                      <w:rFonts w:hint="default"/>
                      <w:lang w:val="en-US" w:eastAsia="zh-CN"/>
                    </w:rPr>
                  </w:pPr>
                  <w:r>
                    <w:rPr>
                      <w:rFonts w:hint="eastAsia"/>
                      <w:lang w:val="en-US" w:eastAsia="zh-CN"/>
                    </w:rPr>
                    <w:t>2.3</w:t>
                  </w:r>
                </w:p>
              </w:tc>
              <w:tc>
                <w:tcPr>
                  <w:tcW w:w="1110" w:type="dxa"/>
                  <w:vAlign w:val="center"/>
                </w:tcPr>
                <w:p w14:paraId="16EF8557">
                  <w:pPr>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东风</w:t>
                  </w:r>
                </w:p>
              </w:tc>
              <w:tc>
                <w:tcPr>
                  <w:tcW w:w="1356" w:type="dxa"/>
                  <w:vAlign w:val="center"/>
                </w:tcPr>
                <w:p w14:paraId="07576E3B">
                  <w:pPr>
                    <w:pStyle w:val="25"/>
                    <w:keepNext w:val="0"/>
                    <w:pageBreakBefore w:val="0"/>
                    <w:widowControl w:val="0"/>
                    <w:kinsoku/>
                    <w:overflowPunct/>
                    <w:bidi w:val="0"/>
                    <w:snapToGrid/>
                    <w:ind w:firstLine="0" w:firstLineChars="0"/>
                    <w:jc w:val="center"/>
                    <w:rPr>
                      <w:rFonts w:hint="default"/>
                      <w:lang w:val="en-US" w:eastAsia="zh-CN"/>
                    </w:rPr>
                  </w:pPr>
                  <w:r>
                    <w:rPr>
                      <w:rFonts w:hint="eastAsia"/>
                      <w:lang w:val="en-US" w:eastAsia="zh-CN"/>
                    </w:rPr>
                    <w:t>晴</w:t>
                  </w:r>
                </w:p>
              </w:tc>
            </w:tr>
          </w:tbl>
          <w:p w14:paraId="2E643D1A">
            <w:pPr>
              <w:keepNext w:val="0"/>
              <w:keepLines w:val="0"/>
              <w:pageBreakBefore w:val="0"/>
              <w:widowControl/>
              <w:kinsoku/>
              <w:wordWrap/>
              <w:overflowPunct/>
              <w:topLinePunct w:val="0"/>
              <w:autoSpaceDE/>
              <w:autoSpaceDN/>
              <w:bidi w:val="0"/>
              <w:snapToGrid/>
              <w:spacing w:line="360" w:lineRule="auto"/>
              <w:ind w:firstLine="480" w:firstLineChars="200"/>
              <w:jc w:val="left"/>
              <w:textAlignment w:val="auto"/>
              <w:rPr>
                <w:rFonts w:hint="eastAsia"/>
                <w:color w:val="auto"/>
                <w:sz w:val="24"/>
                <w:szCs w:val="20"/>
                <w:lang w:eastAsia="zh-CN"/>
              </w:rPr>
            </w:pPr>
            <w:r>
              <w:rPr>
                <w:rFonts w:hint="eastAsia"/>
                <w:sz w:val="24"/>
                <w:szCs w:val="20"/>
                <w:lang w:eastAsia="zh-CN"/>
              </w:rPr>
              <w:t>根据监测结果表明，</w:t>
            </w:r>
            <w:r>
              <w:rPr>
                <w:rFonts w:hint="eastAsia"/>
                <w:color w:val="auto"/>
                <w:sz w:val="24"/>
                <w:szCs w:val="20"/>
              </w:rPr>
              <w:t>颗粒物</w:t>
            </w:r>
            <w:r>
              <w:rPr>
                <w:rFonts w:hint="eastAsia"/>
                <w:color w:val="auto"/>
                <w:sz w:val="24"/>
                <w:szCs w:val="20"/>
                <w:lang w:eastAsia="zh-CN"/>
              </w:rPr>
              <w:t>无组织</w:t>
            </w:r>
            <w:r>
              <w:rPr>
                <w:rFonts w:hint="eastAsia"/>
                <w:color w:val="auto"/>
                <w:sz w:val="24"/>
                <w:szCs w:val="20"/>
              </w:rPr>
              <w:t>排放</w:t>
            </w:r>
            <w:r>
              <w:rPr>
                <w:color w:val="auto"/>
                <w:sz w:val="24"/>
                <w:szCs w:val="20"/>
              </w:rPr>
              <w:t>满足《</w:t>
            </w:r>
            <w:r>
              <w:rPr>
                <w:rFonts w:hint="eastAsia"/>
                <w:color w:val="auto"/>
                <w:sz w:val="24"/>
                <w:szCs w:val="20"/>
              </w:rPr>
              <w:t>大气污染物综合排放标准</w:t>
            </w:r>
            <w:r>
              <w:rPr>
                <w:color w:val="auto"/>
                <w:sz w:val="24"/>
                <w:szCs w:val="20"/>
              </w:rPr>
              <w:t>》（</w:t>
            </w:r>
            <w:r>
              <w:rPr>
                <w:rFonts w:hint="eastAsia"/>
                <w:color w:val="auto"/>
                <w:sz w:val="24"/>
                <w:szCs w:val="20"/>
              </w:rPr>
              <w:t>上海市</w:t>
            </w:r>
            <w:r>
              <w:rPr>
                <w:color w:val="auto"/>
                <w:sz w:val="24"/>
                <w:szCs w:val="20"/>
              </w:rPr>
              <w:t>DB</w:t>
            </w:r>
            <w:r>
              <w:rPr>
                <w:rFonts w:hint="eastAsia"/>
                <w:color w:val="auto"/>
                <w:sz w:val="24"/>
                <w:szCs w:val="20"/>
              </w:rPr>
              <w:t>31</w:t>
            </w:r>
            <w:r>
              <w:rPr>
                <w:color w:val="auto"/>
                <w:sz w:val="24"/>
                <w:szCs w:val="20"/>
              </w:rPr>
              <w:t>/</w:t>
            </w:r>
            <w:r>
              <w:rPr>
                <w:rFonts w:hint="eastAsia"/>
                <w:color w:val="auto"/>
                <w:sz w:val="24"/>
                <w:szCs w:val="20"/>
              </w:rPr>
              <w:t>933</w:t>
            </w:r>
            <w:r>
              <w:rPr>
                <w:color w:val="auto"/>
                <w:sz w:val="24"/>
                <w:szCs w:val="20"/>
              </w:rPr>
              <w:t>-20</w:t>
            </w:r>
            <w:r>
              <w:rPr>
                <w:rFonts w:hint="eastAsia"/>
                <w:color w:val="auto"/>
                <w:sz w:val="24"/>
                <w:szCs w:val="20"/>
              </w:rPr>
              <w:t>15</w:t>
            </w:r>
            <w:r>
              <w:rPr>
                <w:color w:val="auto"/>
                <w:sz w:val="24"/>
                <w:szCs w:val="20"/>
              </w:rPr>
              <w:t>）</w:t>
            </w:r>
            <w:r>
              <w:rPr>
                <w:rFonts w:hint="eastAsia"/>
                <w:color w:val="auto"/>
                <w:sz w:val="24"/>
                <w:szCs w:val="20"/>
              </w:rPr>
              <w:t>表3中无组织浓度监控限值要求；氨、硫化氢</w:t>
            </w:r>
            <w:r>
              <w:rPr>
                <w:rFonts w:hint="eastAsia"/>
                <w:color w:val="auto"/>
                <w:sz w:val="24"/>
                <w:szCs w:val="20"/>
                <w:lang w:eastAsia="zh-CN"/>
              </w:rPr>
              <w:t>、</w:t>
            </w:r>
            <w:r>
              <w:rPr>
                <w:rFonts w:hint="default" w:ascii="Times New Roman" w:hAnsi="Times New Roman" w:eastAsia="宋体" w:cs="Times New Roman"/>
                <w:color w:val="auto"/>
                <w:sz w:val="24"/>
                <w:szCs w:val="24"/>
                <w:lang w:val="en-US" w:eastAsia="zh-CN"/>
              </w:rPr>
              <w:t>臭气浓度</w:t>
            </w:r>
            <w:r>
              <w:rPr>
                <w:rFonts w:hint="default" w:cs="Times New Roman"/>
                <w:color w:val="auto"/>
                <w:sz w:val="24"/>
                <w:szCs w:val="24"/>
                <w:lang w:eastAsia="zh-CN"/>
              </w:rPr>
              <w:t>无组织排放</w:t>
            </w:r>
            <w:r>
              <w:rPr>
                <w:rFonts w:hint="eastAsia"/>
                <w:color w:val="auto"/>
                <w:sz w:val="24"/>
                <w:szCs w:val="20"/>
                <w:lang w:eastAsia="zh-CN"/>
              </w:rPr>
              <w:t>满足</w:t>
            </w:r>
            <w:r>
              <w:rPr>
                <w:rFonts w:hint="eastAsia"/>
                <w:color w:val="auto"/>
                <w:sz w:val="24"/>
                <w:szCs w:val="20"/>
              </w:rPr>
              <w:t>《恶臭污染物排放标准》（GB14554-93）表1中的二级标准</w:t>
            </w:r>
            <w:r>
              <w:rPr>
                <w:rFonts w:hint="eastAsia"/>
                <w:color w:val="auto"/>
                <w:sz w:val="24"/>
                <w:szCs w:val="20"/>
                <w:lang w:eastAsia="zh-CN"/>
              </w:rPr>
              <w:t>。</w:t>
            </w:r>
          </w:p>
          <w:p w14:paraId="3B8E2055">
            <w:pPr>
              <w:keepNext w:val="0"/>
              <w:pageBreakBefore w:val="0"/>
              <w:kinsoku/>
              <w:overflowPunct/>
              <w:bidi w:val="0"/>
              <w:snapToGrid/>
              <w:rPr>
                <w:rFonts w:hint="eastAsia" w:cs="Times New Roman" w:eastAsiaTheme="minorEastAsia"/>
                <w:b/>
                <w:bCs/>
                <w:color w:val="000000"/>
                <w:sz w:val="28"/>
                <w:szCs w:val="28"/>
                <w:lang w:val="en-US" w:eastAsia="zh-CN"/>
              </w:rPr>
            </w:pPr>
          </w:p>
          <w:p w14:paraId="37AD8084">
            <w:pPr>
              <w:keepNext w:val="0"/>
              <w:pageBreakBefore w:val="0"/>
              <w:kinsoku/>
              <w:overflowPunct/>
              <w:bidi w:val="0"/>
              <w:snapToGrid/>
              <w:rPr>
                <w:rFonts w:hint="eastAsia" w:cs="Times New Roman" w:eastAsiaTheme="minorEastAsia"/>
                <w:b/>
                <w:bCs/>
                <w:color w:val="000000"/>
                <w:sz w:val="28"/>
                <w:szCs w:val="28"/>
                <w:lang w:val="en-US" w:eastAsia="zh-CN"/>
              </w:rPr>
            </w:pPr>
          </w:p>
          <w:p w14:paraId="129F0F5B">
            <w:pPr>
              <w:keepNext w:val="0"/>
              <w:pageBreakBefore w:val="0"/>
              <w:kinsoku/>
              <w:overflowPunct/>
              <w:bidi w:val="0"/>
              <w:snapToGrid/>
              <w:rPr>
                <w:rFonts w:hint="eastAsia" w:cs="Times New Roman" w:eastAsiaTheme="minorEastAsia"/>
                <w:b/>
                <w:bCs/>
                <w:color w:val="000000"/>
                <w:sz w:val="28"/>
                <w:szCs w:val="28"/>
                <w:lang w:val="en-US" w:eastAsia="zh-CN"/>
              </w:rPr>
            </w:pPr>
            <w:r>
              <w:rPr>
                <w:rFonts w:hint="eastAsia" w:cs="Times New Roman" w:eastAsiaTheme="minorEastAsia"/>
                <w:b/>
                <w:bCs/>
                <w:color w:val="000000"/>
                <w:sz w:val="28"/>
                <w:szCs w:val="28"/>
                <w:lang w:val="en-US" w:eastAsia="zh-CN"/>
              </w:rPr>
              <w:t>3、废水</w:t>
            </w:r>
          </w:p>
          <w:p w14:paraId="2340E57A">
            <w:pPr>
              <w:keepNext w:val="0"/>
              <w:pageBreakBefore w:val="0"/>
              <w:kinsoku/>
              <w:overflowPunct/>
              <w:bidi w:val="0"/>
              <w:snapToGrid/>
              <w:spacing w:line="240" w:lineRule="auto"/>
              <w:jc w:val="center"/>
              <w:rPr>
                <w:rFonts w:hint="eastAsia" w:cs="Times New Roman" w:eastAsiaTheme="minorEastAsia"/>
                <w:b/>
                <w:bCs/>
                <w:color w:val="000000"/>
                <w:szCs w:val="24"/>
                <w:lang w:val="en-US" w:eastAsia="zh-CN"/>
              </w:rPr>
            </w:pPr>
            <w:r>
              <w:rPr>
                <w:rFonts w:hint="eastAsia" w:cs="Times New Roman" w:eastAsiaTheme="minorEastAsia"/>
                <w:b/>
                <w:bCs/>
                <w:color w:val="000000"/>
                <w:szCs w:val="24"/>
                <w:lang w:val="en-US" w:eastAsia="zh-CN"/>
              </w:rPr>
              <w:t>表7-6  废水检测结果</w:t>
            </w:r>
          </w:p>
          <w:tbl>
            <w:tblPr>
              <w:tblStyle w:val="21"/>
              <w:tblW w:w="86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503"/>
              <w:gridCol w:w="1220"/>
              <w:gridCol w:w="1193"/>
              <w:gridCol w:w="1254"/>
              <w:gridCol w:w="1220"/>
              <w:gridCol w:w="1192"/>
              <w:gridCol w:w="1117"/>
            </w:tblGrid>
            <w:tr w14:paraId="38CC05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93" w:hRule="atLeast"/>
              </w:trPr>
              <w:tc>
                <w:tcPr>
                  <w:tcW w:w="1503" w:type="dxa"/>
                  <w:vAlign w:val="center"/>
                </w:tcPr>
                <w:p w14:paraId="5BEEDA17">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样品类别</w:t>
                  </w:r>
                </w:p>
              </w:tc>
              <w:tc>
                <w:tcPr>
                  <w:tcW w:w="7196" w:type="dxa"/>
                  <w:gridSpan w:val="6"/>
                  <w:vAlign w:val="center"/>
                </w:tcPr>
                <w:p w14:paraId="62420C41">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废水</w:t>
                  </w:r>
                </w:p>
              </w:tc>
            </w:tr>
            <w:tr w14:paraId="4BBDCD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6" w:hRule="atLeast"/>
              </w:trPr>
              <w:tc>
                <w:tcPr>
                  <w:tcW w:w="1503" w:type="dxa"/>
                  <w:vAlign w:val="center"/>
                </w:tcPr>
                <w:p w14:paraId="1F3AA208">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检测点位</w:t>
                  </w:r>
                </w:p>
              </w:tc>
              <w:tc>
                <w:tcPr>
                  <w:tcW w:w="7196" w:type="dxa"/>
                  <w:gridSpan w:val="6"/>
                  <w:vAlign w:val="center"/>
                </w:tcPr>
                <w:p w14:paraId="1A8CBCDE">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厂区污水排放口DW001</w:t>
                  </w:r>
                </w:p>
              </w:tc>
            </w:tr>
            <w:tr w14:paraId="68CCF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8" w:hRule="atLeast"/>
              </w:trPr>
              <w:tc>
                <w:tcPr>
                  <w:tcW w:w="1503" w:type="dxa"/>
                  <w:vAlign w:val="center"/>
                </w:tcPr>
                <w:p w14:paraId="321A6B81">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采样日期</w:t>
                  </w:r>
                </w:p>
              </w:tc>
              <w:tc>
                <w:tcPr>
                  <w:tcW w:w="3667" w:type="dxa"/>
                  <w:gridSpan w:val="3"/>
                  <w:vAlign w:val="center"/>
                </w:tcPr>
                <w:p w14:paraId="1EA93CEA">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2024.5.6</w:t>
                  </w:r>
                </w:p>
              </w:tc>
              <w:tc>
                <w:tcPr>
                  <w:tcW w:w="3529" w:type="dxa"/>
                  <w:gridSpan w:val="3"/>
                  <w:vAlign w:val="center"/>
                </w:tcPr>
                <w:p w14:paraId="121CB32A">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2024.5.7</w:t>
                  </w:r>
                </w:p>
              </w:tc>
            </w:tr>
            <w:tr w14:paraId="08A309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6" w:hRule="atLeast"/>
              </w:trPr>
              <w:tc>
                <w:tcPr>
                  <w:tcW w:w="1503" w:type="dxa"/>
                  <w:vAlign w:val="center"/>
                </w:tcPr>
                <w:p w14:paraId="608AF6B8">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采样频次</w:t>
                  </w:r>
                </w:p>
              </w:tc>
              <w:tc>
                <w:tcPr>
                  <w:tcW w:w="1220" w:type="dxa"/>
                  <w:vAlign w:val="center"/>
                </w:tcPr>
                <w:p w14:paraId="24D620BF">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第一次</w:t>
                  </w:r>
                </w:p>
              </w:tc>
              <w:tc>
                <w:tcPr>
                  <w:tcW w:w="1193" w:type="dxa"/>
                  <w:vAlign w:val="center"/>
                </w:tcPr>
                <w:p w14:paraId="0D165524">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第二次</w:t>
                  </w:r>
                </w:p>
              </w:tc>
              <w:tc>
                <w:tcPr>
                  <w:tcW w:w="1254" w:type="dxa"/>
                  <w:vAlign w:val="center"/>
                </w:tcPr>
                <w:p w14:paraId="5FB54E05">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第三次</w:t>
                  </w:r>
                </w:p>
              </w:tc>
              <w:tc>
                <w:tcPr>
                  <w:tcW w:w="1220" w:type="dxa"/>
                  <w:vAlign w:val="center"/>
                </w:tcPr>
                <w:p w14:paraId="3A630CB6">
                  <w:pPr>
                    <w:pStyle w:val="25"/>
                    <w:keepNext w:val="0"/>
                    <w:pageBreakBefore w:val="0"/>
                    <w:widowControl w:val="0"/>
                    <w:kinsoku/>
                    <w:overflowPunct/>
                    <w:bidi w:val="0"/>
                    <w:snapToGrid/>
                    <w:spacing w:line="240" w:lineRule="auto"/>
                    <w:ind w:firstLine="0" w:firstLineChars="0"/>
                    <w:jc w:val="center"/>
                    <w:rPr>
                      <w:rFonts w:hint="default"/>
                      <w:lang w:val="en-US" w:eastAsia="zh-CN"/>
                    </w:rPr>
                  </w:pPr>
                  <w:r>
                    <w:rPr>
                      <w:rFonts w:hint="eastAsia"/>
                      <w:lang w:val="en-US" w:eastAsia="zh-CN"/>
                    </w:rPr>
                    <w:t>第一次</w:t>
                  </w:r>
                </w:p>
              </w:tc>
              <w:tc>
                <w:tcPr>
                  <w:tcW w:w="1192" w:type="dxa"/>
                  <w:vAlign w:val="center"/>
                </w:tcPr>
                <w:p w14:paraId="7F74C5EC">
                  <w:pPr>
                    <w:pStyle w:val="25"/>
                    <w:keepNext w:val="0"/>
                    <w:pageBreakBefore w:val="0"/>
                    <w:widowControl w:val="0"/>
                    <w:kinsoku/>
                    <w:overflowPunct/>
                    <w:bidi w:val="0"/>
                    <w:snapToGrid/>
                    <w:spacing w:line="240" w:lineRule="auto"/>
                    <w:ind w:firstLine="0" w:firstLineChars="0"/>
                    <w:jc w:val="center"/>
                    <w:rPr>
                      <w:rFonts w:hint="default"/>
                      <w:lang w:val="en-US" w:eastAsia="zh-CN"/>
                    </w:rPr>
                  </w:pPr>
                  <w:r>
                    <w:rPr>
                      <w:rFonts w:hint="eastAsia"/>
                      <w:lang w:val="en-US" w:eastAsia="zh-CN"/>
                    </w:rPr>
                    <w:t>第二次</w:t>
                  </w:r>
                </w:p>
              </w:tc>
              <w:tc>
                <w:tcPr>
                  <w:tcW w:w="1117" w:type="dxa"/>
                  <w:vAlign w:val="center"/>
                </w:tcPr>
                <w:p w14:paraId="4A332BB1">
                  <w:pPr>
                    <w:pStyle w:val="25"/>
                    <w:keepNext w:val="0"/>
                    <w:pageBreakBefore w:val="0"/>
                    <w:widowControl w:val="0"/>
                    <w:kinsoku/>
                    <w:overflowPunct/>
                    <w:bidi w:val="0"/>
                    <w:snapToGrid/>
                    <w:spacing w:line="240" w:lineRule="auto"/>
                    <w:ind w:firstLine="0" w:firstLineChars="0"/>
                    <w:jc w:val="center"/>
                    <w:rPr>
                      <w:rFonts w:hint="default"/>
                      <w:lang w:val="en-US" w:eastAsia="zh-CN"/>
                    </w:rPr>
                  </w:pPr>
                  <w:r>
                    <w:rPr>
                      <w:rFonts w:hint="eastAsia"/>
                      <w:lang w:val="en-US" w:eastAsia="zh-CN"/>
                    </w:rPr>
                    <w:t>第三次</w:t>
                  </w:r>
                </w:p>
              </w:tc>
            </w:tr>
            <w:tr w14:paraId="0623AC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9" w:hRule="atLeast"/>
              </w:trPr>
              <w:tc>
                <w:tcPr>
                  <w:tcW w:w="1503" w:type="dxa"/>
                  <w:vAlign w:val="center"/>
                </w:tcPr>
                <w:p w14:paraId="7C5573C6">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样品编号</w:t>
                  </w:r>
                </w:p>
              </w:tc>
              <w:tc>
                <w:tcPr>
                  <w:tcW w:w="1220" w:type="dxa"/>
                  <w:vAlign w:val="center"/>
                </w:tcPr>
                <w:p w14:paraId="615BC510">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FS-1-1-1</w:t>
                  </w:r>
                </w:p>
              </w:tc>
              <w:tc>
                <w:tcPr>
                  <w:tcW w:w="1193" w:type="dxa"/>
                  <w:vAlign w:val="center"/>
                </w:tcPr>
                <w:p w14:paraId="200B789E">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FS-1-1-2</w:t>
                  </w:r>
                </w:p>
              </w:tc>
              <w:tc>
                <w:tcPr>
                  <w:tcW w:w="1254" w:type="dxa"/>
                  <w:vAlign w:val="center"/>
                </w:tcPr>
                <w:p w14:paraId="2645D28B">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FS-1-1-3</w:t>
                  </w:r>
                </w:p>
              </w:tc>
              <w:tc>
                <w:tcPr>
                  <w:tcW w:w="1220" w:type="dxa"/>
                  <w:vAlign w:val="center"/>
                </w:tcPr>
                <w:p w14:paraId="55736405">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FS-2-1-1</w:t>
                  </w:r>
                </w:p>
              </w:tc>
              <w:tc>
                <w:tcPr>
                  <w:tcW w:w="1192" w:type="dxa"/>
                  <w:vAlign w:val="center"/>
                </w:tcPr>
                <w:p w14:paraId="26A31AD0">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FS-2-1-2</w:t>
                  </w:r>
                </w:p>
              </w:tc>
              <w:tc>
                <w:tcPr>
                  <w:tcW w:w="1117" w:type="dxa"/>
                  <w:vAlign w:val="center"/>
                </w:tcPr>
                <w:p w14:paraId="22832B87">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FS-2-1-3</w:t>
                  </w:r>
                </w:p>
              </w:tc>
            </w:tr>
            <w:tr w14:paraId="5FF0B6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6" w:hRule="atLeast"/>
              </w:trPr>
              <w:tc>
                <w:tcPr>
                  <w:tcW w:w="1503" w:type="dxa"/>
                  <w:vAlign w:val="center"/>
                </w:tcPr>
                <w:p w14:paraId="6EB03347">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样品性状</w:t>
                  </w:r>
                </w:p>
              </w:tc>
              <w:tc>
                <w:tcPr>
                  <w:tcW w:w="1220" w:type="dxa"/>
                  <w:vAlign w:val="center"/>
                </w:tcPr>
                <w:p w14:paraId="1058CCF4">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微黄、微浑</w:t>
                  </w:r>
                </w:p>
              </w:tc>
              <w:tc>
                <w:tcPr>
                  <w:tcW w:w="1193" w:type="dxa"/>
                  <w:vAlign w:val="center"/>
                </w:tcPr>
                <w:p w14:paraId="6A3E8AD3">
                  <w:pPr>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微黄、微浑</w:t>
                  </w:r>
                </w:p>
              </w:tc>
              <w:tc>
                <w:tcPr>
                  <w:tcW w:w="1254" w:type="dxa"/>
                  <w:vAlign w:val="center"/>
                </w:tcPr>
                <w:p w14:paraId="1E602C72">
                  <w:pPr>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微黄、微浑</w:t>
                  </w:r>
                </w:p>
              </w:tc>
              <w:tc>
                <w:tcPr>
                  <w:tcW w:w="1220" w:type="dxa"/>
                  <w:vAlign w:val="center"/>
                </w:tcPr>
                <w:p w14:paraId="19C153F7">
                  <w:pPr>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微黄、微浑</w:t>
                  </w:r>
                </w:p>
              </w:tc>
              <w:tc>
                <w:tcPr>
                  <w:tcW w:w="1192" w:type="dxa"/>
                  <w:vAlign w:val="center"/>
                </w:tcPr>
                <w:p w14:paraId="00A35196">
                  <w:pPr>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微黄、微浑</w:t>
                  </w:r>
                </w:p>
              </w:tc>
              <w:tc>
                <w:tcPr>
                  <w:tcW w:w="1117" w:type="dxa"/>
                  <w:vAlign w:val="center"/>
                </w:tcPr>
                <w:p w14:paraId="4E665BE7">
                  <w:pPr>
                    <w:keepNext w:val="0"/>
                    <w:pageBreakBefore w:val="0"/>
                    <w:widowControl w:val="0"/>
                    <w:kinsoku/>
                    <w:overflowPunct/>
                    <w:bidi w:val="0"/>
                    <w:snapToGrid/>
                    <w:spacing w:line="240" w:lineRule="auto"/>
                    <w:jc w:val="center"/>
                    <w:rPr>
                      <w:rFonts w:hint="default"/>
                      <w:sz w:val="21"/>
                      <w:szCs w:val="21"/>
                      <w:lang w:val="en-US" w:eastAsia="zh-CN"/>
                    </w:rPr>
                  </w:pPr>
                  <w:r>
                    <w:rPr>
                      <w:rFonts w:hint="eastAsia"/>
                      <w:sz w:val="21"/>
                      <w:szCs w:val="21"/>
                      <w:lang w:val="en-US" w:eastAsia="zh-CN"/>
                    </w:rPr>
                    <w:t>微黄、微浑</w:t>
                  </w:r>
                </w:p>
              </w:tc>
            </w:tr>
            <w:tr w14:paraId="3222AB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6" w:hRule="atLeast"/>
              </w:trPr>
              <w:tc>
                <w:tcPr>
                  <w:tcW w:w="1503" w:type="dxa"/>
                  <w:vAlign w:val="center"/>
                </w:tcPr>
                <w:p w14:paraId="2DE84290">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pH值</w:t>
                  </w:r>
                </w:p>
              </w:tc>
              <w:tc>
                <w:tcPr>
                  <w:tcW w:w="1220" w:type="dxa"/>
                  <w:vAlign w:val="center"/>
                </w:tcPr>
                <w:p w14:paraId="4FFBA391">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8.3(24.1</w:t>
                  </w:r>
                  <w:r>
                    <w:rPr>
                      <w:rFonts w:hint="default" w:ascii="Times New Roman" w:hAnsi="Times New Roman" w:cs="Times New Roman"/>
                      <w:lang w:val="en-US" w:eastAsia="zh-CN"/>
                    </w:rPr>
                    <w:t>℃</w:t>
                  </w:r>
                  <w:r>
                    <w:rPr>
                      <w:rFonts w:hint="eastAsia"/>
                      <w:lang w:val="en-US" w:eastAsia="zh-CN"/>
                    </w:rPr>
                    <w:t>)</w:t>
                  </w:r>
                </w:p>
              </w:tc>
              <w:tc>
                <w:tcPr>
                  <w:tcW w:w="1193" w:type="dxa"/>
                  <w:vAlign w:val="center"/>
                </w:tcPr>
                <w:p w14:paraId="7F3B333C">
                  <w:pPr>
                    <w:pStyle w:val="25"/>
                    <w:keepNext w:val="0"/>
                    <w:pageBreakBefore w:val="0"/>
                    <w:widowControl w:val="0"/>
                    <w:kinsoku/>
                    <w:overflowPunct/>
                    <w:bidi w:val="0"/>
                    <w:snapToGrid/>
                    <w:spacing w:line="240" w:lineRule="auto"/>
                    <w:ind w:firstLine="0" w:firstLineChars="0"/>
                    <w:jc w:val="center"/>
                    <w:rPr>
                      <w:rFonts w:hint="default"/>
                      <w:lang w:val="en-US" w:eastAsia="zh-CN"/>
                    </w:rPr>
                  </w:pPr>
                  <w:r>
                    <w:rPr>
                      <w:rFonts w:hint="eastAsia"/>
                      <w:lang w:val="en-US" w:eastAsia="zh-CN"/>
                    </w:rPr>
                    <w:t>8.1(24.3</w:t>
                  </w:r>
                  <w:r>
                    <w:rPr>
                      <w:rFonts w:hint="default" w:ascii="Times New Roman" w:hAnsi="Times New Roman" w:cs="Times New Roman"/>
                      <w:lang w:val="en-US" w:eastAsia="zh-CN"/>
                    </w:rPr>
                    <w:t>℃</w:t>
                  </w:r>
                  <w:r>
                    <w:rPr>
                      <w:rFonts w:hint="eastAsia"/>
                      <w:lang w:val="en-US" w:eastAsia="zh-CN"/>
                    </w:rPr>
                    <w:t>)</w:t>
                  </w:r>
                </w:p>
              </w:tc>
              <w:tc>
                <w:tcPr>
                  <w:tcW w:w="1254" w:type="dxa"/>
                  <w:vAlign w:val="center"/>
                </w:tcPr>
                <w:p w14:paraId="50813ACB">
                  <w:pPr>
                    <w:pStyle w:val="25"/>
                    <w:keepNext w:val="0"/>
                    <w:pageBreakBefore w:val="0"/>
                    <w:widowControl w:val="0"/>
                    <w:kinsoku/>
                    <w:overflowPunct/>
                    <w:bidi w:val="0"/>
                    <w:snapToGrid/>
                    <w:spacing w:line="240" w:lineRule="auto"/>
                    <w:ind w:firstLine="0" w:firstLineChars="0"/>
                    <w:jc w:val="center"/>
                    <w:rPr>
                      <w:rFonts w:hint="default"/>
                      <w:lang w:val="en-US" w:eastAsia="zh-CN"/>
                    </w:rPr>
                  </w:pPr>
                  <w:r>
                    <w:rPr>
                      <w:rFonts w:hint="eastAsia"/>
                      <w:lang w:val="en-US" w:eastAsia="zh-CN"/>
                    </w:rPr>
                    <w:t>8.1(24.4</w:t>
                  </w:r>
                  <w:r>
                    <w:rPr>
                      <w:rFonts w:hint="default" w:ascii="Times New Roman" w:hAnsi="Times New Roman" w:cs="Times New Roman"/>
                      <w:lang w:val="en-US" w:eastAsia="zh-CN"/>
                    </w:rPr>
                    <w:t>℃</w:t>
                  </w:r>
                  <w:r>
                    <w:rPr>
                      <w:rFonts w:hint="eastAsia"/>
                      <w:lang w:val="en-US" w:eastAsia="zh-CN"/>
                    </w:rPr>
                    <w:t>)</w:t>
                  </w:r>
                </w:p>
              </w:tc>
              <w:tc>
                <w:tcPr>
                  <w:tcW w:w="1220" w:type="dxa"/>
                  <w:vAlign w:val="center"/>
                </w:tcPr>
                <w:p w14:paraId="14A750FE">
                  <w:pPr>
                    <w:pStyle w:val="25"/>
                    <w:keepNext w:val="0"/>
                    <w:pageBreakBefore w:val="0"/>
                    <w:widowControl w:val="0"/>
                    <w:kinsoku/>
                    <w:overflowPunct/>
                    <w:bidi w:val="0"/>
                    <w:snapToGrid/>
                    <w:spacing w:line="240" w:lineRule="auto"/>
                    <w:ind w:firstLine="0" w:firstLineChars="0"/>
                    <w:jc w:val="center"/>
                    <w:rPr>
                      <w:rFonts w:hint="default"/>
                      <w:lang w:val="en-US" w:eastAsia="zh-CN"/>
                    </w:rPr>
                  </w:pPr>
                  <w:r>
                    <w:rPr>
                      <w:rFonts w:hint="eastAsia"/>
                      <w:lang w:val="en-US" w:eastAsia="zh-CN"/>
                    </w:rPr>
                    <w:t>8.4(23.7</w:t>
                  </w:r>
                  <w:r>
                    <w:rPr>
                      <w:rFonts w:hint="default" w:ascii="Times New Roman" w:hAnsi="Times New Roman" w:cs="Times New Roman"/>
                      <w:lang w:val="en-US" w:eastAsia="zh-CN"/>
                    </w:rPr>
                    <w:t>℃</w:t>
                  </w:r>
                  <w:r>
                    <w:rPr>
                      <w:rFonts w:hint="eastAsia"/>
                      <w:lang w:val="en-US" w:eastAsia="zh-CN"/>
                    </w:rPr>
                    <w:t>)</w:t>
                  </w:r>
                </w:p>
              </w:tc>
              <w:tc>
                <w:tcPr>
                  <w:tcW w:w="1192" w:type="dxa"/>
                  <w:vAlign w:val="center"/>
                </w:tcPr>
                <w:p w14:paraId="43540A24">
                  <w:pPr>
                    <w:pStyle w:val="25"/>
                    <w:keepNext w:val="0"/>
                    <w:pageBreakBefore w:val="0"/>
                    <w:widowControl w:val="0"/>
                    <w:kinsoku/>
                    <w:overflowPunct/>
                    <w:bidi w:val="0"/>
                    <w:snapToGrid/>
                    <w:spacing w:line="240" w:lineRule="auto"/>
                    <w:ind w:firstLine="0" w:firstLineChars="0"/>
                    <w:jc w:val="center"/>
                    <w:rPr>
                      <w:rFonts w:hint="default"/>
                      <w:lang w:val="en-US" w:eastAsia="zh-CN"/>
                    </w:rPr>
                  </w:pPr>
                  <w:r>
                    <w:rPr>
                      <w:rFonts w:hint="eastAsia"/>
                      <w:lang w:val="en-US" w:eastAsia="zh-CN"/>
                    </w:rPr>
                    <w:t>8.2(23.9</w:t>
                  </w:r>
                  <w:r>
                    <w:rPr>
                      <w:rFonts w:hint="default" w:ascii="Times New Roman" w:hAnsi="Times New Roman" w:cs="Times New Roman"/>
                      <w:lang w:val="en-US" w:eastAsia="zh-CN"/>
                    </w:rPr>
                    <w:t>℃</w:t>
                  </w:r>
                  <w:r>
                    <w:rPr>
                      <w:rFonts w:hint="eastAsia"/>
                      <w:lang w:val="en-US" w:eastAsia="zh-CN"/>
                    </w:rPr>
                    <w:t>)</w:t>
                  </w:r>
                </w:p>
              </w:tc>
              <w:tc>
                <w:tcPr>
                  <w:tcW w:w="1117" w:type="dxa"/>
                  <w:vAlign w:val="center"/>
                </w:tcPr>
                <w:p w14:paraId="00C02676">
                  <w:pPr>
                    <w:pStyle w:val="25"/>
                    <w:keepNext w:val="0"/>
                    <w:pageBreakBefore w:val="0"/>
                    <w:widowControl w:val="0"/>
                    <w:kinsoku/>
                    <w:overflowPunct/>
                    <w:bidi w:val="0"/>
                    <w:snapToGrid/>
                    <w:spacing w:line="240" w:lineRule="auto"/>
                    <w:ind w:firstLine="0" w:firstLineChars="0"/>
                    <w:jc w:val="center"/>
                    <w:rPr>
                      <w:rFonts w:hint="default"/>
                      <w:lang w:val="en-US" w:eastAsia="zh-CN"/>
                    </w:rPr>
                  </w:pPr>
                  <w:r>
                    <w:rPr>
                      <w:rFonts w:hint="eastAsia"/>
                      <w:lang w:val="en-US" w:eastAsia="zh-CN"/>
                    </w:rPr>
                    <w:t>8.1(24.1</w:t>
                  </w:r>
                  <w:r>
                    <w:rPr>
                      <w:rFonts w:hint="default" w:ascii="Times New Roman" w:hAnsi="Times New Roman" w:cs="Times New Roman"/>
                      <w:lang w:val="en-US" w:eastAsia="zh-CN"/>
                    </w:rPr>
                    <w:t>℃</w:t>
                  </w:r>
                  <w:r>
                    <w:rPr>
                      <w:rFonts w:hint="eastAsia"/>
                      <w:lang w:val="en-US" w:eastAsia="zh-CN"/>
                    </w:rPr>
                    <w:t>)</w:t>
                  </w:r>
                </w:p>
              </w:tc>
            </w:tr>
            <w:tr w14:paraId="400943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6" w:hRule="atLeast"/>
              </w:trPr>
              <w:tc>
                <w:tcPr>
                  <w:tcW w:w="1503" w:type="dxa"/>
                  <w:vAlign w:val="center"/>
                </w:tcPr>
                <w:p w14:paraId="035634A9">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氨氮（mg/L）</w:t>
                  </w:r>
                </w:p>
              </w:tc>
              <w:tc>
                <w:tcPr>
                  <w:tcW w:w="1220" w:type="dxa"/>
                  <w:vAlign w:val="center"/>
                </w:tcPr>
                <w:p w14:paraId="544107DC">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11.4</w:t>
                  </w:r>
                </w:p>
              </w:tc>
              <w:tc>
                <w:tcPr>
                  <w:tcW w:w="1193" w:type="dxa"/>
                  <w:vAlign w:val="center"/>
                </w:tcPr>
                <w:p w14:paraId="3DCF7EF8">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19.3</w:t>
                  </w:r>
                </w:p>
              </w:tc>
              <w:tc>
                <w:tcPr>
                  <w:tcW w:w="1254" w:type="dxa"/>
                  <w:vAlign w:val="center"/>
                </w:tcPr>
                <w:p w14:paraId="44F19C37">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7.69</w:t>
                  </w:r>
                </w:p>
              </w:tc>
              <w:tc>
                <w:tcPr>
                  <w:tcW w:w="1220" w:type="dxa"/>
                  <w:vAlign w:val="center"/>
                </w:tcPr>
                <w:p w14:paraId="1D92927F">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12.4</w:t>
                  </w:r>
                </w:p>
              </w:tc>
              <w:tc>
                <w:tcPr>
                  <w:tcW w:w="1192" w:type="dxa"/>
                  <w:vAlign w:val="center"/>
                </w:tcPr>
                <w:p w14:paraId="4221EC14">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15.5</w:t>
                  </w:r>
                </w:p>
              </w:tc>
              <w:tc>
                <w:tcPr>
                  <w:tcW w:w="1117" w:type="dxa"/>
                  <w:vAlign w:val="center"/>
                </w:tcPr>
                <w:p w14:paraId="1F4A27E6">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9.4</w:t>
                  </w:r>
                </w:p>
              </w:tc>
            </w:tr>
            <w:tr w14:paraId="45980B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6" w:hRule="atLeast"/>
              </w:trPr>
              <w:tc>
                <w:tcPr>
                  <w:tcW w:w="1503" w:type="dxa"/>
                  <w:vAlign w:val="center"/>
                </w:tcPr>
                <w:p w14:paraId="4A38CF11">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总氮（mg/L）</w:t>
                  </w:r>
                </w:p>
              </w:tc>
              <w:tc>
                <w:tcPr>
                  <w:tcW w:w="1220" w:type="dxa"/>
                  <w:vAlign w:val="center"/>
                </w:tcPr>
                <w:p w14:paraId="5BFC32D5">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13.3</w:t>
                  </w:r>
                </w:p>
              </w:tc>
              <w:tc>
                <w:tcPr>
                  <w:tcW w:w="1193" w:type="dxa"/>
                  <w:vAlign w:val="center"/>
                </w:tcPr>
                <w:p w14:paraId="31D63AFE">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25.4</w:t>
                  </w:r>
                </w:p>
              </w:tc>
              <w:tc>
                <w:tcPr>
                  <w:tcW w:w="1254" w:type="dxa"/>
                  <w:vAlign w:val="center"/>
                </w:tcPr>
                <w:p w14:paraId="7D6C573A">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14.4</w:t>
                  </w:r>
                </w:p>
              </w:tc>
              <w:tc>
                <w:tcPr>
                  <w:tcW w:w="1220" w:type="dxa"/>
                  <w:vAlign w:val="center"/>
                </w:tcPr>
                <w:p w14:paraId="7267A53B">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14.6</w:t>
                  </w:r>
                </w:p>
              </w:tc>
              <w:tc>
                <w:tcPr>
                  <w:tcW w:w="1192" w:type="dxa"/>
                  <w:vAlign w:val="center"/>
                </w:tcPr>
                <w:p w14:paraId="6498937F">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16.7</w:t>
                  </w:r>
                </w:p>
              </w:tc>
              <w:tc>
                <w:tcPr>
                  <w:tcW w:w="1117" w:type="dxa"/>
                  <w:vAlign w:val="center"/>
                </w:tcPr>
                <w:p w14:paraId="3B72AF9F">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12.4</w:t>
                  </w:r>
                </w:p>
              </w:tc>
            </w:tr>
            <w:tr w14:paraId="08601F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6" w:hRule="atLeast"/>
              </w:trPr>
              <w:tc>
                <w:tcPr>
                  <w:tcW w:w="1503" w:type="dxa"/>
                  <w:vAlign w:val="center"/>
                </w:tcPr>
                <w:p w14:paraId="6BD6EFEA">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总磷（mg/L）</w:t>
                  </w:r>
                </w:p>
              </w:tc>
              <w:tc>
                <w:tcPr>
                  <w:tcW w:w="1220" w:type="dxa"/>
                  <w:vAlign w:val="center"/>
                </w:tcPr>
                <w:p w14:paraId="13DEBD4D">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0.158</w:t>
                  </w:r>
                </w:p>
              </w:tc>
              <w:tc>
                <w:tcPr>
                  <w:tcW w:w="1193" w:type="dxa"/>
                  <w:vAlign w:val="center"/>
                </w:tcPr>
                <w:p w14:paraId="246B6E8E">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0.122</w:t>
                  </w:r>
                </w:p>
              </w:tc>
              <w:tc>
                <w:tcPr>
                  <w:tcW w:w="1254" w:type="dxa"/>
                  <w:vAlign w:val="center"/>
                </w:tcPr>
                <w:p w14:paraId="3F2B5D37">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0.205</w:t>
                  </w:r>
                </w:p>
              </w:tc>
              <w:tc>
                <w:tcPr>
                  <w:tcW w:w="1220" w:type="dxa"/>
                  <w:vAlign w:val="center"/>
                </w:tcPr>
                <w:p w14:paraId="02705E72">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0.232</w:t>
                  </w:r>
                </w:p>
              </w:tc>
              <w:tc>
                <w:tcPr>
                  <w:tcW w:w="1192" w:type="dxa"/>
                  <w:vAlign w:val="center"/>
                </w:tcPr>
                <w:p w14:paraId="10891CC3">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0.191</w:t>
                  </w:r>
                </w:p>
              </w:tc>
              <w:tc>
                <w:tcPr>
                  <w:tcW w:w="1117" w:type="dxa"/>
                  <w:vAlign w:val="center"/>
                </w:tcPr>
                <w:p w14:paraId="684C89D7">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0.133</w:t>
                  </w:r>
                </w:p>
              </w:tc>
            </w:tr>
            <w:tr w14:paraId="124AAC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6" w:hRule="atLeast"/>
              </w:trPr>
              <w:tc>
                <w:tcPr>
                  <w:tcW w:w="1503" w:type="dxa"/>
                  <w:vAlign w:val="center"/>
                </w:tcPr>
                <w:p w14:paraId="43314312">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悬浮物（mg/L）</w:t>
                  </w:r>
                </w:p>
              </w:tc>
              <w:tc>
                <w:tcPr>
                  <w:tcW w:w="1220" w:type="dxa"/>
                  <w:vAlign w:val="center"/>
                </w:tcPr>
                <w:p w14:paraId="6A879F33">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26</w:t>
                  </w:r>
                </w:p>
              </w:tc>
              <w:tc>
                <w:tcPr>
                  <w:tcW w:w="1193" w:type="dxa"/>
                  <w:vAlign w:val="center"/>
                </w:tcPr>
                <w:p w14:paraId="052DFF5B">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24</w:t>
                  </w:r>
                </w:p>
              </w:tc>
              <w:tc>
                <w:tcPr>
                  <w:tcW w:w="1254" w:type="dxa"/>
                  <w:vAlign w:val="center"/>
                </w:tcPr>
                <w:p w14:paraId="591F6F2B">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33</w:t>
                  </w:r>
                </w:p>
              </w:tc>
              <w:tc>
                <w:tcPr>
                  <w:tcW w:w="1220" w:type="dxa"/>
                  <w:vAlign w:val="center"/>
                </w:tcPr>
                <w:p w14:paraId="58AEC962">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29</w:t>
                  </w:r>
                </w:p>
              </w:tc>
              <w:tc>
                <w:tcPr>
                  <w:tcW w:w="1192" w:type="dxa"/>
                  <w:vAlign w:val="center"/>
                </w:tcPr>
                <w:p w14:paraId="6D1C80AE">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25</w:t>
                  </w:r>
                </w:p>
              </w:tc>
              <w:tc>
                <w:tcPr>
                  <w:tcW w:w="1117" w:type="dxa"/>
                  <w:vAlign w:val="center"/>
                </w:tcPr>
                <w:p w14:paraId="6004EC6F">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34</w:t>
                  </w:r>
                </w:p>
              </w:tc>
            </w:tr>
            <w:tr w14:paraId="67FF09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2" w:hRule="atLeast"/>
              </w:trPr>
              <w:tc>
                <w:tcPr>
                  <w:tcW w:w="1503" w:type="dxa"/>
                  <w:vAlign w:val="center"/>
                </w:tcPr>
                <w:p w14:paraId="7BFCF253">
                  <w:pPr>
                    <w:pStyle w:val="25"/>
                    <w:keepNext w:val="0"/>
                    <w:pageBreakBefore w:val="0"/>
                    <w:widowControl w:val="0"/>
                    <w:kinsoku/>
                    <w:overflowPunct/>
                    <w:bidi w:val="0"/>
                    <w:snapToGrid/>
                    <w:spacing w:line="240" w:lineRule="auto"/>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动植物油类（mg/L）</w:t>
                  </w:r>
                </w:p>
              </w:tc>
              <w:tc>
                <w:tcPr>
                  <w:tcW w:w="1220" w:type="dxa"/>
                  <w:vAlign w:val="center"/>
                </w:tcPr>
                <w:p w14:paraId="792F500F">
                  <w:pPr>
                    <w:pStyle w:val="25"/>
                    <w:keepNext w:val="0"/>
                    <w:pageBreakBefore w:val="0"/>
                    <w:widowControl w:val="0"/>
                    <w:kinsoku/>
                    <w:overflowPunct/>
                    <w:bidi w:val="0"/>
                    <w:snapToGrid/>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ND</w:t>
                  </w:r>
                </w:p>
              </w:tc>
              <w:tc>
                <w:tcPr>
                  <w:tcW w:w="1193" w:type="dxa"/>
                  <w:vAlign w:val="center"/>
                </w:tcPr>
                <w:p w14:paraId="4B8D6D75">
                  <w:pPr>
                    <w:keepNext w:val="0"/>
                    <w:pageBreakBefore w:val="0"/>
                    <w:widowControl w:val="0"/>
                    <w:kinsoku/>
                    <w:overflowPunct/>
                    <w:bidi w:val="0"/>
                    <w:snapToGrid/>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ND</w:t>
                  </w:r>
                </w:p>
              </w:tc>
              <w:tc>
                <w:tcPr>
                  <w:tcW w:w="1254" w:type="dxa"/>
                  <w:vAlign w:val="center"/>
                </w:tcPr>
                <w:p w14:paraId="37B60154">
                  <w:pPr>
                    <w:keepNext w:val="0"/>
                    <w:pageBreakBefore w:val="0"/>
                    <w:widowControl w:val="0"/>
                    <w:kinsoku/>
                    <w:overflowPunct/>
                    <w:bidi w:val="0"/>
                    <w:snapToGrid/>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ND</w:t>
                  </w:r>
                </w:p>
              </w:tc>
              <w:tc>
                <w:tcPr>
                  <w:tcW w:w="1220" w:type="dxa"/>
                  <w:vAlign w:val="center"/>
                </w:tcPr>
                <w:p w14:paraId="0AD3ABAA">
                  <w:pPr>
                    <w:keepNext w:val="0"/>
                    <w:pageBreakBefore w:val="0"/>
                    <w:widowControl w:val="0"/>
                    <w:kinsoku/>
                    <w:overflowPunct/>
                    <w:bidi w:val="0"/>
                    <w:snapToGrid/>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ND</w:t>
                  </w:r>
                </w:p>
              </w:tc>
              <w:tc>
                <w:tcPr>
                  <w:tcW w:w="1192" w:type="dxa"/>
                  <w:vAlign w:val="center"/>
                </w:tcPr>
                <w:p w14:paraId="1D8F642E">
                  <w:pPr>
                    <w:keepNext w:val="0"/>
                    <w:pageBreakBefore w:val="0"/>
                    <w:widowControl w:val="0"/>
                    <w:kinsoku/>
                    <w:overflowPunct/>
                    <w:bidi w:val="0"/>
                    <w:snapToGrid/>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ND</w:t>
                  </w:r>
                </w:p>
              </w:tc>
              <w:tc>
                <w:tcPr>
                  <w:tcW w:w="1117" w:type="dxa"/>
                  <w:vAlign w:val="center"/>
                </w:tcPr>
                <w:p w14:paraId="16826A47">
                  <w:pPr>
                    <w:keepNext w:val="0"/>
                    <w:pageBreakBefore w:val="0"/>
                    <w:widowControl w:val="0"/>
                    <w:kinsoku/>
                    <w:overflowPunct/>
                    <w:bidi w:val="0"/>
                    <w:snapToGrid/>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ND</w:t>
                  </w:r>
                </w:p>
              </w:tc>
            </w:tr>
            <w:tr w14:paraId="5C4919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2" w:hRule="atLeast"/>
              </w:trPr>
              <w:tc>
                <w:tcPr>
                  <w:tcW w:w="1503" w:type="dxa"/>
                  <w:vAlign w:val="center"/>
                </w:tcPr>
                <w:p w14:paraId="073FC18C">
                  <w:pPr>
                    <w:pStyle w:val="25"/>
                    <w:keepNext w:val="0"/>
                    <w:pageBreakBefore w:val="0"/>
                    <w:widowControl w:val="0"/>
                    <w:kinsoku/>
                    <w:overflowPunct/>
                    <w:bidi w:val="0"/>
                    <w:snapToGrid/>
                    <w:spacing w:line="240" w:lineRule="auto"/>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化学需氧量（mg/L）</w:t>
                  </w:r>
                </w:p>
              </w:tc>
              <w:tc>
                <w:tcPr>
                  <w:tcW w:w="1220" w:type="dxa"/>
                  <w:vAlign w:val="center"/>
                </w:tcPr>
                <w:p w14:paraId="7A0048A5">
                  <w:pPr>
                    <w:pStyle w:val="25"/>
                    <w:keepNext w:val="0"/>
                    <w:pageBreakBefore w:val="0"/>
                    <w:widowControl w:val="0"/>
                    <w:kinsoku/>
                    <w:overflowPunct/>
                    <w:bidi w:val="0"/>
                    <w:snapToGrid/>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63</w:t>
                  </w:r>
                </w:p>
              </w:tc>
              <w:tc>
                <w:tcPr>
                  <w:tcW w:w="1193" w:type="dxa"/>
                  <w:vAlign w:val="center"/>
                </w:tcPr>
                <w:p w14:paraId="36A4A5BA">
                  <w:pPr>
                    <w:pStyle w:val="25"/>
                    <w:keepNext w:val="0"/>
                    <w:pageBreakBefore w:val="0"/>
                    <w:widowControl w:val="0"/>
                    <w:kinsoku/>
                    <w:overflowPunct/>
                    <w:bidi w:val="0"/>
                    <w:snapToGrid/>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56</w:t>
                  </w:r>
                </w:p>
              </w:tc>
              <w:tc>
                <w:tcPr>
                  <w:tcW w:w="1254" w:type="dxa"/>
                  <w:vAlign w:val="center"/>
                </w:tcPr>
                <w:p w14:paraId="1583A6A8">
                  <w:pPr>
                    <w:pStyle w:val="25"/>
                    <w:keepNext w:val="0"/>
                    <w:pageBreakBefore w:val="0"/>
                    <w:widowControl w:val="0"/>
                    <w:kinsoku/>
                    <w:overflowPunct/>
                    <w:bidi w:val="0"/>
                    <w:snapToGrid/>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74</w:t>
                  </w:r>
                </w:p>
              </w:tc>
              <w:tc>
                <w:tcPr>
                  <w:tcW w:w="1220" w:type="dxa"/>
                  <w:vAlign w:val="center"/>
                </w:tcPr>
                <w:p w14:paraId="63BA87C8">
                  <w:pPr>
                    <w:pStyle w:val="25"/>
                    <w:keepNext w:val="0"/>
                    <w:pageBreakBefore w:val="0"/>
                    <w:widowControl w:val="0"/>
                    <w:kinsoku/>
                    <w:overflowPunct/>
                    <w:bidi w:val="0"/>
                    <w:snapToGrid/>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42</w:t>
                  </w:r>
                </w:p>
              </w:tc>
              <w:tc>
                <w:tcPr>
                  <w:tcW w:w="1192" w:type="dxa"/>
                  <w:vAlign w:val="center"/>
                </w:tcPr>
                <w:p w14:paraId="0ABB0A04">
                  <w:pPr>
                    <w:pStyle w:val="25"/>
                    <w:keepNext w:val="0"/>
                    <w:pageBreakBefore w:val="0"/>
                    <w:widowControl w:val="0"/>
                    <w:kinsoku/>
                    <w:overflowPunct/>
                    <w:bidi w:val="0"/>
                    <w:snapToGrid/>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40</w:t>
                  </w:r>
                </w:p>
              </w:tc>
              <w:tc>
                <w:tcPr>
                  <w:tcW w:w="1117" w:type="dxa"/>
                  <w:vAlign w:val="center"/>
                </w:tcPr>
                <w:p w14:paraId="6344785D">
                  <w:pPr>
                    <w:pStyle w:val="25"/>
                    <w:keepNext w:val="0"/>
                    <w:pageBreakBefore w:val="0"/>
                    <w:widowControl w:val="0"/>
                    <w:kinsoku/>
                    <w:overflowPunct/>
                    <w:bidi w:val="0"/>
                    <w:snapToGrid/>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64</w:t>
                  </w:r>
                </w:p>
              </w:tc>
            </w:tr>
            <w:tr w14:paraId="231B2C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2" w:hRule="atLeast"/>
              </w:trPr>
              <w:tc>
                <w:tcPr>
                  <w:tcW w:w="1503" w:type="dxa"/>
                  <w:vAlign w:val="center"/>
                </w:tcPr>
                <w:p w14:paraId="3A56DA65">
                  <w:pPr>
                    <w:pStyle w:val="25"/>
                    <w:keepNext w:val="0"/>
                    <w:pageBreakBefore w:val="0"/>
                    <w:widowControl w:val="0"/>
                    <w:kinsoku/>
                    <w:overflowPunct/>
                    <w:bidi w:val="0"/>
                    <w:snapToGrid/>
                    <w:spacing w:line="240" w:lineRule="auto"/>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五日生化需氧量（mg/L）</w:t>
                  </w:r>
                </w:p>
              </w:tc>
              <w:tc>
                <w:tcPr>
                  <w:tcW w:w="1220" w:type="dxa"/>
                  <w:vAlign w:val="center"/>
                </w:tcPr>
                <w:p w14:paraId="5F3DCF7F">
                  <w:pPr>
                    <w:pStyle w:val="25"/>
                    <w:keepNext w:val="0"/>
                    <w:pageBreakBefore w:val="0"/>
                    <w:widowControl w:val="0"/>
                    <w:kinsoku/>
                    <w:overflowPunct/>
                    <w:bidi w:val="0"/>
                    <w:snapToGrid/>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25.3</w:t>
                  </w:r>
                </w:p>
              </w:tc>
              <w:tc>
                <w:tcPr>
                  <w:tcW w:w="1193" w:type="dxa"/>
                  <w:vAlign w:val="center"/>
                </w:tcPr>
                <w:p w14:paraId="00026540">
                  <w:pPr>
                    <w:pStyle w:val="25"/>
                    <w:keepNext w:val="0"/>
                    <w:pageBreakBefore w:val="0"/>
                    <w:widowControl w:val="0"/>
                    <w:kinsoku/>
                    <w:overflowPunct/>
                    <w:bidi w:val="0"/>
                    <w:snapToGrid/>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20.8</w:t>
                  </w:r>
                </w:p>
              </w:tc>
              <w:tc>
                <w:tcPr>
                  <w:tcW w:w="1254" w:type="dxa"/>
                  <w:vAlign w:val="center"/>
                </w:tcPr>
                <w:p w14:paraId="166E22FA">
                  <w:pPr>
                    <w:pStyle w:val="25"/>
                    <w:keepNext w:val="0"/>
                    <w:pageBreakBefore w:val="0"/>
                    <w:widowControl w:val="0"/>
                    <w:kinsoku/>
                    <w:overflowPunct/>
                    <w:bidi w:val="0"/>
                    <w:snapToGrid/>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34.3</w:t>
                  </w:r>
                </w:p>
              </w:tc>
              <w:tc>
                <w:tcPr>
                  <w:tcW w:w="1220" w:type="dxa"/>
                  <w:vAlign w:val="center"/>
                </w:tcPr>
                <w:p w14:paraId="71F1F04E">
                  <w:pPr>
                    <w:pStyle w:val="25"/>
                    <w:keepNext w:val="0"/>
                    <w:pageBreakBefore w:val="0"/>
                    <w:widowControl w:val="0"/>
                    <w:kinsoku/>
                    <w:overflowPunct/>
                    <w:bidi w:val="0"/>
                    <w:snapToGrid/>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16.7</w:t>
                  </w:r>
                </w:p>
              </w:tc>
              <w:tc>
                <w:tcPr>
                  <w:tcW w:w="1192" w:type="dxa"/>
                  <w:vAlign w:val="center"/>
                </w:tcPr>
                <w:p w14:paraId="795A0549">
                  <w:pPr>
                    <w:pStyle w:val="25"/>
                    <w:keepNext w:val="0"/>
                    <w:pageBreakBefore w:val="0"/>
                    <w:widowControl w:val="0"/>
                    <w:kinsoku/>
                    <w:overflowPunct/>
                    <w:bidi w:val="0"/>
                    <w:snapToGrid/>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14.8</w:t>
                  </w:r>
                </w:p>
              </w:tc>
              <w:tc>
                <w:tcPr>
                  <w:tcW w:w="1117" w:type="dxa"/>
                  <w:vAlign w:val="center"/>
                </w:tcPr>
                <w:p w14:paraId="7BC84474">
                  <w:pPr>
                    <w:pStyle w:val="25"/>
                    <w:keepNext w:val="0"/>
                    <w:pageBreakBefore w:val="0"/>
                    <w:widowControl w:val="0"/>
                    <w:kinsoku/>
                    <w:overflowPunct/>
                    <w:bidi w:val="0"/>
                    <w:snapToGrid/>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27.4</w:t>
                  </w:r>
                </w:p>
              </w:tc>
            </w:tr>
            <w:tr w14:paraId="178B43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72" w:hRule="atLeast"/>
              </w:trPr>
              <w:tc>
                <w:tcPr>
                  <w:tcW w:w="1503" w:type="dxa"/>
                  <w:vAlign w:val="center"/>
                </w:tcPr>
                <w:p w14:paraId="1FA93159">
                  <w:pPr>
                    <w:pStyle w:val="25"/>
                    <w:keepNext w:val="0"/>
                    <w:pageBreakBefore w:val="0"/>
                    <w:widowControl w:val="0"/>
                    <w:kinsoku/>
                    <w:overflowPunct/>
                    <w:bidi w:val="0"/>
                    <w:snapToGrid/>
                    <w:spacing w:line="240" w:lineRule="auto"/>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阴离子表面活性剂（mg/L）</w:t>
                  </w:r>
                </w:p>
              </w:tc>
              <w:tc>
                <w:tcPr>
                  <w:tcW w:w="1220" w:type="dxa"/>
                  <w:vAlign w:val="center"/>
                </w:tcPr>
                <w:p w14:paraId="770B419C">
                  <w:pPr>
                    <w:keepNext w:val="0"/>
                    <w:pageBreakBefore w:val="0"/>
                    <w:widowControl w:val="0"/>
                    <w:kinsoku/>
                    <w:overflowPunct/>
                    <w:bidi w:val="0"/>
                    <w:snapToGrid/>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ND</w:t>
                  </w:r>
                </w:p>
              </w:tc>
              <w:tc>
                <w:tcPr>
                  <w:tcW w:w="1193" w:type="dxa"/>
                  <w:vAlign w:val="center"/>
                </w:tcPr>
                <w:p w14:paraId="02307F6A">
                  <w:pPr>
                    <w:keepNext w:val="0"/>
                    <w:pageBreakBefore w:val="0"/>
                    <w:widowControl w:val="0"/>
                    <w:kinsoku/>
                    <w:overflowPunct/>
                    <w:bidi w:val="0"/>
                    <w:snapToGrid/>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ND</w:t>
                  </w:r>
                </w:p>
              </w:tc>
              <w:tc>
                <w:tcPr>
                  <w:tcW w:w="1254" w:type="dxa"/>
                  <w:vAlign w:val="center"/>
                </w:tcPr>
                <w:p w14:paraId="6C027E78">
                  <w:pPr>
                    <w:keepNext w:val="0"/>
                    <w:pageBreakBefore w:val="0"/>
                    <w:widowControl w:val="0"/>
                    <w:kinsoku/>
                    <w:overflowPunct/>
                    <w:bidi w:val="0"/>
                    <w:snapToGrid/>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ND</w:t>
                  </w:r>
                </w:p>
              </w:tc>
              <w:tc>
                <w:tcPr>
                  <w:tcW w:w="1220" w:type="dxa"/>
                  <w:vAlign w:val="center"/>
                </w:tcPr>
                <w:p w14:paraId="33EAA075">
                  <w:pPr>
                    <w:keepNext w:val="0"/>
                    <w:pageBreakBefore w:val="0"/>
                    <w:widowControl w:val="0"/>
                    <w:kinsoku/>
                    <w:overflowPunct/>
                    <w:bidi w:val="0"/>
                    <w:snapToGrid/>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ND</w:t>
                  </w:r>
                </w:p>
              </w:tc>
              <w:tc>
                <w:tcPr>
                  <w:tcW w:w="1192" w:type="dxa"/>
                  <w:vAlign w:val="center"/>
                </w:tcPr>
                <w:p w14:paraId="79FF886A">
                  <w:pPr>
                    <w:keepNext w:val="0"/>
                    <w:pageBreakBefore w:val="0"/>
                    <w:widowControl w:val="0"/>
                    <w:kinsoku/>
                    <w:overflowPunct/>
                    <w:bidi w:val="0"/>
                    <w:snapToGrid/>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ND</w:t>
                  </w:r>
                </w:p>
              </w:tc>
              <w:tc>
                <w:tcPr>
                  <w:tcW w:w="1117" w:type="dxa"/>
                  <w:vAlign w:val="center"/>
                </w:tcPr>
                <w:p w14:paraId="60E5600F">
                  <w:pPr>
                    <w:keepNext w:val="0"/>
                    <w:pageBreakBefore w:val="0"/>
                    <w:widowControl w:val="0"/>
                    <w:kinsoku/>
                    <w:overflowPunct/>
                    <w:bidi w:val="0"/>
                    <w:snapToGrid/>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ND</w:t>
                  </w:r>
                </w:p>
              </w:tc>
            </w:tr>
          </w:tbl>
          <w:p w14:paraId="0FD1CFC3">
            <w:pPr>
              <w:keepNext w:val="0"/>
              <w:pageBreakBefore w:val="0"/>
              <w:kinsoku/>
              <w:overflowPunct/>
              <w:bidi w:val="0"/>
              <w:snapToGrid/>
              <w:ind w:firstLine="480" w:firstLineChars="200"/>
              <w:rPr>
                <w:rFonts w:hint="default" w:ascii="Times New Roman" w:hAnsi="Times New Roman" w:eastAsia="宋体" w:cs="Times New Roman"/>
                <w:color w:val="000000"/>
                <w:kern w:val="0"/>
                <w:sz w:val="24"/>
                <w:szCs w:val="20"/>
                <w:lang w:val="en-US" w:eastAsia="zh-CN" w:bidi="ar-SA"/>
              </w:rPr>
            </w:pPr>
            <w:r>
              <w:rPr>
                <w:rFonts w:hint="default" w:ascii="Times New Roman" w:hAnsi="Times New Roman" w:eastAsia="宋体" w:cs="Times New Roman"/>
                <w:color w:val="0C0C0C"/>
                <w:lang w:val="en-US" w:eastAsia="zh-CN"/>
              </w:rPr>
              <w:t>根据检测结果表明，</w:t>
            </w:r>
            <w:r>
              <w:rPr>
                <w:rFonts w:hint="default" w:ascii="Times New Roman" w:hAnsi="Times New Roman" w:eastAsia="宋体" w:cs="Times New Roman"/>
                <w:color w:val="000000"/>
                <w:kern w:val="0"/>
                <w:sz w:val="24"/>
                <w:szCs w:val="20"/>
                <w:lang w:val="en-US" w:eastAsia="zh-CN" w:bidi="ar-SA"/>
              </w:rPr>
              <w:t>废水排放满足</w:t>
            </w:r>
            <w:r>
              <w:rPr>
                <w:rFonts w:hint="default" w:ascii="Times New Roman" w:hAnsi="Times New Roman" w:cs="Times New Roman"/>
                <w:sz w:val="24"/>
              </w:rPr>
              <w:t>《污水综合排放标准》（GB8978-3096）表4中三级标准和舒茶中小企业创业园污水处理厂接管要求。</w:t>
            </w:r>
          </w:p>
          <w:p w14:paraId="32A4F657">
            <w:pPr>
              <w:keepNext w:val="0"/>
              <w:pageBreakBefore w:val="0"/>
              <w:kinsoku/>
              <w:overflowPunct/>
              <w:bidi w:val="0"/>
              <w:snapToGrid/>
              <w:rPr>
                <w:rFonts w:hint="eastAsia" w:cs="Times New Roman" w:eastAsiaTheme="minorEastAsia"/>
                <w:b/>
                <w:bCs/>
                <w:color w:val="000000"/>
                <w:sz w:val="28"/>
                <w:szCs w:val="28"/>
                <w:lang w:val="en-US" w:eastAsia="zh-CN"/>
              </w:rPr>
            </w:pPr>
            <w:r>
              <w:rPr>
                <w:rFonts w:hint="eastAsia" w:cs="Times New Roman" w:eastAsiaTheme="minorEastAsia"/>
                <w:b/>
                <w:bCs/>
                <w:color w:val="000000"/>
                <w:sz w:val="28"/>
                <w:szCs w:val="28"/>
                <w:lang w:val="en-US" w:eastAsia="zh-CN"/>
              </w:rPr>
              <w:t>4、噪声</w:t>
            </w:r>
          </w:p>
          <w:p w14:paraId="3C5A5E29">
            <w:pPr>
              <w:keepNext w:val="0"/>
              <w:pageBreakBefore w:val="0"/>
              <w:kinsoku/>
              <w:overflowPunct/>
              <w:bidi w:val="0"/>
              <w:snapToGrid/>
              <w:spacing w:line="240" w:lineRule="auto"/>
              <w:jc w:val="center"/>
              <w:rPr>
                <w:rFonts w:hint="eastAsia" w:cs="Times New Roman" w:eastAsiaTheme="minorEastAsia"/>
                <w:b/>
                <w:bCs/>
                <w:color w:val="000000"/>
                <w:szCs w:val="24"/>
                <w:lang w:val="en-US" w:eastAsia="zh-CN"/>
              </w:rPr>
            </w:pPr>
            <w:r>
              <w:rPr>
                <w:rFonts w:hint="eastAsia" w:cs="Times New Roman" w:eastAsiaTheme="minorEastAsia"/>
                <w:b/>
                <w:bCs/>
                <w:color w:val="000000"/>
                <w:szCs w:val="24"/>
                <w:lang w:val="en-US" w:eastAsia="zh-CN"/>
              </w:rPr>
              <w:t>表7-7  噪声监测结果</w:t>
            </w:r>
          </w:p>
          <w:tbl>
            <w:tblPr>
              <w:tblStyle w:val="21"/>
              <w:tblW w:w="87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15"/>
              <w:gridCol w:w="2215"/>
              <w:gridCol w:w="2215"/>
              <w:gridCol w:w="2154"/>
            </w:tblGrid>
            <w:tr w14:paraId="4B475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trPr>
              <w:tc>
                <w:tcPr>
                  <w:tcW w:w="2215" w:type="dxa"/>
                  <w:vAlign w:val="center"/>
                </w:tcPr>
                <w:p w14:paraId="50943ACC">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样品类别</w:t>
                  </w:r>
                </w:p>
              </w:tc>
              <w:tc>
                <w:tcPr>
                  <w:tcW w:w="6584" w:type="dxa"/>
                  <w:gridSpan w:val="3"/>
                  <w:vAlign w:val="center"/>
                </w:tcPr>
                <w:p w14:paraId="3A79466E">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噪声</w:t>
                  </w:r>
                </w:p>
              </w:tc>
            </w:tr>
            <w:tr w14:paraId="3A1C8E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2215" w:type="dxa"/>
                  <w:vMerge w:val="restart"/>
                  <w:vAlign w:val="center"/>
                </w:tcPr>
                <w:p w14:paraId="13BA65A2">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检测日期</w:t>
                  </w:r>
                </w:p>
              </w:tc>
              <w:tc>
                <w:tcPr>
                  <w:tcW w:w="2215" w:type="dxa"/>
                  <w:vMerge w:val="restart"/>
                  <w:vAlign w:val="center"/>
                </w:tcPr>
                <w:p w14:paraId="5FAB1972">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检测点位</w:t>
                  </w:r>
                </w:p>
              </w:tc>
              <w:tc>
                <w:tcPr>
                  <w:tcW w:w="4369" w:type="dxa"/>
                  <w:gridSpan w:val="2"/>
                  <w:vAlign w:val="center"/>
                </w:tcPr>
                <w:p w14:paraId="385AB479">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检测结果dB（A）</w:t>
                  </w:r>
                </w:p>
              </w:tc>
            </w:tr>
            <w:tr w14:paraId="5F308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trPr>
              <w:tc>
                <w:tcPr>
                  <w:tcW w:w="2215" w:type="dxa"/>
                  <w:vMerge w:val="continue"/>
                  <w:vAlign w:val="center"/>
                </w:tcPr>
                <w:p w14:paraId="0E7B7C8D">
                  <w:pPr>
                    <w:pStyle w:val="25"/>
                    <w:keepNext w:val="0"/>
                    <w:pageBreakBefore w:val="0"/>
                    <w:widowControl w:val="0"/>
                    <w:kinsoku/>
                    <w:overflowPunct/>
                    <w:bidi w:val="0"/>
                    <w:snapToGrid/>
                    <w:spacing w:line="240" w:lineRule="auto"/>
                    <w:jc w:val="center"/>
                    <w:rPr>
                      <w:rFonts w:hint="default"/>
                      <w:lang w:val="en-US" w:eastAsia="zh-CN"/>
                    </w:rPr>
                  </w:pPr>
                </w:p>
              </w:tc>
              <w:tc>
                <w:tcPr>
                  <w:tcW w:w="2215" w:type="dxa"/>
                  <w:vMerge w:val="continue"/>
                  <w:vAlign w:val="center"/>
                </w:tcPr>
                <w:p w14:paraId="5A48BBEC">
                  <w:pPr>
                    <w:pStyle w:val="25"/>
                    <w:keepNext w:val="0"/>
                    <w:pageBreakBefore w:val="0"/>
                    <w:widowControl w:val="0"/>
                    <w:kinsoku/>
                    <w:overflowPunct/>
                    <w:bidi w:val="0"/>
                    <w:snapToGrid/>
                    <w:spacing w:line="240" w:lineRule="auto"/>
                    <w:jc w:val="center"/>
                    <w:rPr>
                      <w:rFonts w:hint="default"/>
                      <w:lang w:val="en-US" w:eastAsia="zh-CN"/>
                    </w:rPr>
                  </w:pPr>
                </w:p>
              </w:tc>
              <w:tc>
                <w:tcPr>
                  <w:tcW w:w="2215" w:type="dxa"/>
                  <w:vAlign w:val="center"/>
                </w:tcPr>
                <w:p w14:paraId="310EFC81">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昼间Leq</w:t>
                  </w:r>
                </w:p>
              </w:tc>
              <w:tc>
                <w:tcPr>
                  <w:tcW w:w="2154" w:type="dxa"/>
                  <w:vAlign w:val="center"/>
                </w:tcPr>
                <w:p w14:paraId="116131D9">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夜间Leq</w:t>
                  </w:r>
                </w:p>
              </w:tc>
            </w:tr>
            <w:tr w14:paraId="1A6DC9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trPr>
              <w:tc>
                <w:tcPr>
                  <w:tcW w:w="2215" w:type="dxa"/>
                  <w:vMerge w:val="restart"/>
                  <w:vAlign w:val="center"/>
                </w:tcPr>
                <w:p w14:paraId="1FF725DC">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2024.5.6</w:t>
                  </w:r>
                </w:p>
              </w:tc>
              <w:tc>
                <w:tcPr>
                  <w:tcW w:w="2215" w:type="dxa"/>
                  <w:vAlign w:val="center"/>
                </w:tcPr>
                <w:p w14:paraId="7642F22E">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N1厂界东</w:t>
                  </w:r>
                </w:p>
              </w:tc>
              <w:tc>
                <w:tcPr>
                  <w:tcW w:w="2215" w:type="dxa"/>
                  <w:vAlign w:val="center"/>
                </w:tcPr>
                <w:p w14:paraId="4B8F4834">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58</w:t>
                  </w:r>
                </w:p>
              </w:tc>
              <w:tc>
                <w:tcPr>
                  <w:tcW w:w="2154" w:type="dxa"/>
                  <w:vAlign w:val="center"/>
                </w:tcPr>
                <w:p w14:paraId="4EAE3A4E">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50</w:t>
                  </w:r>
                </w:p>
              </w:tc>
            </w:tr>
            <w:tr w14:paraId="0C5329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trPr>
              <w:tc>
                <w:tcPr>
                  <w:tcW w:w="2215" w:type="dxa"/>
                  <w:vMerge w:val="continue"/>
                  <w:vAlign w:val="center"/>
                </w:tcPr>
                <w:p w14:paraId="4F3473A0">
                  <w:pPr>
                    <w:pStyle w:val="25"/>
                    <w:keepNext w:val="0"/>
                    <w:pageBreakBefore w:val="0"/>
                    <w:widowControl w:val="0"/>
                    <w:kinsoku/>
                    <w:overflowPunct/>
                    <w:bidi w:val="0"/>
                    <w:snapToGrid/>
                    <w:spacing w:line="240" w:lineRule="auto"/>
                    <w:jc w:val="center"/>
                    <w:rPr>
                      <w:rFonts w:hint="default"/>
                      <w:lang w:val="en-US" w:eastAsia="zh-CN"/>
                    </w:rPr>
                  </w:pPr>
                </w:p>
              </w:tc>
              <w:tc>
                <w:tcPr>
                  <w:tcW w:w="2215" w:type="dxa"/>
                  <w:vAlign w:val="center"/>
                </w:tcPr>
                <w:p w14:paraId="3399CA98">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N2厂界南</w:t>
                  </w:r>
                </w:p>
              </w:tc>
              <w:tc>
                <w:tcPr>
                  <w:tcW w:w="2215" w:type="dxa"/>
                  <w:vAlign w:val="center"/>
                </w:tcPr>
                <w:p w14:paraId="480F7E54">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58</w:t>
                  </w:r>
                </w:p>
              </w:tc>
              <w:tc>
                <w:tcPr>
                  <w:tcW w:w="2154" w:type="dxa"/>
                  <w:vAlign w:val="center"/>
                </w:tcPr>
                <w:p w14:paraId="1F9EA6C9">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48</w:t>
                  </w:r>
                </w:p>
              </w:tc>
            </w:tr>
            <w:tr w14:paraId="115E1E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trPr>
              <w:tc>
                <w:tcPr>
                  <w:tcW w:w="2215" w:type="dxa"/>
                  <w:vMerge w:val="continue"/>
                  <w:vAlign w:val="center"/>
                </w:tcPr>
                <w:p w14:paraId="62A942DC">
                  <w:pPr>
                    <w:pStyle w:val="25"/>
                    <w:keepNext w:val="0"/>
                    <w:pageBreakBefore w:val="0"/>
                    <w:widowControl w:val="0"/>
                    <w:kinsoku/>
                    <w:overflowPunct/>
                    <w:bidi w:val="0"/>
                    <w:snapToGrid/>
                    <w:spacing w:line="240" w:lineRule="auto"/>
                    <w:jc w:val="center"/>
                    <w:rPr>
                      <w:rFonts w:hint="default"/>
                      <w:lang w:val="en-US" w:eastAsia="zh-CN"/>
                    </w:rPr>
                  </w:pPr>
                </w:p>
              </w:tc>
              <w:tc>
                <w:tcPr>
                  <w:tcW w:w="2215" w:type="dxa"/>
                  <w:vAlign w:val="center"/>
                </w:tcPr>
                <w:p w14:paraId="326E205F">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N3厂界西</w:t>
                  </w:r>
                </w:p>
              </w:tc>
              <w:tc>
                <w:tcPr>
                  <w:tcW w:w="2215" w:type="dxa"/>
                  <w:vAlign w:val="center"/>
                </w:tcPr>
                <w:p w14:paraId="0DBA02A2">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54</w:t>
                  </w:r>
                </w:p>
              </w:tc>
              <w:tc>
                <w:tcPr>
                  <w:tcW w:w="2154" w:type="dxa"/>
                  <w:vAlign w:val="center"/>
                </w:tcPr>
                <w:p w14:paraId="0013C383">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47</w:t>
                  </w:r>
                </w:p>
              </w:tc>
            </w:tr>
            <w:tr w14:paraId="0229E2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trPr>
              <w:tc>
                <w:tcPr>
                  <w:tcW w:w="2215" w:type="dxa"/>
                  <w:vMerge w:val="continue"/>
                  <w:vAlign w:val="center"/>
                </w:tcPr>
                <w:p w14:paraId="0B510EAB">
                  <w:pPr>
                    <w:pStyle w:val="25"/>
                    <w:keepNext w:val="0"/>
                    <w:pageBreakBefore w:val="0"/>
                    <w:widowControl w:val="0"/>
                    <w:kinsoku/>
                    <w:overflowPunct/>
                    <w:bidi w:val="0"/>
                    <w:snapToGrid/>
                    <w:spacing w:line="240" w:lineRule="auto"/>
                    <w:jc w:val="center"/>
                    <w:rPr>
                      <w:rFonts w:hint="default"/>
                      <w:lang w:val="en-US" w:eastAsia="zh-CN"/>
                    </w:rPr>
                  </w:pPr>
                </w:p>
              </w:tc>
              <w:tc>
                <w:tcPr>
                  <w:tcW w:w="2215" w:type="dxa"/>
                  <w:vAlign w:val="center"/>
                </w:tcPr>
                <w:p w14:paraId="0489B728">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N4厂界北</w:t>
                  </w:r>
                </w:p>
              </w:tc>
              <w:tc>
                <w:tcPr>
                  <w:tcW w:w="2215" w:type="dxa"/>
                  <w:vAlign w:val="center"/>
                </w:tcPr>
                <w:p w14:paraId="138C4508">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56</w:t>
                  </w:r>
                </w:p>
              </w:tc>
              <w:tc>
                <w:tcPr>
                  <w:tcW w:w="2154" w:type="dxa"/>
                  <w:vAlign w:val="center"/>
                </w:tcPr>
                <w:p w14:paraId="6EC7BEBF">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48</w:t>
                  </w:r>
                </w:p>
              </w:tc>
            </w:tr>
            <w:tr w14:paraId="738B00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trPr>
              <w:tc>
                <w:tcPr>
                  <w:tcW w:w="2215" w:type="dxa"/>
                  <w:vMerge w:val="restart"/>
                  <w:vAlign w:val="center"/>
                </w:tcPr>
                <w:p w14:paraId="5ECA780E">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2024.5.7</w:t>
                  </w:r>
                </w:p>
              </w:tc>
              <w:tc>
                <w:tcPr>
                  <w:tcW w:w="2215" w:type="dxa"/>
                  <w:vAlign w:val="center"/>
                </w:tcPr>
                <w:p w14:paraId="0F6611B0">
                  <w:pPr>
                    <w:pStyle w:val="25"/>
                    <w:keepNext w:val="0"/>
                    <w:pageBreakBefore w:val="0"/>
                    <w:widowControl w:val="0"/>
                    <w:kinsoku/>
                    <w:overflowPunct/>
                    <w:bidi w:val="0"/>
                    <w:snapToGrid/>
                    <w:spacing w:line="240" w:lineRule="auto"/>
                    <w:ind w:firstLine="0" w:firstLineChars="0"/>
                    <w:jc w:val="center"/>
                    <w:rPr>
                      <w:rFonts w:hint="default"/>
                      <w:lang w:val="en-US" w:eastAsia="zh-CN"/>
                    </w:rPr>
                  </w:pPr>
                  <w:r>
                    <w:rPr>
                      <w:rFonts w:hint="eastAsia"/>
                      <w:lang w:val="en-US" w:eastAsia="zh-CN"/>
                    </w:rPr>
                    <w:t>N1厂界东</w:t>
                  </w:r>
                </w:p>
              </w:tc>
              <w:tc>
                <w:tcPr>
                  <w:tcW w:w="2215" w:type="dxa"/>
                  <w:vAlign w:val="center"/>
                </w:tcPr>
                <w:p w14:paraId="2908D05C">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58</w:t>
                  </w:r>
                </w:p>
              </w:tc>
              <w:tc>
                <w:tcPr>
                  <w:tcW w:w="2154" w:type="dxa"/>
                  <w:vAlign w:val="center"/>
                </w:tcPr>
                <w:p w14:paraId="2523E084">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49</w:t>
                  </w:r>
                </w:p>
              </w:tc>
            </w:tr>
            <w:tr w14:paraId="3ACFD0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trPr>
              <w:tc>
                <w:tcPr>
                  <w:tcW w:w="2215" w:type="dxa"/>
                  <w:vMerge w:val="continue"/>
                  <w:vAlign w:val="center"/>
                </w:tcPr>
                <w:p w14:paraId="18361494">
                  <w:pPr>
                    <w:pStyle w:val="25"/>
                    <w:keepNext w:val="0"/>
                    <w:pageBreakBefore w:val="0"/>
                    <w:widowControl w:val="0"/>
                    <w:kinsoku/>
                    <w:overflowPunct/>
                    <w:bidi w:val="0"/>
                    <w:snapToGrid/>
                    <w:spacing w:line="240" w:lineRule="auto"/>
                    <w:jc w:val="center"/>
                    <w:rPr>
                      <w:rFonts w:hint="default"/>
                      <w:lang w:val="en-US" w:eastAsia="zh-CN"/>
                    </w:rPr>
                  </w:pPr>
                </w:p>
              </w:tc>
              <w:tc>
                <w:tcPr>
                  <w:tcW w:w="2215" w:type="dxa"/>
                  <w:vAlign w:val="center"/>
                </w:tcPr>
                <w:p w14:paraId="6E8C1A9F">
                  <w:pPr>
                    <w:pStyle w:val="25"/>
                    <w:keepNext w:val="0"/>
                    <w:pageBreakBefore w:val="0"/>
                    <w:widowControl w:val="0"/>
                    <w:kinsoku/>
                    <w:overflowPunct/>
                    <w:bidi w:val="0"/>
                    <w:snapToGrid/>
                    <w:spacing w:line="240" w:lineRule="auto"/>
                    <w:ind w:firstLine="0" w:firstLineChars="0"/>
                    <w:jc w:val="center"/>
                    <w:rPr>
                      <w:rFonts w:hint="default"/>
                      <w:lang w:val="en-US" w:eastAsia="zh-CN"/>
                    </w:rPr>
                  </w:pPr>
                  <w:r>
                    <w:rPr>
                      <w:rFonts w:hint="eastAsia"/>
                      <w:lang w:val="en-US" w:eastAsia="zh-CN"/>
                    </w:rPr>
                    <w:t>N2厂界南</w:t>
                  </w:r>
                </w:p>
              </w:tc>
              <w:tc>
                <w:tcPr>
                  <w:tcW w:w="2215" w:type="dxa"/>
                  <w:vAlign w:val="center"/>
                </w:tcPr>
                <w:p w14:paraId="5F9E863C">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56</w:t>
                  </w:r>
                </w:p>
              </w:tc>
              <w:tc>
                <w:tcPr>
                  <w:tcW w:w="2154" w:type="dxa"/>
                  <w:vAlign w:val="center"/>
                </w:tcPr>
                <w:p w14:paraId="76830904">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48</w:t>
                  </w:r>
                </w:p>
              </w:tc>
            </w:tr>
            <w:tr w14:paraId="07CA6D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trPr>
              <w:tc>
                <w:tcPr>
                  <w:tcW w:w="2215" w:type="dxa"/>
                  <w:vMerge w:val="continue"/>
                  <w:vAlign w:val="center"/>
                </w:tcPr>
                <w:p w14:paraId="55C5748E">
                  <w:pPr>
                    <w:pStyle w:val="25"/>
                    <w:keepNext w:val="0"/>
                    <w:pageBreakBefore w:val="0"/>
                    <w:widowControl w:val="0"/>
                    <w:kinsoku/>
                    <w:overflowPunct/>
                    <w:bidi w:val="0"/>
                    <w:snapToGrid/>
                    <w:spacing w:line="240" w:lineRule="auto"/>
                    <w:jc w:val="center"/>
                    <w:rPr>
                      <w:rFonts w:hint="default"/>
                      <w:lang w:val="en-US" w:eastAsia="zh-CN"/>
                    </w:rPr>
                  </w:pPr>
                </w:p>
              </w:tc>
              <w:tc>
                <w:tcPr>
                  <w:tcW w:w="2215" w:type="dxa"/>
                  <w:vAlign w:val="center"/>
                </w:tcPr>
                <w:p w14:paraId="4A53E0E1">
                  <w:pPr>
                    <w:pStyle w:val="25"/>
                    <w:keepNext w:val="0"/>
                    <w:pageBreakBefore w:val="0"/>
                    <w:widowControl w:val="0"/>
                    <w:kinsoku/>
                    <w:overflowPunct/>
                    <w:bidi w:val="0"/>
                    <w:snapToGrid/>
                    <w:spacing w:line="240" w:lineRule="auto"/>
                    <w:ind w:firstLine="0" w:firstLineChars="0"/>
                    <w:jc w:val="center"/>
                    <w:rPr>
                      <w:rFonts w:hint="default"/>
                      <w:lang w:val="en-US" w:eastAsia="zh-CN"/>
                    </w:rPr>
                  </w:pPr>
                  <w:r>
                    <w:rPr>
                      <w:rFonts w:hint="eastAsia"/>
                      <w:lang w:val="en-US" w:eastAsia="zh-CN"/>
                    </w:rPr>
                    <w:t>N3厂界西</w:t>
                  </w:r>
                </w:p>
              </w:tc>
              <w:tc>
                <w:tcPr>
                  <w:tcW w:w="2215" w:type="dxa"/>
                  <w:vAlign w:val="center"/>
                </w:tcPr>
                <w:p w14:paraId="30F77709">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55</w:t>
                  </w:r>
                </w:p>
              </w:tc>
              <w:tc>
                <w:tcPr>
                  <w:tcW w:w="2154" w:type="dxa"/>
                  <w:vAlign w:val="center"/>
                </w:tcPr>
                <w:p w14:paraId="051C0F7A">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46</w:t>
                  </w:r>
                </w:p>
              </w:tc>
            </w:tr>
            <w:tr w14:paraId="4B6EC1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trPr>
              <w:tc>
                <w:tcPr>
                  <w:tcW w:w="2215" w:type="dxa"/>
                  <w:vMerge w:val="continue"/>
                  <w:vAlign w:val="center"/>
                </w:tcPr>
                <w:p w14:paraId="3A45F8AE">
                  <w:pPr>
                    <w:pStyle w:val="25"/>
                    <w:keepNext w:val="0"/>
                    <w:pageBreakBefore w:val="0"/>
                    <w:widowControl w:val="0"/>
                    <w:kinsoku/>
                    <w:overflowPunct/>
                    <w:bidi w:val="0"/>
                    <w:snapToGrid/>
                    <w:spacing w:line="240" w:lineRule="auto"/>
                    <w:jc w:val="center"/>
                    <w:rPr>
                      <w:rFonts w:hint="default"/>
                      <w:lang w:val="en-US" w:eastAsia="zh-CN"/>
                    </w:rPr>
                  </w:pPr>
                </w:p>
              </w:tc>
              <w:tc>
                <w:tcPr>
                  <w:tcW w:w="2215" w:type="dxa"/>
                  <w:vAlign w:val="center"/>
                </w:tcPr>
                <w:p w14:paraId="1752E7A5">
                  <w:pPr>
                    <w:pStyle w:val="25"/>
                    <w:keepNext w:val="0"/>
                    <w:pageBreakBefore w:val="0"/>
                    <w:widowControl w:val="0"/>
                    <w:kinsoku/>
                    <w:overflowPunct/>
                    <w:bidi w:val="0"/>
                    <w:snapToGrid/>
                    <w:spacing w:line="240" w:lineRule="auto"/>
                    <w:ind w:firstLine="0" w:firstLineChars="0"/>
                    <w:jc w:val="center"/>
                    <w:rPr>
                      <w:rFonts w:hint="default"/>
                      <w:lang w:val="en-US" w:eastAsia="zh-CN"/>
                    </w:rPr>
                  </w:pPr>
                  <w:r>
                    <w:rPr>
                      <w:rFonts w:hint="eastAsia"/>
                      <w:lang w:val="en-US" w:eastAsia="zh-CN"/>
                    </w:rPr>
                    <w:t>N4厂界北</w:t>
                  </w:r>
                </w:p>
              </w:tc>
              <w:tc>
                <w:tcPr>
                  <w:tcW w:w="2215" w:type="dxa"/>
                  <w:vAlign w:val="center"/>
                </w:tcPr>
                <w:p w14:paraId="1B19AE09">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56</w:t>
                  </w:r>
                </w:p>
              </w:tc>
              <w:tc>
                <w:tcPr>
                  <w:tcW w:w="2154" w:type="dxa"/>
                  <w:vAlign w:val="center"/>
                </w:tcPr>
                <w:p w14:paraId="325A95FF">
                  <w:pPr>
                    <w:pStyle w:val="25"/>
                    <w:keepNext w:val="0"/>
                    <w:pageBreakBefore w:val="0"/>
                    <w:widowControl w:val="0"/>
                    <w:kinsoku/>
                    <w:overflowPunct/>
                    <w:bidi w:val="0"/>
                    <w:snapToGrid/>
                    <w:spacing w:line="240" w:lineRule="auto"/>
                    <w:jc w:val="center"/>
                    <w:rPr>
                      <w:rFonts w:hint="default"/>
                      <w:lang w:val="en-US" w:eastAsia="zh-CN"/>
                    </w:rPr>
                  </w:pPr>
                  <w:r>
                    <w:rPr>
                      <w:rFonts w:hint="eastAsia"/>
                      <w:lang w:val="en-US" w:eastAsia="zh-CN"/>
                    </w:rPr>
                    <w:t>47</w:t>
                  </w:r>
                </w:p>
              </w:tc>
            </w:tr>
          </w:tbl>
          <w:p w14:paraId="62865CF4">
            <w:pPr>
              <w:keepNext w:val="0"/>
              <w:pageBreakBefore w:val="0"/>
              <w:kinsoku/>
              <w:overflowPunct/>
              <w:bidi w:val="0"/>
              <w:snapToGrid/>
              <w:ind w:firstLine="480" w:firstLineChars="200"/>
              <w:rPr>
                <w:rFonts w:hint="default" w:ascii="Times New Roman" w:hAnsi="Times New Roman" w:eastAsia="宋体" w:cs="Times New Roman"/>
                <w:color w:val="0C0C0C"/>
              </w:rPr>
            </w:pPr>
            <w:r>
              <w:rPr>
                <w:rFonts w:hint="default" w:ascii="Times New Roman" w:hAnsi="Times New Roman" w:eastAsia="宋体" w:cs="Times New Roman"/>
                <w:bCs/>
                <w:color w:val="000000"/>
              </w:rPr>
              <w:t>根据监测结果表明</w:t>
            </w:r>
            <w:r>
              <w:rPr>
                <w:rFonts w:hint="default" w:ascii="Times New Roman" w:hAnsi="Times New Roman" w:eastAsia="宋体" w:cs="Times New Roman"/>
                <w:color w:val="0C0C0C"/>
              </w:rPr>
              <w:t>，厂界噪声均符合《工业企业厂界环境噪声排放标准》（GB</w:t>
            </w:r>
            <w:r>
              <w:rPr>
                <w:rFonts w:hint="eastAsia" w:cs="Times New Roman"/>
                <w:color w:val="0C0C0C"/>
                <w:lang w:val="en-US" w:eastAsia="zh-CN"/>
              </w:rPr>
              <w:t xml:space="preserve"> </w:t>
            </w:r>
            <w:r>
              <w:rPr>
                <w:rFonts w:hint="default" w:ascii="Times New Roman" w:hAnsi="Times New Roman" w:eastAsia="宋体" w:cs="Times New Roman"/>
                <w:color w:val="0C0C0C"/>
              </w:rPr>
              <w:t>12348-2008）</w:t>
            </w:r>
            <w:r>
              <w:rPr>
                <w:rFonts w:hint="eastAsia" w:ascii="Times New Roman" w:hAnsi="Times New Roman" w:eastAsia="宋体" w:cs="Times New Roman"/>
                <w:color w:val="0C0C0C"/>
                <w:lang w:val="en-US" w:eastAsia="zh-CN"/>
              </w:rPr>
              <w:t>3</w:t>
            </w:r>
            <w:r>
              <w:rPr>
                <w:rFonts w:hint="default" w:ascii="Times New Roman" w:hAnsi="Times New Roman" w:eastAsia="宋体" w:cs="Times New Roman"/>
                <w:color w:val="0C0C0C"/>
              </w:rPr>
              <w:t>类区标准限值要求。</w:t>
            </w:r>
          </w:p>
          <w:p w14:paraId="3F63E993">
            <w:pPr>
              <w:keepNext w:val="0"/>
              <w:pageBreakBefore w:val="0"/>
              <w:kinsoku/>
              <w:overflowPunct/>
              <w:bidi w:val="0"/>
              <w:snapToGrid/>
              <w:rPr>
                <w:rFonts w:hint="eastAsia" w:cs="Times New Roman" w:eastAsiaTheme="minorEastAsia"/>
                <w:b/>
                <w:bCs/>
                <w:color w:val="000000"/>
                <w:szCs w:val="24"/>
                <w:lang w:val="en-US" w:eastAsia="zh-CN"/>
              </w:rPr>
            </w:pPr>
          </w:p>
          <w:p w14:paraId="6C1DA547">
            <w:pPr>
              <w:pStyle w:val="12"/>
              <w:keepNext w:val="0"/>
              <w:pageBreakBefore w:val="0"/>
              <w:kinsoku/>
              <w:overflowPunct/>
              <w:bidi w:val="0"/>
              <w:snapToGrid/>
              <w:ind w:left="0" w:leftChars="0" w:firstLine="0" w:firstLineChars="0"/>
              <w:rPr>
                <w:rFonts w:hint="default"/>
                <w:lang w:val="en-US" w:eastAsia="zh-CN"/>
              </w:rPr>
            </w:pPr>
          </w:p>
        </w:tc>
      </w:tr>
    </w:tbl>
    <w:p w14:paraId="76120F1C">
      <w:pPr>
        <w:keepNext w:val="0"/>
        <w:pageBreakBefore w:val="0"/>
        <w:kinsoku/>
        <w:overflowPunct/>
        <w:bidi w:val="0"/>
        <w:snapToGrid/>
        <w:spacing w:after="0" w:line="360" w:lineRule="auto"/>
        <w:rPr>
          <w:rFonts w:hint="default" w:ascii="Times New Roman" w:hAnsi="Times New Roman" w:cs="Times New Roman" w:eastAsiaTheme="minorEastAsia"/>
          <w:b/>
          <w:color w:val="000000"/>
          <w:sz w:val="24"/>
          <w:szCs w:val="24"/>
        </w:rPr>
        <w:sectPr>
          <w:pgSz w:w="11906" w:h="16838"/>
          <w:pgMar w:top="1440" w:right="1800" w:bottom="1440" w:left="1800" w:header="708" w:footer="708" w:gutter="0"/>
          <w:pgBorders>
            <w:top w:val="none" w:sz="0" w:space="0"/>
            <w:left w:val="none" w:sz="0" w:space="0"/>
            <w:bottom w:val="none" w:sz="0" w:space="0"/>
            <w:right w:val="none" w:sz="0" w:space="0"/>
          </w:pgBorders>
          <w:pgNumType w:fmt="decimal"/>
          <w:cols w:space="720" w:num="1"/>
          <w:docGrid w:linePitch="360" w:charSpace="0"/>
        </w:sectPr>
      </w:pPr>
    </w:p>
    <w:p w14:paraId="68CE2B41">
      <w:pPr>
        <w:keepNext w:val="0"/>
        <w:pageBreakBefore w:val="0"/>
        <w:kinsoku/>
        <w:overflowPunct/>
        <w:bidi w:val="0"/>
        <w:snapToGrid/>
        <w:spacing w:after="0" w:line="360" w:lineRule="auto"/>
        <w:rPr>
          <w:rFonts w:hint="default" w:ascii="Times New Roman" w:hAnsi="Times New Roman" w:cs="Times New Roman" w:eastAsiaTheme="minorEastAsia"/>
          <w:b/>
          <w:color w:val="000000"/>
          <w:sz w:val="24"/>
          <w:szCs w:val="24"/>
        </w:rPr>
      </w:pPr>
      <w:r>
        <w:rPr>
          <w:rFonts w:hint="default" w:ascii="Times New Roman" w:hAnsi="Times New Roman" w:cs="Times New Roman" w:eastAsiaTheme="minorEastAsia"/>
          <w:b/>
          <w:color w:val="000000"/>
          <w:sz w:val="24"/>
          <w:szCs w:val="24"/>
        </w:rPr>
        <w:t>表八</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24"/>
      </w:tblGrid>
      <w:tr w14:paraId="688062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44" w:hRule="atLeast"/>
          <w:jc w:val="center"/>
        </w:trPr>
        <w:tc>
          <w:tcPr>
            <w:tcW w:w="8924" w:type="dxa"/>
            <w:noWrap w:val="0"/>
            <w:vAlign w:val="top"/>
          </w:tcPr>
          <w:p w14:paraId="77A21DF8">
            <w:pPr>
              <w:keepNext w:val="0"/>
              <w:keepLines w:val="0"/>
              <w:pageBreakBefore w:val="0"/>
              <w:widowControl/>
              <w:tabs>
                <w:tab w:val="left" w:pos="3480"/>
              </w:tabs>
              <w:kinsoku/>
              <w:wordWrap/>
              <w:overflowPunct/>
              <w:topLinePunct w:val="0"/>
              <w:autoSpaceDE/>
              <w:autoSpaceDN/>
              <w:bidi w:val="0"/>
              <w:adjustRightInd w:val="0"/>
              <w:snapToGrid/>
              <w:spacing w:line="360" w:lineRule="auto"/>
              <w:textAlignment w:val="auto"/>
              <w:outlineLvl w:val="0"/>
              <w:rPr>
                <w:rFonts w:hint="default" w:ascii="Times New Roman" w:hAnsi="Times New Roman" w:eastAsia="宋体" w:cs="Times New Roman"/>
                <w:b/>
                <w:bCs/>
                <w:color w:val="0C0C0C"/>
                <w:sz w:val="24"/>
              </w:rPr>
            </w:pPr>
            <w:bookmarkStart w:id="51" w:name="_Toc1609"/>
            <w:bookmarkStart w:id="52" w:name="_Toc24842"/>
            <w:r>
              <w:rPr>
                <w:rFonts w:hint="default" w:ascii="Times New Roman" w:hAnsi="Times New Roman" w:eastAsia="宋体" w:cs="Times New Roman"/>
                <w:b/>
                <w:bCs/>
                <w:color w:val="0C0C0C"/>
                <w:sz w:val="24"/>
              </w:rPr>
              <w:t>验收监测结论：</w:t>
            </w:r>
          </w:p>
          <w:p w14:paraId="5F6F0249">
            <w:pPr>
              <w:keepNext w:val="0"/>
              <w:keepLines w:val="0"/>
              <w:pageBreakBefore w:val="0"/>
              <w:widowControl/>
              <w:tabs>
                <w:tab w:val="left" w:pos="3480"/>
              </w:tabs>
              <w:kinsoku/>
              <w:wordWrap/>
              <w:overflowPunct/>
              <w:topLinePunct w:val="0"/>
              <w:autoSpaceDE/>
              <w:autoSpaceDN/>
              <w:bidi w:val="0"/>
              <w:adjustRightInd w:val="0"/>
              <w:snapToGrid/>
              <w:spacing w:line="360" w:lineRule="auto"/>
              <w:textAlignment w:val="auto"/>
              <w:outlineLvl w:val="0"/>
              <w:rPr>
                <w:rFonts w:hint="default" w:ascii="Times New Roman" w:hAnsi="Times New Roman" w:eastAsia="宋体" w:cs="Times New Roman"/>
                <w:b/>
                <w:bCs/>
                <w:color w:val="0C0C0C"/>
                <w:sz w:val="24"/>
              </w:rPr>
            </w:pPr>
            <w:r>
              <w:rPr>
                <w:rFonts w:hint="eastAsia" w:cs="Times New Roman"/>
                <w:b/>
                <w:bCs/>
                <w:color w:val="0C0C0C"/>
                <w:sz w:val="24"/>
                <w:lang w:val="en-US" w:eastAsia="zh-CN"/>
              </w:rPr>
              <w:t>1</w:t>
            </w:r>
            <w:r>
              <w:rPr>
                <w:rFonts w:hint="default" w:ascii="Times New Roman" w:hAnsi="Times New Roman" w:eastAsia="宋体" w:cs="Times New Roman"/>
                <w:b/>
                <w:bCs/>
                <w:color w:val="0C0C0C"/>
                <w:sz w:val="24"/>
              </w:rPr>
              <w:t>、工况及“三同时”执行情况</w:t>
            </w:r>
            <w:bookmarkEnd w:id="51"/>
            <w:bookmarkEnd w:id="52"/>
          </w:p>
          <w:p w14:paraId="5447BB39">
            <w:pPr>
              <w:keepNext w:val="0"/>
              <w:keepLines w:val="0"/>
              <w:pageBreakBefore w:val="0"/>
              <w:widowControl/>
              <w:kinsoku/>
              <w:wordWrap/>
              <w:overflowPunct/>
              <w:topLinePunct w:val="0"/>
              <w:autoSpaceDE/>
              <w:autoSpaceDN/>
              <w:bidi w:val="0"/>
              <w:adjustRightInd w:val="0"/>
              <w:snapToGrid/>
              <w:spacing w:line="360" w:lineRule="auto"/>
              <w:ind w:firstLine="480" w:firstLineChars="200"/>
              <w:textAlignment w:val="auto"/>
              <w:rPr>
                <w:rFonts w:hint="eastAsia" w:ascii="Times New Roman" w:hAnsi="Times New Roman" w:eastAsia="宋体" w:cs="Times New Roman"/>
                <w:bCs/>
                <w:color w:val="auto"/>
                <w:sz w:val="24"/>
                <w:lang w:eastAsia="zh-CN"/>
              </w:rPr>
            </w:pPr>
            <w:r>
              <w:rPr>
                <w:rFonts w:hint="eastAsia"/>
                <w:sz w:val="24"/>
                <w:lang w:val="en-US" w:eastAsia="zh-CN"/>
              </w:rPr>
              <w:t>安徽</w:t>
            </w:r>
            <w:r>
              <w:rPr>
                <w:rFonts w:hint="eastAsia"/>
                <w:color w:val="auto"/>
                <w:sz w:val="24"/>
                <w:lang w:val="en-US" w:eastAsia="zh-CN"/>
              </w:rPr>
              <w:t>皖羽羽绒有限公司</w:t>
            </w:r>
            <w:r>
              <w:rPr>
                <w:rFonts w:hint="eastAsia" w:ascii="宋体" w:hAnsi="宋体" w:eastAsia="宋体" w:cs="宋体"/>
                <w:color w:val="auto"/>
                <w:sz w:val="24"/>
                <w:u w:val="none"/>
                <w:shd w:val="clear" w:color="auto" w:fill="auto"/>
              </w:rPr>
              <w:t>新建厂房及设备安装项</w:t>
            </w:r>
            <w:r>
              <w:rPr>
                <w:rFonts w:hint="eastAsia"/>
                <w:color w:val="auto"/>
                <w:sz w:val="24"/>
                <w:lang w:val="en-US" w:eastAsia="zh-CN"/>
              </w:rPr>
              <w:t>目</w:t>
            </w:r>
            <w:r>
              <w:rPr>
                <w:rFonts w:hint="default" w:ascii="Times New Roman" w:hAnsi="Times New Roman" w:eastAsia="宋体" w:cs="Times New Roman"/>
                <w:color w:val="auto"/>
                <w:sz w:val="24"/>
                <w:lang w:val="en-US" w:eastAsia="zh-CN"/>
              </w:rPr>
              <w:t>已按照</w:t>
            </w:r>
            <w:r>
              <w:rPr>
                <w:rFonts w:hint="default" w:ascii="Times New Roman" w:hAnsi="Times New Roman" w:eastAsia="宋体" w:cs="Times New Roman"/>
                <w:bCs/>
                <w:color w:val="auto"/>
                <w:sz w:val="24"/>
              </w:rPr>
              <w:t>国家有关建设项目环境管理法规要求，进行了环境影响评价，</w:t>
            </w:r>
            <w:r>
              <w:rPr>
                <w:rFonts w:hint="default" w:ascii="Times New Roman" w:hAnsi="Times New Roman" w:eastAsia="宋体" w:cs="Times New Roman"/>
                <w:bCs/>
                <w:color w:val="auto"/>
                <w:sz w:val="24"/>
                <w:highlight w:val="none"/>
              </w:rPr>
              <w:t>并</w:t>
            </w:r>
            <w:r>
              <w:rPr>
                <w:rFonts w:hint="eastAsia" w:ascii="Times New Roman" w:hAnsi="Times New Roman" w:eastAsia="宋体" w:cs="Times New Roman"/>
                <w:bCs/>
                <w:color w:val="auto"/>
                <w:sz w:val="24"/>
                <w:highlight w:val="none"/>
                <w:lang w:val="en-US" w:eastAsia="zh-CN"/>
              </w:rPr>
              <w:t>于</w:t>
            </w:r>
            <w:r>
              <w:rPr>
                <w:rFonts w:hint="eastAsia"/>
                <w:color w:val="auto"/>
                <w:sz w:val="24"/>
                <w:highlight w:val="none"/>
                <w:lang w:val="en-US" w:eastAsia="zh-CN"/>
              </w:rPr>
              <w:t>2023年12月15日</w:t>
            </w:r>
            <w:r>
              <w:rPr>
                <w:rFonts w:hint="eastAsia" w:cs="Times New Roman"/>
                <w:bCs/>
                <w:color w:val="auto"/>
                <w:sz w:val="24"/>
                <w:highlight w:val="none"/>
                <w:lang w:val="en-US" w:eastAsia="zh-CN"/>
              </w:rPr>
              <w:t>取得</w:t>
            </w:r>
            <w:r>
              <w:rPr>
                <w:rFonts w:hint="default" w:ascii="Times New Roman" w:hAnsi="Times New Roman" w:eastAsia="宋体" w:cs="Times New Roman"/>
                <w:bCs/>
                <w:color w:val="auto"/>
                <w:sz w:val="24"/>
                <w:highlight w:val="none"/>
                <w:lang w:val="en-US" w:eastAsia="zh-CN"/>
              </w:rPr>
              <w:t>排污许可</w:t>
            </w:r>
            <w:r>
              <w:rPr>
                <w:rFonts w:hint="default" w:ascii="Times New Roman" w:hAnsi="Times New Roman" w:eastAsia="宋体" w:cs="Times New Roman"/>
                <w:bCs/>
                <w:color w:val="auto"/>
                <w:sz w:val="24"/>
                <w:lang w:val="en-US" w:eastAsia="zh-CN"/>
              </w:rPr>
              <w:t>，</w:t>
            </w:r>
            <w:r>
              <w:rPr>
                <w:rFonts w:hint="eastAsia" w:cs="Times New Roman"/>
                <w:bCs/>
                <w:color w:val="auto"/>
                <w:sz w:val="24"/>
                <w:lang w:val="en-US" w:eastAsia="zh-CN"/>
              </w:rPr>
              <w:t>排污许可</w:t>
            </w:r>
            <w:r>
              <w:rPr>
                <w:rFonts w:hint="default" w:ascii="Times New Roman" w:hAnsi="Times New Roman" w:eastAsia="宋体" w:cs="Times New Roman"/>
                <w:bCs/>
                <w:color w:val="auto"/>
                <w:sz w:val="24"/>
                <w:lang w:val="en-US" w:eastAsia="zh-CN"/>
              </w:rPr>
              <w:t>编号为：</w:t>
            </w:r>
            <w:r>
              <w:rPr>
                <w:rFonts w:hint="default" w:ascii="Times New Roman" w:hAnsi="Times New Roman" w:eastAsia="微软雅黑" w:cs="Times New Roman"/>
                <w:i w:val="0"/>
                <w:iCs w:val="0"/>
                <w:caps w:val="0"/>
                <w:color w:val="auto"/>
                <w:spacing w:val="0"/>
                <w:sz w:val="24"/>
                <w:szCs w:val="24"/>
                <w:shd w:val="clear" w:fill="FFFFFF"/>
              </w:rPr>
              <w:t>91341523MA2U2TBM86001V</w:t>
            </w:r>
            <w:r>
              <w:rPr>
                <w:rFonts w:hint="default" w:ascii="Times New Roman" w:hAnsi="Times New Roman" w:eastAsia="宋体" w:cs="Times New Roman"/>
                <w:bCs/>
                <w:color w:val="auto"/>
                <w:sz w:val="24"/>
                <w:szCs w:val="24"/>
              </w:rPr>
              <w:t>，</w:t>
            </w:r>
            <w:r>
              <w:rPr>
                <w:rFonts w:hint="default" w:ascii="Times New Roman" w:hAnsi="Times New Roman" w:eastAsia="宋体" w:cs="Times New Roman"/>
                <w:bCs/>
                <w:color w:val="auto"/>
                <w:sz w:val="24"/>
              </w:rPr>
              <w:t>工程相应的环保设施与主体工程同时设计、同时施工、同时投入使用，基本符合</w:t>
            </w:r>
            <w:r>
              <w:rPr>
                <w:rFonts w:hint="eastAsia" w:ascii="Times New Roman" w:hAnsi="Times New Roman" w:eastAsia="宋体" w:cs="Times New Roman"/>
                <w:bCs/>
                <w:color w:val="auto"/>
                <w:sz w:val="24"/>
                <w:lang w:eastAsia="zh-CN"/>
              </w:rPr>
              <w:t>“</w:t>
            </w:r>
            <w:r>
              <w:rPr>
                <w:rFonts w:hint="default" w:ascii="Times New Roman" w:hAnsi="Times New Roman" w:eastAsia="宋体" w:cs="Times New Roman"/>
                <w:bCs/>
                <w:color w:val="auto"/>
                <w:sz w:val="24"/>
              </w:rPr>
              <w:t>三同时</w:t>
            </w:r>
            <w:r>
              <w:rPr>
                <w:rFonts w:hint="eastAsia" w:ascii="Times New Roman" w:hAnsi="Times New Roman" w:eastAsia="宋体" w:cs="Times New Roman"/>
                <w:bCs/>
                <w:color w:val="auto"/>
                <w:sz w:val="24"/>
                <w:lang w:eastAsia="zh-CN"/>
              </w:rPr>
              <w:t>”</w:t>
            </w:r>
            <w:r>
              <w:rPr>
                <w:rFonts w:hint="default" w:ascii="Times New Roman" w:hAnsi="Times New Roman" w:eastAsia="宋体" w:cs="Times New Roman"/>
                <w:bCs/>
                <w:color w:val="auto"/>
                <w:sz w:val="24"/>
              </w:rPr>
              <w:t>的要求。建设内容组成不涉及重大变动，符合</w:t>
            </w:r>
            <w:r>
              <w:rPr>
                <w:rFonts w:hint="default" w:ascii="Times New Roman" w:hAnsi="Times New Roman" w:eastAsia="宋体" w:cs="Times New Roman"/>
                <w:color w:val="auto"/>
                <w:sz w:val="24"/>
              </w:rPr>
              <w:t>《建设项目竣工环境保护验收暂行办法》规定，现场检查符合验收条件。</w:t>
            </w:r>
          </w:p>
          <w:p w14:paraId="2E4544C3">
            <w:pPr>
              <w:keepNext w:val="0"/>
              <w:keepLines w:val="0"/>
              <w:pageBreakBefore w:val="0"/>
              <w:widowControl/>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生产调试期间，各类环保设施运行正常，满足验收监测技术规范要求。监测结果具有代表性。</w:t>
            </w:r>
          </w:p>
          <w:p w14:paraId="0A0B5592">
            <w:pPr>
              <w:pStyle w:val="30"/>
              <w:keepNext w:val="0"/>
              <w:keepLines w:val="0"/>
              <w:pageBreakBefore w:val="0"/>
              <w:widowControl/>
              <w:kinsoku/>
              <w:wordWrap/>
              <w:overflowPunct/>
              <w:topLinePunct w:val="0"/>
              <w:autoSpaceDE/>
              <w:autoSpaceDN/>
              <w:bidi w:val="0"/>
              <w:adjustRightInd w:val="0"/>
              <w:snapToGrid/>
              <w:ind w:left="0" w:leftChars="0" w:firstLine="0" w:firstLineChars="0"/>
              <w:jc w:val="both"/>
              <w:textAlignment w:val="auto"/>
              <w:outlineLvl w:val="1"/>
              <w:rPr>
                <w:rFonts w:hint="default" w:ascii="Times New Roman" w:hAnsi="Times New Roman" w:eastAsia="宋体" w:cs="Times New Roman"/>
                <w:b/>
                <w:bCs/>
                <w:color w:val="auto"/>
              </w:rPr>
            </w:pPr>
            <w:bookmarkStart w:id="53" w:name="_Toc6969"/>
            <w:bookmarkStart w:id="54" w:name="_Toc512519602"/>
            <w:bookmarkStart w:id="55" w:name="_Toc16263"/>
            <w:r>
              <w:rPr>
                <w:rFonts w:hint="eastAsia" w:ascii="Times New Roman" w:hAnsi="Times New Roman" w:cs="Times New Roman"/>
                <w:b/>
                <w:bCs/>
                <w:color w:val="auto"/>
                <w:lang w:val="en-US" w:eastAsia="zh-CN"/>
              </w:rPr>
              <w:t>2</w:t>
            </w:r>
            <w:r>
              <w:rPr>
                <w:rFonts w:hint="default" w:ascii="Times New Roman" w:hAnsi="Times New Roman" w:eastAsia="宋体" w:cs="Times New Roman"/>
                <w:b/>
                <w:bCs/>
                <w:color w:val="auto"/>
              </w:rPr>
              <w:t>、</w:t>
            </w:r>
            <w:bookmarkEnd w:id="53"/>
            <w:bookmarkEnd w:id="54"/>
            <w:bookmarkEnd w:id="55"/>
            <w:r>
              <w:rPr>
                <w:rFonts w:hint="default" w:ascii="Times New Roman" w:hAnsi="Times New Roman" w:eastAsia="宋体" w:cs="Times New Roman"/>
                <w:b/>
                <w:bCs/>
                <w:color w:val="auto"/>
              </w:rPr>
              <w:t>污染物排放监测结果</w:t>
            </w:r>
          </w:p>
          <w:p w14:paraId="1A19C349">
            <w:pPr>
              <w:keepNext w:val="0"/>
              <w:keepLines w:val="0"/>
              <w:pageBreakBefore w:val="0"/>
              <w:widowControl/>
              <w:kinsoku/>
              <w:wordWrap/>
              <w:overflowPunct/>
              <w:topLinePunct w:val="0"/>
              <w:autoSpaceDE/>
              <w:autoSpaceDN/>
              <w:bidi w:val="0"/>
              <w:snapToGrid/>
              <w:spacing w:line="360" w:lineRule="auto"/>
              <w:ind w:firstLine="480" w:firstLineChars="200"/>
              <w:jc w:val="left"/>
              <w:textAlignment w:val="auto"/>
              <w:rPr>
                <w:rFonts w:hint="default" w:ascii="Times New Roman" w:hAnsi="Times New Roman" w:eastAsia="宋体" w:cs="Times New Roman"/>
              </w:rPr>
            </w:pPr>
            <w:bookmarkStart w:id="56" w:name="_Toc500754030"/>
            <w:bookmarkStart w:id="57" w:name="_Toc500598051"/>
            <w:r>
              <w:rPr>
                <w:rFonts w:hint="default" w:ascii="Times New Roman" w:hAnsi="Times New Roman" w:eastAsia="宋体" w:cs="Times New Roman"/>
                <w:color w:val="auto"/>
              </w:rPr>
              <w:t>（1）本次验收对厂区废气排放</w:t>
            </w:r>
            <w:r>
              <w:rPr>
                <w:rFonts w:hint="default" w:ascii="Times New Roman" w:hAnsi="Times New Roman" w:eastAsia="宋体" w:cs="Times New Roman"/>
                <w:color w:val="auto"/>
                <w:lang w:eastAsia="zh-CN"/>
              </w:rPr>
              <w:t>情况</w:t>
            </w:r>
            <w:r>
              <w:rPr>
                <w:rFonts w:hint="default" w:ascii="Times New Roman" w:hAnsi="Times New Roman" w:eastAsia="宋体" w:cs="Times New Roman"/>
                <w:color w:val="auto"/>
              </w:rPr>
              <w:t>进行了监测，</w:t>
            </w:r>
            <w:r>
              <w:rPr>
                <w:rFonts w:hint="eastAsia"/>
                <w:color w:val="auto"/>
                <w:sz w:val="24"/>
                <w:szCs w:val="20"/>
                <w:lang w:eastAsia="zh-CN"/>
              </w:rPr>
              <w:t>根据监测结果表明，</w:t>
            </w:r>
            <w:r>
              <w:rPr>
                <w:rFonts w:hint="eastAsia"/>
                <w:color w:val="auto"/>
                <w:sz w:val="24"/>
                <w:szCs w:val="20"/>
              </w:rPr>
              <w:t>颗粒物</w:t>
            </w:r>
            <w:r>
              <w:rPr>
                <w:rFonts w:hint="eastAsia"/>
                <w:color w:val="auto"/>
                <w:sz w:val="24"/>
                <w:szCs w:val="20"/>
                <w:lang w:eastAsia="zh-CN"/>
              </w:rPr>
              <w:t>无组织</w:t>
            </w:r>
            <w:r>
              <w:rPr>
                <w:rFonts w:hint="eastAsia"/>
                <w:color w:val="auto"/>
                <w:sz w:val="24"/>
                <w:szCs w:val="20"/>
              </w:rPr>
              <w:t>排放</w:t>
            </w:r>
            <w:r>
              <w:rPr>
                <w:rFonts w:hint="eastAsia"/>
                <w:color w:val="auto"/>
                <w:sz w:val="24"/>
                <w:szCs w:val="20"/>
                <w:lang w:eastAsia="zh-CN"/>
              </w:rPr>
              <w:t>满足</w:t>
            </w:r>
            <w:r>
              <w:rPr>
                <w:color w:val="auto"/>
                <w:sz w:val="24"/>
                <w:szCs w:val="20"/>
              </w:rPr>
              <w:t>《</w:t>
            </w:r>
            <w:r>
              <w:rPr>
                <w:rFonts w:hint="eastAsia"/>
                <w:color w:val="auto"/>
                <w:sz w:val="24"/>
                <w:szCs w:val="20"/>
              </w:rPr>
              <w:t>大气污染物综合排放标准</w:t>
            </w:r>
            <w:r>
              <w:rPr>
                <w:color w:val="auto"/>
                <w:sz w:val="24"/>
                <w:szCs w:val="20"/>
              </w:rPr>
              <w:t>》（</w:t>
            </w:r>
            <w:r>
              <w:rPr>
                <w:rFonts w:hint="eastAsia"/>
                <w:color w:val="auto"/>
                <w:sz w:val="24"/>
                <w:szCs w:val="20"/>
              </w:rPr>
              <w:t>上海市</w:t>
            </w:r>
            <w:r>
              <w:rPr>
                <w:color w:val="auto"/>
                <w:sz w:val="24"/>
                <w:szCs w:val="20"/>
              </w:rPr>
              <w:t>DB</w:t>
            </w:r>
            <w:r>
              <w:rPr>
                <w:rFonts w:hint="eastAsia"/>
                <w:color w:val="auto"/>
                <w:sz w:val="24"/>
                <w:szCs w:val="20"/>
              </w:rPr>
              <w:t>31</w:t>
            </w:r>
            <w:r>
              <w:rPr>
                <w:color w:val="auto"/>
                <w:sz w:val="24"/>
                <w:szCs w:val="20"/>
              </w:rPr>
              <w:t>/</w:t>
            </w:r>
            <w:r>
              <w:rPr>
                <w:rFonts w:hint="eastAsia"/>
                <w:color w:val="auto"/>
                <w:sz w:val="24"/>
                <w:szCs w:val="20"/>
              </w:rPr>
              <w:t>933</w:t>
            </w:r>
            <w:r>
              <w:rPr>
                <w:color w:val="auto"/>
                <w:sz w:val="24"/>
                <w:szCs w:val="20"/>
              </w:rPr>
              <w:t>-20</w:t>
            </w:r>
            <w:r>
              <w:rPr>
                <w:rFonts w:hint="eastAsia"/>
                <w:color w:val="auto"/>
                <w:sz w:val="24"/>
                <w:szCs w:val="20"/>
              </w:rPr>
              <w:t>15</w:t>
            </w:r>
            <w:r>
              <w:rPr>
                <w:color w:val="auto"/>
                <w:sz w:val="24"/>
                <w:szCs w:val="20"/>
              </w:rPr>
              <w:t>）</w:t>
            </w:r>
            <w:r>
              <w:rPr>
                <w:rFonts w:hint="eastAsia"/>
                <w:color w:val="auto"/>
                <w:sz w:val="24"/>
                <w:szCs w:val="20"/>
              </w:rPr>
              <w:t>表3中无组织浓度监控限值要求；氨、硫化氢</w:t>
            </w:r>
            <w:r>
              <w:rPr>
                <w:rFonts w:hint="eastAsia"/>
                <w:color w:val="auto"/>
                <w:sz w:val="24"/>
                <w:szCs w:val="20"/>
                <w:lang w:eastAsia="zh-CN"/>
              </w:rPr>
              <w:t>、</w:t>
            </w:r>
            <w:r>
              <w:rPr>
                <w:rFonts w:hint="default" w:ascii="Times New Roman" w:hAnsi="Times New Roman" w:eastAsia="宋体" w:cs="Times New Roman"/>
                <w:color w:val="auto"/>
                <w:sz w:val="24"/>
                <w:szCs w:val="24"/>
                <w:lang w:val="en-US" w:eastAsia="zh-CN"/>
              </w:rPr>
              <w:t>臭气浓度</w:t>
            </w:r>
            <w:r>
              <w:rPr>
                <w:rFonts w:hint="default" w:cs="Times New Roman"/>
                <w:color w:val="auto"/>
                <w:sz w:val="24"/>
                <w:szCs w:val="24"/>
                <w:lang w:eastAsia="zh-CN"/>
              </w:rPr>
              <w:t>无组织排放</w:t>
            </w:r>
            <w:r>
              <w:rPr>
                <w:rFonts w:hint="eastAsia"/>
                <w:color w:val="auto"/>
                <w:sz w:val="24"/>
                <w:szCs w:val="20"/>
                <w:lang w:eastAsia="zh-CN"/>
              </w:rPr>
              <w:t>满足</w:t>
            </w:r>
            <w:r>
              <w:rPr>
                <w:rFonts w:hint="eastAsia"/>
                <w:color w:val="auto"/>
                <w:sz w:val="24"/>
                <w:szCs w:val="20"/>
              </w:rPr>
              <w:t>《恶</w:t>
            </w:r>
            <w:r>
              <w:rPr>
                <w:rFonts w:hint="eastAsia"/>
                <w:sz w:val="24"/>
                <w:szCs w:val="20"/>
              </w:rPr>
              <w:t>臭污染物排放标准》（GB14554-93）表1中的二级标准</w:t>
            </w:r>
            <w:r>
              <w:rPr>
                <w:rFonts w:hint="default" w:ascii="Times New Roman" w:hAnsi="Times New Roman" w:cs="Times New Roman"/>
                <w:sz w:val="24"/>
                <w:szCs w:val="20"/>
              </w:rPr>
              <w:t>；</w:t>
            </w:r>
            <w:r>
              <w:rPr>
                <w:rFonts w:hint="default" w:ascii="Times New Roman" w:hAnsi="Times New Roman" w:cs="Times New Roman"/>
                <w:sz w:val="24"/>
                <w:szCs w:val="20"/>
                <w:lang w:eastAsia="zh-CN"/>
              </w:rPr>
              <w:t>二氧化硫</w:t>
            </w:r>
            <w:r>
              <w:rPr>
                <w:rFonts w:hint="default" w:ascii="Times New Roman" w:hAnsi="Times New Roman" w:cs="Times New Roman"/>
                <w:sz w:val="24"/>
                <w:szCs w:val="20"/>
              </w:rPr>
              <w:t>、颗粒物、林格曼黑度</w:t>
            </w:r>
            <w:r>
              <w:rPr>
                <w:rFonts w:hint="default" w:cs="Times New Roman"/>
                <w:sz w:val="24"/>
                <w:szCs w:val="20"/>
              </w:rPr>
              <w:t>有组织排放</w:t>
            </w:r>
            <w:r>
              <w:rPr>
                <w:rFonts w:hint="default" w:ascii="Times New Roman" w:hAnsi="Times New Roman" w:cs="Times New Roman"/>
                <w:sz w:val="24"/>
                <w:szCs w:val="20"/>
                <w:lang w:eastAsia="zh-CN"/>
              </w:rPr>
              <w:t>满足</w:t>
            </w:r>
            <w:r>
              <w:rPr>
                <w:rFonts w:hint="default" w:ascii="Times New Roman" w:hAnsi="Times New Roman" w:cs="Times New Roman"/>
                <w:sz w:val="24"/>
                <w:szCs w:val="20"/>
              </w:rPr>
              <w:t>《锅炉大气污染物排放标准》（GB13271</w:t>
            </w:r>
            <w:r>
              <w:rPr>
                <w:rFonts w:hint="default" w:ascii="Times New Roman" w:hAnsi="Times New Roman" w:cs="Times New Roman"/>
                <w:sz w:val="24"/>
                <w:szCs w:val="20"/>
                <w:lang w:val="en-US" w:eastAsia="zh-CN"/>
              </w:rPr>
              <w:t>-</w:t>
            </w:r>
            <w:r>
              <w:rPr>
                <w:rFonts w:hint="default" w:ascii="Times New Roman" w:hAnsi="Times New Roman" w:cs="Times New Roman"/>
                <w:sz w:val="24"/>
                <w:szCs w:val="20"/>
              </w:rPr>
              <w:t>2014）</w:t>
            </w:r>
            <w:r>
              <w:rPr>
                <w:sz w:val="24"/>
                <w:szCs w:val="20"/>
              </w:rPr>
              <w:t>中表</w:t>
            </w:r>
            <w:r>
              <w:rPr>
                <w:rFonts w:hint="eastAsia"/>
                <w:sz w:val="24"/>
                <w:szCs w:val="20"/>
                <w:lang w:val="en-US" w:eastAsia="zh-CN"/>
              </w:rPr>
              <w:t>3</w:t>
            </w:r>
            <w:r>
              <w:rPr>
                <w:sz w:val="24"/>
                <w:szCs w:val="20"/>
              </w:rPr>
              <w:t>大气污染物特别排放限值</w:t>
            </w:r>
            <w:r>
              <w:rPr>
                <w:rFonts w:hint="eastAsia"/>
                <w:sz w:val="24"/>
                <w:szCs w:val="20"/>
              </w:rPr>
              <w:t>，</w:t>
            </w:r>
            <w:r>
              <w:rPr>
                <w:rFonts w:hint="eastAsia"/>
                <w:sz w:val="24"/>
                <w:szCs w:val="20"/>
                <w:lang w:eastAsia="zh-CN"/>
              </w:rPr>
              <w:t>氮氧化物满足</w:t>
            </w:r>
            <w:r>
              <w:rPr>
                <w:rFonts w:hint="eastAsia"/>
                <w:sz w:val="24"/>
                <w:szCs w:val="20"/>
              </w:rPr>
              <w:t>《长三角地区2019-2020年秋冬季大气污染综合治理攻坚行动方案》（环大气</w:t>
            </w:r>
            <w:r>
              <w:rPr>
                <w:rFonts w:hint="eastAsia"/>
                <w:sz w:val="24"/>
                <w:szCs w:val="20"/>
                <w:lang w:eastAsia="zh-CN"/>
              </w:rPr>
              <w:t>[</w:t>
            </w:r>
            <w:r>
              <w:rPr>
                <w:rFonts w:hint="eastAsia"/>
                <w:sz w:val="24"/>
                <w:szCs w:val="20"/>
              </w:rPr>
              <w:t>2019</w:t>
            </w:r>
            <w:r>
              <w:rPr>
                <w:rFonts w:hint="eastAsia"/>
                <w:sz w:val="24"/>
                <w:szCs w:val="20"/>
                <w:lang w:eastAsia="zh-CN"/>
              </w:rPr>
              <w:t>]</w:t>
            </w:r>
            <w:r>
              <w:rPr>
                <w:rFonts w:hint="eastAsia"/>
                <w:sz w:val="24"/>
                <w:szCs w:val="20"/>
              </w:rPr>
              <w:t>97号）</w:t>
            </w:r>
            <w:r>
              <w:rPr>
                <w:sz w:val="24"/>
                <w:szCs w:val="20"/>
              </w:rPr>
              <w:t>要求</w:t>
            </w:r>
            <w:r>
              <w:rPr>
                <w:rFonts w:hint="eastAsia"/>
                <w:sz w:val="24"/>
                <w:szCs w:val="20"/>
                <w:lang w:eastAsia="zh-CN"/>
              </w:rPr>
              <w:t>。</w:t>
            </w:r>
          </w:p>
          <w:p w14:paraId="154F1487">
            <w:pPr>
              <w:pStyle w:val="30"/>
              <w:keepNext w:val="0"/>
              <w:keepLines w:val="0"/>
              <w:pageBreakBefore w:val="0"/>
              <w:widowControl/>
              <w:kinsoku/>
              <w:wordWrap/>
              <w:overflowPunct/>
              <w:topLinePunct w:val="0"/>
              <w:autoSpaceDE/>
              <w:autoSpaceDN/>
              <w:bidi w:val="0"/>
              <w:adjustRightInd w:val="0"/>
              <w:snapToGrid/>
              <w:jc w:val="both"/>
              <w:textAlignment w:val="auto"/>
              <w:rPr>
                <w:rFonts w:hint="eastAsia" w:ascii="Times New Roman" w:hAnsi="Times New Roman" w:eastAsia="宋体" w:cs="Times New Roman"/>
                <w:color w:val="000000"/>
                <w:kern w:val="0"/>
                <w:sz w:val="24"/>
                <w:szCs w:val="20"/>
                <w:lang w:val="en-US" w:eastAsia="zh-CN" w:bidi="ar-SA"/>
              </w:rPr>
            </w:pPr>
            <w:r>
              <w:rPr>
                <w:rFonts w:hint="default" w:ascii="Times New Roman" w:hAnsi="Times New Roman" w:eastAsia="宋体" w:cs="Times New Roman"/>
              </w:rPr>
              <w:t>（2）</w:t>
            </w:r>
            <w:r>
              <w:rPr>
                <w:rFonts w:hint="eastAsia" w:ascii="Times New Roman" w:hAnsi="Times New Roman" w:eastAsia="宋体" w:cs="Times New Roman"/>
                <w:color w:val="0C0C0C"/>
                <w:lang w:val="en-US" w:eastAsia="zh-CN"/>
              </w:rPr>
              <w:t>本项目产生的废水主要来自</w:t>
            </w:r>
            <w:r>
              <w:rPr>
                <w:rFonts w:hint="default" w:ascii="Times New Roman" w:hAnsi="Times New Roman" w:cs="Times New Roman"/>
                <w:color w:val="0C0C0C"/>
                <w:lang w:eastAsia="zh-CN"/>
              </w:rPr>
              <w:t>羽毛</w:t>
            </w:r>
            <w:r>
              <w:rPr>
                <w:b w:val="0"/>
                <w:bCs/>
              </w:rPr>
              <w:t>水洗废水和</w:t>
            </w:r>
            <w:r>
              <w:rPr>
                <w:rFonts w:hint="eastAsia"/>
                <w:b w:val="0"/>
                <w:bCs/>
                <w:lang w:eastAsia="zh-CN"/>
              </w:rPr>
              <w:t>生活废水</w:t>
            </w:r>
            <w:r>
              <w:rPr>
                <w:rFonts w:hint="eastAsia" w:ascii="Times New Roman" w:hAnsi="Times New Roman" w:eastAsia="宋体" w:cs="Times New Roman"/>
                <w:color w:val="0C0C0C"/>
                <w:lang w:val="en-US" w:eastAsia="zh-CN"/>
              </w:rPr>
              <w:t>，根据检测结果表明，</w:t>
            </w:r>
            <w:r>
              <w:rPr>
                <w:rFonts w:hint="eastAsia" w:ascii="Times New Roman" w:hAnsi="Times New Roman" w:eastAsia="宋体" w:cs="Times New Roman"/>
                <w:color w:val="000000"/>
                <w:kern w:val="0"/>
                <w:sz w:val="24"/>
                <w:szCs w:val="20"/>
                <w:lang w:val="en-US" w:eastAsia="zh-CN" w:bidi="ar-SA"/>
              </w:rPr>
              <w:t>废水</w:t>
            </w:r>
            <w:bookmarkEnd w:id="56"/>
            <w:bookmarkEnd w:id="57"/>
            <w:r>
              <w:rPr>
                <w:rFonts w:hint="eastAsia" w:ascii="Times New Roman" w:hAnsi="Times New Roman" w:eastAsia="宋体" w:cs="Times New Roman"/>
                <w:color w:val="000000"/>
                <w:kern w:val="0"/>
                <w:sz w:val="24"/>
                <w:szCs w:val="20"/>
                <w:lang w:val="en-US" w:eastAsia="zh-CN" w:bidi="ar-SA"/>
              </w:rPr>
              <w:t>排放满足</w:t>
            </w:r>
            <w:r>
              <w:rPr>
                <w:sz w:val="24"/>
              </w:rPr>
              <w:t>《污水综合排放标准》</w:t>
            </w:r>
            <w:r>
              <w:rPr>
                <w:rFonts w:hint="default" w:ascii="Times New Roman" w:hAnsi="Times New Roman" w:cs="Times New Roman"/>
                <w:sz w:val="24"/>
              </w:rPr>
              <w:t>（GB8978-3096）</w:t>
            </w:r>
            <w:r>
              <w:rPr>
                <w:sz w:val="24"/>
              </w:rPr>
              <w:t>表</w:t>
            </w:r>
            <w:r>
              <w:rPr>
                <w:rFonts w:hint="default" w:ascii="Times New Roman" w:hAnsi="Times New Roman" w:cs="Times New Roman"/>
                <w:sz w:val="24"/>
              </w:rPr>
              <w:t>4中</w:t>
            </w:r>
            <w:r>
              <w:rPr>
                <w:sz w:val="24"/>
              </w:rPr>
              <w:t>三级标准</w:t>
            </w:r>
            <w:r>
              <w:rPr>
                <w:rFonts w:hint="eastAsia"/>
                <w:sz w:val="24"/>
              </w:rPr>
              <w:t>和舒茶中小企业创业园</w:t>
            </w:r>
            <w:r>
              <w:rPr>
                <w:sz w:val="24"/>
              </w:rPr>
              <w:t>污水处理厂接管要求</w:t>
            </w:r>
            <w:r>
              <w:rPr>
                <w:rFonts w:hint="eastAsia"/>
                <w:sz w:val="24"/>
              </w:rPr>
              <w:t>。</w:t>
            </w:r>
          </w:p>
          <w:p w14:paraId="06641669">
            <w:pPr>
              <w:pStyle w:val="30"/>
              <w:keepNext w:val="0"/>
              <w:keepLines w:val="0"/>
              <w:pageBreakBefore w:val="0"/>
              <w:widowControl/>
              <w:kinsoku/>
              <w:wordWrap/>
              <w:overflowPunct/>
              <w:topLinePunct w:val="0"/>
              <w:autoSpaceDE/>
              <w:autoSpaceDN/>
              <w:bidi w:val="0"/>
              <w:adjustRightInd w:val="0"/>
              <w:snapToGrid/>
              <w:jc w:val="both"/>
              <w:textAlignment w:val="auto"/>
              <w:rPr>
                <w:rFonts w:hint="default" w:ascii="Times New Roman" w:hAnsi="Times New Roman" w:eastAsia="宋体" w:cs="Times New Roman"/>
                <w:color w:val="0C0C0C"/>
              </w:rPr>
            </w:pPr>
            <w:r>
              <w:rPr>
                <w:rFonts w:hint="eastAsia" w:ascii="Times New Roman" w:hAnsi="Times New Roman" w:eastAsia="宋体" w:cs="Times New Roman"/>
                <w:color w:val="0C0C0C"/>
                <w:lang w:eastAsia="zh-CN"/>
              </w:rPr>
              <w:t>（</w:t>
            </w:r>
            <w:r>
              <w:rPr>
                <w:rFonts w:hint="eastAsia" w:ascii="Times New Roman" w:hAnsi="Times New Roman" w:eastAsia="宋体" w:cs="Times New Roman"/>
                <w:color w:val="0C0C0C"/>
                <w:lang w:val="en-US" w:eastAsia="zh-CN"/>
              </w:rPr>
              <w:t>3</w:t>
            </w:r>
            <w:r>
              <w:rPr>
                <w:rFonts w:hint="eastAsia" w:ascii="Times New Roman" w:hAnsi="Times New Roman" w:eastAsia="宋体" w:cs="Times New Roman"/>
                <w:color w:val="0C0C0C"/>
                <w:lang w:eastAsia="zh-CN"/>
              </w:rPr>
              <w:t>）</w:t>
            </w:r>
            <w:r>
              <w:rPr>
                <w:rFonts w:hint="default" w:ascii="Times New Roman" w:hAnsi="Times New Roman" w:eastAsia="宋体" w:cs="Times New Roman"/>
              </w:rPr>
              <w:t>本项目产生的噪声主要来自于设备噪声</w:t>
            </w:r>
            <w:r>
              <w:rPr>
                <w:rFonts w:hint="default" w:ascii="Times New Roman" w:hAnsi="Times New Roman" w:eastAsia="宋体" w:cs="Times New Roman"/>
                <w:bCs/>
                <w:color w:val="000000"/>
              </w:rPr>
              <w:t>，本项目已采取基础减震、设备隔声、厂房隔声以及选用低噪声设备等措施。根据监测结果表明</w:t>
            </w:r>
            <w:r>
              <w:rPr>
                <w:rFonts w:hint="default" w:ascii="Times New Roman" w:hAnsi="Times New Roman" w:eastAsia="宋体" w:cs="Times New Roman"/>
                <w:color w:val="0C0C0C"/>
              </w:rPr>
              <w:t>，厂界噪声均符合《工业企业厂界环境噪声排放标准》（GB12348-2008）</w:t>
            </w:r>
            <w:r>
              <w:rPr>
                <w:rFonts w:hint="eastAsia" w:ascii="Times New Roman" w:hAnsi="Times New Roman" w:eastAsia="宋体" w:cs="Times New Roman"/>
                <w:color w:val="0C0C0C"/>
                <w:lang w:val="en-US" w:eastAsia="zh-CN"/>
              </w:rPr>
              <w:t>3</w:t>
            </w:r>
            <w:r>
              <w:rPr>
                <w:rFonts w:hint="default" w:ascii="Times New Roman" w:hAnsi="Times New Roman" w:eastAsia="宋体" w:cs="Times New Roman"/>
                <w:color w:val="0C0C0C"/>
              </w:rPr>
              <w:t>类区标准限值要求。</w:t>
            </w:r>
          </w:p>
          <w:p w14:paraId="032580EE">
            <w:pPr>
              <w:pStyle w:val="30"/>
              <w:keepNext w:val="0"/>
              <w:keepLines w:val="0"/>
              <w:pageBreakBefore w:val="0"/>
              <w:widowControl/>
              <w:kinsoku/>
              <w:wordWrap/>
              <w:overflowPunct/>
              <w:topLinePunct w:val="0"/>
              <w:autoSpaceDE/>
              <w:autoSpaceDN/>
              <w:bidi w:val="0"/>
              <w:adjustRightInd w:val="0"/>
              <w:snapToGrid/>
              <w:ind w:left="0" w:leftChars="0" w:firstLine="0" w:firstLineChars="0"/>
              <w:jc w:val="both"/>
              <w:textAlignment w:val="auto"/>
              <w:rPr>
                <w:rFonts w:hint="default" w:ascii="Times New Roman" w:hAnsi="Times New Roman" w:eastAsia="宋体" w:cs="Times New Roman"/>
                <w:b/>
                <w:bCs/>
                <w:sz w:val="24"/>
                <w:szCs w:val="24"/>
              </w:rPr>
            </w:pPr>
            <w:r>
              <w:rPr>
                <w:rFonts w:hint="eastAsia" w:ascii="Times New Roman" w:hAnsi="Times New Roman" w:cs="Times New Roman"/>
                <w:b/>
                <w:bCs/>
                <w:color w:val="0C0C0C"/>
                <w:lang w:val="en-US" w:eastAsia="zh-CN"/>
              </w:rPr>
              <w:t>3</w:t>
            </w:r>
            <w:r>
              <w:rPr>
                <w:rFonts w:hint="default" w:ascii="Times New Roman" w:hAnsi="Times New Roman" w:eastAsia="宋体" w:cs="Times New Roman"/>
                <w:b/>
                <w:bCs/>
                <w:sz w:val="24"/>
                <w:szCs w:val="24"/>
              </w:rPr>
              <w:t>、结论</w:t>
            </w:r>
          </w:p>
          <w:p w14:paraId="1E378BA1">
            <w:pPr>
              <w:keepNext w:val="0"/>
              <w:keepLines w:val="0"/>
              <w:pageBreakBefore w:val="0"/>
              <w:widowControl/>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宋体" w:cs="Times New Roman"/>
                <w:kern w:val="2"/>
                <w:sz w:val="24"/>
                <w:szCs w:val="24"/>
                <w:lang w:val="en-US" w:eastAsia="zh-CN" w:bidi="ar-SA"/>
              </w:rPr>
            </w:pPr>
            <w:r>
              <w:rPr>
                <w:rFonts w:hint="default" w:ascii="Times New Roman" w:hAnsi="Times New Roman" w:eastAsia="宋体" w:cs="Times New Roman"/>
                <w:kern w:val="2"/>
                <w:sz w:val="24"/>
                <w:szCs w:val="24"/>
                <w:lang w:val="en-US" w:eastAsia="zh-CN" w:bidi="ar-SA"/>
              </w:rPr>
              <w:t>项目已根据环评及批复要求落实污染防治措施，建成内容不涉及重大变动。验收监测期间，项目工况稳定，各类环保设施运行正常，根据监测结果，各项污染防治措施均达到验收要求，对周边环境影响可以接受，故可对其提出项目竣工环境验收合格的意见。</w:t>
            </w:r>
          </w:p>
          <w:p w14:paraId="64ED1BF0">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textAlignment w:val="auto"/>
              <w:rPr>
                <w:rFonts w:hint="eastAsia" w:ascii="Times New Roman" w:hAnsi="Times New Roman" w:eastAsia="宋体" w:cs="Times New Roman"/>
                <w:b w:val="0"/>
                <w:bCs/>
                <w:color w:val="000000"/>
                <w:sz w:val="24"/>
                <w:szCs w:val="24"/>
                <w:lang w:val="en-US" w:eastAsia="zh-CN"/>
              </w:rPr>
            </w:pPr>
            <w:r>
              <w:rPr>
                <w:rFonts w:hint="eastAsia" w:ascii="Times New Roman" w:hAnsi="宋体" w:eastAsia="宋体" w:cs="Times New Roman"/>
                <w:b/>
                <w:bCs w:val="0"/>
                <w:color w:val="000000"/>
                <w:sz w:val="24"/>
                <w:szCs w:val="24"/>
                <w:lang w:val="en-US" w:eastAsia="zh-CN"/>
              </w:rPr>
              <w:t>4、建议</w:t>
            </w:r>
          </w:p>
          <w:p w14:paraId="41B65657">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宋体" w:eastAsia="宋体" w:cs="Times New Roman"/>
                <w:b w:val="0"/>
                <w:bCs/>
                <w:color w:val="000000"/>
                <w:sz w:val="24"/>
                <w:szCs w:val="24"/>
                <w:lang w:val="en-US" w:eastAsia="zh-CN"/>
              </w:rPr>
            </w:pPr>
            <w:r>
              <w:rPr>
                <w:rFonts w:hint="eastAsia" w:cs="Times New Roman"/>
                <w:kern w:val="2"/>
                <w:sz w:val="24"/>
                <w:szCs w:val="24"/>
                <w:lang w:val="en-US" w:eastAsia="zh-CN" w:bidi="ar-SA"/>
              </w:rPr>
              <w:t>（1）</w:t>
            </w:r>
            <w:r>
              <w:rPr>
                <w:rFonts w:hint="default" w:ascii="Times New Roman" w:hAnsi="Times New Roman" w:eastAsia="宋体" w:cs="Times New Roman"/>
                <w:b w:val="0"/>
                <w:bCs/>
                <w:color w:val="000000"/>
                <w:sz w:val="24"/>
                <w:szCs w:val="24"/>
                <w:lang w:val="en-US" w:eastAsia="zh-CN"/>
              </w:rPr>
              <w:t>做好各类环境保护设施的运行管理和维护，确保污染物各类稳定达标排放</w:t>
            </w:r>
            <w:r>
              <w:rPr>
                <w:rFonts w:hint="eastAsia" w:ascii="Times New Roman" w:hAnsi="Times New Roman" w:eastAsia="宋体" w:cs="Times New Roman"/>
                <w:b w:val="0"/>
                <w:bCs/>
                <w:color w:val="000000"/>
                <w:sz w:val="24"/>
                <w:szCs w:val="24"/>
                <w:lang w:val="en-US" w:eastAsia="zh-CN"/>
              </w:rPr>
              <w:t>。</w:t>
            </w:r>
          </w:p>
          <w:p w14:paraId="3FFFDA1D">
            <w:pPr>
              <w:keepNext w:val="0"/>
              <w:keepLines w:val="0"/>
              <w:pageBreakBefore w:val="0"/>
              <w:widowControl/>
              <w:kinsoku/>
              <w:wordWrap/>
              <w:overflowPunct/>
              <w:topLinePunct w:val="0"/>
              <w:autoSpaceDE/>
              <w:autoSpaceDN/>
              <w:bidi w:val="0"/>
              <w:adjustRightInd w:val="0"/>
              <w:snapToGrid/>
              <w:spacing w:line="360" w:lineRule="auto"/>
              <w:ind w:firstLine="480" w:firstLineChars="200"/>
              <w:textAlignment w:val="auto"/>
              <w:rPr>
                <w:rFonts w:hint="eastAsia" w:ascii="Times New Roman" w:hAnsi="Times New Roman" w:eastAsia="宋体" w:cs="Times New Roman"/>
                <w:kern w:val="2"/>
                <w:sz w:val="24"/>
                <w:szCs w:val="24"/>
                <w:lang w:val="en-US" w:eastAsia="zh-CN" w:bidi="ar-SA"/>
              </w:rPr>
            </w:pPr>
            <w:r>
              <w:rPr>
                <w:rFonts w:hint="eastAsia" w:cs="Times New Roman"/>
                <w:kern w:val="2"/>
                <w:sz w:val="24"/>
                <w:szCs w:val="24"/>
                <w:lang w:val="en-US" w:eastAsia="zh-CN" w:bidi="ar-SA"/>
              </w:rPr>
              <w:t>（2）做好厂区除臭工作，定期喷洒除臭剂消毒剂，加强企业无组织废气处理措施。</w:t>
            </w:r>
          </w:p>
        </w:tc>
      </w:tr>
    </w:tbl>
    <w:p w14:paraId="5756C506">
      <w:pPr>
        <w:keepNext w:val="0"/>
        <w:pageBreakBefore w:val="0"/>
        <w:kinsoku/>
        <w:overflowPunct/>
        <w:bidi w:val="0"/>
        <w:snapToGrid/>
        <w:rPr>
          <w:rFonts w:hint="default" w:ascii="Times New Roman" w:hAnsi="Times New Roman" w:cs="Times New Roman" w:eastAsiaTheme="minorEastAsia"/>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56B5F2DD">
      <w:pPr>
        <w:keepNext w:val="0"/>
        <w:pageBreakBefore w:val="0"/>
        <w:kinsoku/>
        <w:overflowPunct/>
        <w:bidi w:val="0"/>
        <w:snapToGrid/>
        <w:spacing w:line="240" w:lineRule="auto"/>
        <w:jc w:val="center"/>
        <w:rPr>
          <w:rFonts w:hint="eastAsia"/>
        </w:rPr>
      </w:pPr>
      <w:r>
        <w:rPr>
          <w:rFonts w:hint="eastAsia"/>
        </w:rPr>
        <w:drawing>
          <wp:inline distT="0" distB="0" distL="114300" distR="114300">
            <wp:extent cx="9269730" cy="5833110"/>
            <wp:effectExtent l="9525" t="9525" r="17145" b="24765"/>
            <wp:docPr id="34" name="图片 34" descr="项目位置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项目位置图"/>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a:xfrm>
                      <a:off x="0" y="0"/>
                      <a:ext cx="9269730" cy="5833110"/>
                    </a:xfrm>
                    <a:prstGeom prst="rect">
                      <a:avLst/>
                    </a:prstGeom>
                    <a:ln>
                      <a:solidFill>
                        <a:schemeClr val="tx1"/>
                      </a:solidFill>
                    </a:ln>
                  </pic:spPr>
                </pic:pic>
              </a:graphicData>
            </a:graphic>
          </wp:inline>
        </w:drawing>
      </w:r>
    </w:p>
    <w:p w14:paraId="08BA74F0">
      <w:pPr>
        <w:keepNext w:val="0"/>
        <w:pageBreakBefore w:val="0"/>
        <w:kinsoku/>
        <w:overflowPunct/>
        <w:bidi w:val="0"/>
        <w:snapToGrid/>
        <w:spacing w:line="240" w:lineRule="auto"/>
        <w:jc w:val="center"/>
        <w:rPr>
          <w:rFonts w:ascii="Times New Roman" w:hAnsi="Times New Roman" w:eastAsia="宋体" w:cs="Times New Roman"/>
          <w:b/>
          <w:bCs/>
          <w:sz w:val="28"/>
          <w:szCs w:val="28"/>
        </w:rPr>
      </w:pPr>
      <w:r>
        <w:rPr>
          <w:rFonts w:ascii="Times New Roman" w:hAnsi="Times New Roman" w:eastAsia="宋体" w:cs="Times New Roman"/>
          <w:b/>
          <w:bCs/>
          <w:sz w:val="28"/>
          <w:szCs w:val="28"/>
        </w:rPr>
        <w:t>附图1：地理位置</w:t>
      </w:r>
      <w:r>
        <w:rPr>
          <w:rFonts w:hint="eastAsia" w:ascii="Times New Roman" w:hAnsi="Times New Roman" w:eastAsia="宋体" w:cs="Times New Roman"/>
          <w:b/>
          <w:bCs/>
          <w:sz w:val="28"/>
          <w:szCs w:val="28"/>
        </w:rPr>
        <w:t>示意</w:t>
      </w:r>
      <w:r>
        <w:rPr>
          <w:rFonts w:ascii="Times New Roman" w:hAnsi="Times New Roman" w:eastAsia="宋体" w:cs="Times New Roman"/>
          <w:b/>
          <w:bCs/>
          <w:sz w:val="28"/>
          <w:szCs w:val="28"/>
        </w:rPr>
        <w:t>图</w:t>
      </w:r>
    </w:p>
    <w:p w14:paraId="69B913E4">
      <w:pPr>
        <w:keepNext w:val="0"/>
        <w:pageBreakBefore w:val="0"/>
        <w:kinsoku/>
        <w:overflowPunct/>
        <w:bidi w:val="0"/>
        <w:snapToGrid/>
        <w:jc w:val="center"/>
      </w:pPr>
      <w:r>
        <w:drawing>
          <wp:inline distT="0" distB="0" distL="114300" distR="114300">
            <wp:extent cx="9269095" cy="5831840"/>
            <wp:effectExtent l="9525" t="9525" r="17780" b="26035"/>
            <wp:docPr id="49" name="图片 49" descr="F:\编辑项目\环评\2022年\安徽皖羽羽绒有限公司环评\评级范围.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F:\编辑项目\环评\2022年\安徽皖羽羽绒有限公司环评\评级范围.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9269095" cy="5831840"/>
                    </a:xfrm>
                    <a:prstGeom prst="rect">
                      <a:avLst/>
                    </a:prstGeom>
                    <a:noFill/>
                    <a:ln>
                      <a:solidFill>
                        <a:schemeClr val="tx1"/>
                      </a:solidFill>
                    </a:ln>
                  </pic:spPr>
                </pic:pic>
              </a:graphicData>
            </a:graphic>
          </wp:inline>
        </w:drawing>
      </w:r>
    </w:p>
    <w:p w14:paraId="263CE763">
      <w:pPr>
        <w:keepNext w:val="0"/>
        <w:pageBreakBefore w:val="0"/>
        <w:kinsoku/>
        <w:overflowPunct/>
        <w:bidi w:val="0"/>
        <w:snapToGrid/>
        <w:jc w:val="center"/>
        <w:rPr>
          <w:rFonts w:ascii="Times New Roman" w:hAnsi="宋体" w:eastAsia="宋体"/>
          <w:b/>
          <w:color w:val="auto"/>
          <w:szCs w:val="21"/>
          <w:highlight w:val="none"/>
        </w:rPr>
      </w:pPr>
      <w:r>
        <w:rPr>
          <w:rFonts w:hint="eastAsia"/>
          <w:b/>
          <w:bCs/>
          <w:sz w:val="28"/>
          <w:szCs w:val="36"/>
          <w:lang w:eastAsia="zh-CN"/>
        </w:rPr>
        <w:t>附图</w:t>
      </w:r>
      <w:r>
        <w:rPr>
          <w:rFonts w:hint="eastAsia"/>
          <w:b/>
          <w:bCs/>
          <w:sz w:val="28"/>
          <w:szCs w:val="36"/>
          <w:lang w:val="en-US" w:eastAsia="zh-CN"/>
        </w:rPr>
        <w:t>2：项目周边环境图</w:t>
      </w:r>
    </w:p>
    <w:p w14:paraId="16445695">
      <w:pPr>
        <w:keepNext w:val="0"/>
        <w:pageBreakBefore w:val="0"/>
        <w:kinsoku/>
        <w:overflowPunct/>
        <w:bidi w:val="0"/>
        <w:snapToGrid/>
        <w:spacing w:line="300" w:lineRule="exact"/>
        <w:jc w:val="center"/>
        <w:rPr>
          <w:rFonts w:ascii="Times New Roman" w:hAnsi="宋体" w:eastAsia="宋体"/>
          <w:b/>
          <w:color w:val="auto"/>
          <w:szCs w:val="21"/>
          <w:highlight w:val="none"/>
        </w:rPr>
        <w:sectPr>
          <w:footerReference r:id="rId6" w:type="default"/>
          <w:pgSz w:w="16838" w:h="11906" w:orient="landscape"/>
          <w:pgMar w:top="851" w:right="851" w:bottom="851" w:left="851" w:header="851" w:footer="992" w:gutter="0"/>
          <w:pgBorders>
            <w:top w:val="none" w:sz="0" w:space="0"/>
            <w:left w:val="none" w:sz="0" w:space="0"/>
            <w:bottom w:val="none" w:sz="0" w:space="0"/>
            <w:right w:val="none" w:sz="0" w:space="0"/>
          </w:pgBorders>
          <w:pgNumType w:fmt="decimal"/>
          <w:cols w:space="720" w:num="1"/>
          <w:docGrid w:linePitch="312" w:charSpace="0"/>
        </w:sectPr>
      </w:pPr>
    </w:p>
    <w:p w14:paraId="3D716820">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b/>
          <w:color w:val="auto"/>
          <w:szCs w:val="21"/>
        </w:rPr>
      </w:pPr>
      <w:r>
        <w:rPr>
          <w:rFonts w:ascii="Times New Roman" w:hAnsi="宋体" w:eastAsia="宋体"/>
          <w:b/>
          <w:color w:val="auto"/>
          <w:szCs w:val="21"/>
        </w:rPr>
        <w:t>建设项目竣工环境保护</w:t>
      </w:r>
      <w:r>
        <w:rPr>
          <w:rFonts w:ascii="Times New Roman" w:hAnsi="Times New Roman" w:eastAsia="宋体"/>
          <w:b/>
          <w:color w:val="auto"/>
          <w:szCs w:val="21"/>
        </w:rPr>
        <w:t>“</w:t>
      </w:r>
      <w:r>
        <w:rPr>
          <w:rFonts w:ascii="Times New Roman" w:hAnsi="宋体" w:eastAsia="宋体"/>
          <w:b/>
          <w:color w:val="auto"/>
          <w:szCs w:val="21"/>
        </w:rPr>
        <w:t>三同时</w:t>
      </w:r>
      <w:r>
        <w:rPr>
          <w:rFonts w:ascii="Times New Roman" w:hAnsi="Times New Roman" w:eastAsia="宋体"/>
          <w:b/>
          <w:color w:val="auto"/>
          <w:szCs w:val="21"/>
        </w:rPr>
        <w:t>”</w:t>
      </w:r>
      <w:r>
        <w:rPr>
          <w:rFonts w:ascii="Times New Roman" w:hAnsi="宋体" w:eastAsia="宋体"/>
          <w:b/>
          <w:color w:val="auto"/>
          <w:szCs w:val="21"/>
        </w:rPr>
        <w:t>验收登记表</w:t>
      </w:r>
    </w:p>
    <w:p w14:paraId="4182BB72">
      <w:pPr>
        <w:keepNext w:val="0"/>
        <w:keepLines/>
        <w:pageBreakBefore w:val="0"/>
        <w:widowControl/>
        <w:kinsoku/>
        <w:wordWrap w:val="0"/>
        <w:overflowPunct/>
        <w:topLinePunct/>
        <w:autoSpaceDE/>
        <w:autoSpaceDN/>
        <w:bidi w:val="0"/>
        <w:adjustRightInd w:val="0"/>
        <w:snapToGrid/>
        <w:spacing w:line="240" w:lineRule="auto"/>
        <w:rPr>
          <w:rFonts w:ascii="Times New Roman" w:hAnsi="Times New Roman" w:eastAsia="宋体"/>
          <w:b/>
          <w:color w:val="auto"/>
          <w:sz w:val="21"/>
          <w:szCs w:val="18"/>
        </w:rPr>
      </w:pPr>
      <w:r>
        <w:rPr>
          <w:rFonts w:ascii="Times New Roman" w:hAnsi="宋体" w:eastAsia="宋体"/>
          <w:b/>
          <w:color w:val="auto"/>
          <w:sz w:val="21"/>
          <w:szCs w:val="18"/>
        </w:rPr>
        <w:t>填表单位（盖章）：</w:t>
      </w:r>
      <w:r>
        <w:rPr>
          <w:rFonts w:hint="eastAsia" w:ascii="Times New Roman" w:hAnsi="宋体" w:eastAsia="宋体"/>
          <w:b w:val="0"/>
          <w:bCs/>
          <w:color w:val="auto"/>
          <w:sz w:val="21"/>
          <w:szCs w:val="18"/>
          <w:lang w:eastAsia="zh-CN"/>
        </w:rPr>
        <w:t>安徽皖羽羽绒有限公司</w:t>
      </w:r>
      <w:r>
        <w:rPr>
          <w:rFonts w:ascii="Times New Roman" w:hAnsi="Times New Roman" w:eastAsia="宋体"/>
          <w:b w:val="0"/>
          <w:bCs/>
          <w:color w:val="auto"/>
          <w:sz w:val="21"/>
          <w:szCs w:val="18"/>
        </w:rPr>
        <w:t xml:space="preserve"> </w:t>
      </w:r>
      <w:r>
        <w:rPr>
          <w:rFonts w:ascii="Times New Roman" w:hAnsi="Times New Roman" w:eastAsia="宋体"/>
          <w:b/>
          <w:color w:val="auto"/>
          <w:sz w:val="21"/>
          <w:szCs w:val="18"/>
        </w:rPr>
        <w:t xml:space="preserve">         </w:t>
      </w:r>
      <w:r>
        <w:rPr>
          <w:rFonts w:hint="eastAsia"/>
          <w:b/>
          <w:color w:val="auto"/>
          <w:sz w:val="21"/>
          <w:szCs w:val="18"/>
          <w:lang w:val="en-US" w:eastAsia="zh-CN"/>
        </w:rPr>
        <w:t xml:space="preserve">  </w:t>
      </w:r>
      <w:r>
        <w:rPr>
          <w:rFonts w:ascii="Times New Roman" w:hAnsi="Times New Roman" w:eastAsia="宋体"/>
          <w:b/>
          <w:color w:val="auto"/>
          <w:sz w:val="21"/>
          <w:szCs w:val="18"/>
        </w:rPr>
        <w:t xml:space="preserve">        </w:t>
      </w:r>
      <w:r>
        <w:rPr>
          <w:rFonts w:ascii="Times New Roman" w:hAnsi="宋体" w:eastAsia="宋体"/>
          <w:b/>
          <w:color w:val="auto"/>
          <w:sz w:val="21"/>
          <w:szCs w:val="18"/>
        </w:rPr>
        <w:t>填表人（签字）：</w:t>
      </w:r>
      <w:r>
        <w:rPr>
          <w:rFonts w:ascii="Times New Roman" w:hAnsi="Times New Roman" w:eastAsia="宋体"/>
          <w:b/>
          <w:color w:val="auto"/>
          <w:sz w:val="21"/>
          <w:szCs w:val="18"/>
        </w:rPr>
        <w:t xml:space="preserve">                         </w:t>
      </w:r>
      <w:r>
        <w:rPr>
          <w:rFonts w:ascii="Times New Roman" w:hAnsi="宋体" w:eastAsia="宋体"/>
          <w:b/>
          <w:color w:val="auto"/>
          <w:sz w:val="21"/>
          <w:szCs w:val="18"/>
        </w:rPr>
        <w:t>项目经办人（签字）：</w:t>
      </w:r>
    </w:p>
    <w:tbl>
      <w:tblPr>
        <w:tblStyle w:val="20"/>
        <w:tblW w:w="1591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358"/>
        <w:gridCol w:w="237"/>
        <w:gridCol w:w="1104"/>
        <w:gridCol w:w="718"/>
        <w:gridCol w:w="832"/>
        <w:gridCol w:w="955"/>
        <w:gridCol w:w="861"/>
        <w:gridCol w:w="1047"/>
        <w:gridCol w:w="1051"/>
        <w:gridCol w:w="1077"/>
        <w:gridCol w:w="1369"/>
        <w:gridCol w:w="1133"/>
        <w:gridCol w:w="2025"/>
        <w:gridCol w:w="1105"/>
        <w:gridCol w:w="1172"/>
        <w:gridCol w:w="874"/>
      </w:tblGrid>
      <w:tr w14:paraId="1F21B22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5" w:hRule="atLeast"/>
          <w:jc w:val="center"/>
        </w:trPr>
        <w:tc>
          <w:tcPr>
            <w:tcW w:w="358" w:type="dxa"/>
            <w:vMerge w:val="restart"/>
            <w:shd w:val="clear" w:color="auto" w:fill="D9D9D9"/>
            <w:noWrap w:val="0"/>
            <w:tcMar>
              <w:left w:w="57" w:type="dxa"/>
              <w:right w:w="57" w:type="dxa"/>
            </w:tcMar>
            <w:textDirection w:val="tbRlV"/>
            <w:vAlign w:val="center"/>
          </w:tcPr>
          <w:p w14:paraId="1E28067D">
            <w:pPr>
              <w:keepNext w:val="0"/>
              <w:keepLines/>
              <w:pageBreakBefore w:val="0"/>
              <w:widowControl/>
              <w:kinsoku/>
              <w:wordWrap w:val="0"/>
              <w:overflowPunct/>
              <w:topLinePunct/>
              <w:autoSpaceDE/>
              <w:autoSpaceDN/>
              <w:bidi w:val="0"/>
              <w:adjustRightInd w:val="0"/>
              <w:snapToGrid/>
              <w:spacing w:line="240" w:lineRule="auto"/>
              <w:ind w:left="113" w:right="113"/>
              <w:jc w:val="center"/>
              <w:rPr>
                <w:rFonts w:ascii="Times New Roman" w:hAnsi="Times New Roman" w:eastAsia="宋体"/>
                <w:b/>
                <w:color w:val="000000"/>
                <w:sz w:val="18"/>
                <w:szCs w:val="18"/>
              </w:rPr>
            </w:pPr>
            <w:r>
              <w:rPr>
                <w:rFonts w:ascii="Times New Roman" w:hAnsi="宋体" w:eastAsia="宋体"/>
                <w:b/>
                <w:color w:val="000000"/>
                <w:sz w:val="18"/>
                <w:szCs w:val="18"/>
              </w:rPr>
              <w:t>建设项目</w:t>
            </w:r>
          </w:p>
        </w:tc>
        <w:tc>
          <w:tcPr>
            <w:tcW w:w="2059" w:type="dxa"/>
            <w:gridSpan w:val="3"/>
            <w:shd w:val="clear" w:color="auto" w:fill="D9D9D9"/>
            <w:noWrap w:val="0"/>
            <w:tcMar>
              <w:left w:w="57" w:type="dxa"/>
              <w:right w:w="57" w:type="dxa"/>
            </w:tcMar>
            <w:vAlign w:val="center"/>
          </w:tcPr>
          <w:p w14:paraId="3E78C7DF">
            <w:pPr>
              <w:keepNext w:val="0"/>
              <w:keepLines/>
              <w:pageBreakBefore w:val="0"/>
              <w:widowControl/>
              <w:kinsoku/>
              <w:wordWrap w:val="0"/>
              <w:overflowPunct/>
              <w:topLinePunct/>
              <w:autoSpaceDE/>
              <w:autoSpaceDN/>
              <w:bidi w:val="0"/>
              <w:adjustRightInd w:val="0"/>
              <w:snapToGrid/>
              <w:spacing w:line="240" w:lineRule="auto"/>
              <w:jc w:val="distribute"/>
              <w:rPr>
                <w:rFonts w:ascii="Times New Roman" w:hAnsi="Times New Roman" w:eastAsia="宋体"/>
                <w:b/>
                <w:color w:val="000000"/>
                <w:sz w:val="18"/>
                <w:szCs w:val="18"/>
              </w:rPr>
            </w:pPr>
            <w:r>
              <w:rPr>
                <w:rFonts w:ascii="Times New Roman" w:hAnsi="宋体" w:eastAsia="宋体"/>
                <w:b/>
                <w:color w:val="000000"/>
                <w:sz w:val="18"/>
                <w:szCs w:val="18"/>
              </w:rPr>
              <w:t>项目名称</w:t>
            </w:r>
          </w:p>
        </w:tc>
        <w:tc>
          <w:tcPr>
            <w:tcW w:w="3695" w:type="dxa"/>
            <w:gridSpan w:val="4"/>
            <w:shd w:val="clear" w:color="auto" w:fill="auto"/>
            <w:noWrap w:val="0"/>
            <w:tcMar>
              <w:left w:w="57" w:type="dxa"/>
              <w:right w:w="57" w:type="dxa"/>
            </w:tcMar>
            <w:vAlign w:val="center"/>
          </w:tcPr>
          <w:p w14:paraId="5A0384A8">
            <w:pPr>
              <w:keepNext w:val="0"/>
              <w:keepLines/>
              <w:pageBreakBefore w:val="0"/>
              <w:widowControl/>
              <w:kinsoku/>
              <w:wordWrap w:val="0"/>
              <w:overflowPunct/>
              <w:topLinePunct/>
              <w:autoSpaceDE/>
              <w:autoSpaceDN/>
              <w:bidi w:val="0"/>
              <w:adjustRightInd w:val="0"/>
              <w:snapToGrid/>
              <w:spacing w:line="240" w:lineRule="auto"/>
              <w:jc w:val="center"/>
              <w:rPr>
                <w:rFonts w:hint="default" w:ascii="Times New Roman" w:hAnsi="Times New Roman" w:eastAsia="宋体"/>
                <w:color w:val="000000"/>
                <w:sz w:val="18"/>
                <w:szCs w:val="18"/>
                <w:lang w:val="en-US" w:eastAsia="zh-CN"/>
              </w:rPr>
            </w:pPr>
            <w:r>
              <w:rPr>
                <w:rFonts w:hint="eastAsia" w:ascii="Times New Roman" w:hAnsi="Times New Roman" w:eastAsia="宋体"/>
                <w:color w:val="000000"/>
                <w:sz w:val="18"/>
                <w:szCs w:val="18"/>
                <w:lang w:eastAsia="zh-CN"/>
              </w:rPr>
              <w:t>新建厂房及设备安装</w:t>
            </w:r>
            <w:r>
              <w:rPr>
                <w:rFonts w:hint="eastAsia" w:ascii="Times New Roman" w:hAnsi="Times New Roman" w:eastAsia="宋体"/>
                <w:color w:val="000000"/>
                <w:sz w:val="18"/>
                <w:szCs w:val="18"/>
                <w:lang w:val="en-US" w:eastAsia="zh-CN"/>
              </w:rPr>
              <w:t>项目</w:t>
            </w:r>
          </w:p>
        </w:tc>
        <w:tc>
          <w:tcPr>
            <w:tcW w:w="2128" w:type="dxa"/>
            <w:gridSpan w:val="2"/>
            <w:shd w:val="clear" w:color="auto" w:fill="D9D9D9"/>
            <w:noWrap w:val="0"/>
            <w:tcMar>
              <w:left w:w="57" w:type="dxa"/>
              <w:right w:w="57" w:type="dxa"/>
            </w:tcMar>
            <w:vAlign w:val="center"/>
          </w:tcPr>
          <w:p w14:paraId="74AD2009">
            <w:pPr>
              <w:keepNext w:val="0"/>
              <w:keepLines/>
              <w:pageBreakBefore w:val="0"/>
              <w:widowControl/>
              <w:kinsoku/>
              <w:wordWrap w:val="0"/>
              <w:overflowPunct/>
              <w:topLinePunct/>
              <w:autoSpaceDE/>
              <w:autoSpaceDN/>
              <w:bidi w:val="0"/>
              <w:adjustRightInd w:val="0"/>
              <w:snapToGrid/>
              <w:spacing w:line="240" w:lineRule="auto"/>
              <w:jc w:val="distribute"/>
              <w:rPr>
                <w:rFonts w:ascii="Times New Roman" w:hAnsi="Times New Roman" w:eastAsia="宋体"/>
                <w:b/>
                <w:color w:val="000000"/>
                <w:sz w:val="18"/>
                <w:szCs w:val="18"/>
              </w:rPr>
            </w:pPr>
            <w:r>
              <w:rPr>
                <w:rFonts w:ascii="Times New Roman" w:hAnsi="宋体" w:eastAsia="宋体"/>
                <w:b/>
                <w:color w:val="000000"/>
                <w:sz w:val="18"/>
                <w:szCs w:val="18"/>
              </w:rPr>
              <w:t>项目代码</w:t>
            </w:r>
          </w:p>
        </w:tc>
        <w:tc>
          <w:tcPr>
            <w:tcW w:w="2502" w:type="dxa"/>
            <w:gridSpan w:val="2"/>
            <w:shd w:val="clear" w:color="auto" w:fill="auto"/>
            <w:noWrap w:val="0"/>
            <w:tcMar>
              <w:left w:w="57" w:type="dxa"/>
              <w:right w:w="57" w:type="dxa"/>
            </w:tcMar>
            <w:vAlign w:val="center"/>
          </w:tcPr>
          <w:p w14:paraId="1DA8C484">
            <w:pPr>
              <w:keepNext w:val="0"/>
              <w:keepLines/>
              <w:pageBreakBefore w:val="0"/>
              <w:widowControl/>
              <w:kinsoku/>
              <w:wordWrap w:val="0"/>
              <w:overflowPunct/>
              <w:topLinePunct/>
              <w:autoSpaceDE/>
              <w:autoSpaceDN/>
              <w:bidi w:val="0"/>
              <w:adjustRightInd w:val="0"/>
              <w:snapToGrid/>
              <w:spacing w:line="240" w:lineRule="auto"/>
              <w:jc w:val="center"/>
              <w:rPr>
                <w:rFonts w:hint="default" w:ascii="Times New Roman" w:hAnsi="Times New Roman" w:eastAsia="宋体" w:cs="Times New Roman"/>
                <w:color w:val="000000"/>
                <w:sz w:val="18"/>
                <w:szCs w:val="18"/>
                <w:lang w:val="en-US" w:eastAsia="zh-CN"/>
              </w:rPr>
            </w:pPr>
            <w:r>
              <w:rPr>
                <w:rFonts w:hint="default" w:ascii="Times New Roman" w:hAnsi="Times New Roman" w:cs="Times New Roman"/>
                <w:sz w:val="18"/>
                <w:szCs w:val="18"/>
              </w:rPr>
              <w:t>2020-341523-19-03-005161</w:t>
            </w:r>
          </w:p>
        </w:tc>
        <w:tc>
          <w:tcPr>
            <w:tcW w:w="2025" w:type="dxa"/>
            <w:shd w:val="clear" w:color="auto" w:fill="D9D9D9"/>
            <w:noWrap w:val="0"/>
            <w:tcMar>
              <w:left w:w="57" w:type="dxa"/>
              <w:right w:w="57" w:type="dxa"/>
            </w:tcMar>
            <w:vAlign w:val="center"/>
          </w:tcPr>
          <w:p w14:paraId="3076A742">
            <w:pPr>
              <w:keepNext w:val="0"/>
              <w:keepLines/>
              <w:pageBreakBefore w:val="0"/>
              <w:widowControl/>
              <w:kinsoku/>
              <w:wordWrap w:val="0"/>
              <w:overflowPunct/>
              <w:topLinePunct/>
              <w:autoSpaceDE/>
              <w:autoSpaceDN/>
              <w:bidi w:val="0"/>
              <w:adjustRightInd w:val="0"/>
              <w:snapToGrid/>
              <w:spacing w:line="240" w:lineRule="auto"/>
              <w:jc w:val="distribute"/>
              <w:rPr>
                <w:rFonts w:hint="eastAsia" w:ascii="Times New Roman" w:hAnsi="Times New Roman" w:eastAsia="宋体" w:cs="Times New Roman"/>
                <w:b/>
                <w:bCs/>
                <w:color w:val="000000"/>
                <w:sz w:val="18"/>
                <w:szCs w:val="18"/>
                <w:lang w:eastAsia="zh-CN"/>
              </w:rPr>
            </w:pPr>
            <w:r>
              <w:rPr>
                <w:rFonts w:hint="eastAsia" w:ascii="Times New Roman" w:hAnsi="Times New Roman" w:eastAsia="宋体" w:cs="Times New Roman"/>
                <w:b/>
                <w:bCs/>
                <w:color w:val="000000"/>
                <w:sz w:val="18"/>
                <w:szCs w:val="18"/>
                <w:lang w:eastAsia="zh-CN"/>
              </w:rPr>
              <w:t>建设地点</w:t>
            </w:r>
          </w:p>
        </w:tc>
        <w:tc>
          <w:tcPr>
            <w:tcW w:w="3151" w:type="dxa"/>
            <w:gridSpan w:val="3"/>
            <w:noWrap w:val="0"/>
            <w:tcMar>
              <w:left w:w="57" w:type="dxa"/>
              <w:right w:w="57" w:type="dxa"/>
            </w:tcMar>
            <w:vAlign w:val="center"/>
          </w:tcPr>
          <w:p w14:paraId="14AE7C64">
            <w:pPr>
              <w:keepNext w:val="0"/>
              <w:keepLines/>
              <w:pageBreakBefore w:val="0"/>
              <w:widowControl/>
              <w:kinsoku/>
              <w:wordWrap w:val="0"/>
              <w:overflowPunct/>
              <w:topLinePunct/>
              <w:autoSpaceDE/>
              <w:autoSpaceDN/>
              <w:bidi w:val="0"/>
              <w:adjustRightInd w:val="0"/>
              <w:snapToGrid/>
              <w:spacing w:line="240" w:lineRule="auto"/>
              <w:jc w:val="center"/>
              <w:rPr>
                <w:rFonts w:hint="eastAsia" w:ascii="Times New Roman" w:hAnsi="Times New Roman" w:eastAsia="宋体" w:cs="Times New Roman"/>
                <w:color w:val="000000"/>
                <w:sz w:val="18"/>
                <w:szCs w:val="18"/>
                <w:lang w:eastAsia="zh-CN"/>
              </w:rPr>
            </w:pPr>
            <w:r>
              <w:rPr>
                <w:rFonts w:hint="eastAsia" w:ascii="Times New Roman" w:hAnsi="Times New Roman" w:eastAsia="宋体" w:cs="Times New Roman"/>
                <w:color w:val="000000"/>
                <w:sz w:val="18"/>
                <w:szCs w:val="18"/>
                <w:lang w:eastAsia="zh-CN"/>
              </w:rPr>
              <w:t>安徽省六安市舒城县舒茶镇工业集中区</w:t>
            </w:r>
            <w:r>
              <w:rPr>
                <w:rFonts w:hint="eastAsia"/>
                <w:sz w:val="18"/>
                <w:szCs w:val="18"/>
                <w:u w:val="none"/>
              </w:rPr>
              <w:t>滨河路西侧</w:t>
            </w:r>
          </w:p>
        </w:tc>
      </w:tr>
      <w:tr w14:paraId="09FAADF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82" w:hRule="atLeast"/>
          <w:jc w:val="center"/>
        </w:trPr>
        <w:tc>
          <w:tcPr>
            <w:tcW w:w="358" w:type="dxa"/>
            <w:vMerge w:val="continue"/>
            <w:shd w:val="clear" w:color="auto" w:fill="D9D9D9"/>
            <w:noWrap w:val="0"/>
            <w:tcMar>
              <w:left w:w="57" w:type="dxa"/>
              <w:right w:w="57" w:type="dxa"/>
            </w:tcMar>
            <w:vAlign w:val="center"/>
          </w:tcPr>
          <w:p w14:paraId="798C0E3D">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p>
        </w:tc>
        <w:tc>
          <w:tcPr>
            <w:tcW w:w="2059" w:type="dxa"/>
            <w:gridSpan w:val="3"/>
            <w:shd w:val="clear" w:color="auto" w:fill="D9D9D9"/>
            <w:noWrap w:val="0"/>
            <w:tcMar>
              <w:left w:w="57" w:type="dxa"/>
              <w:right w:w="57" w:type="dxa"/>
            </w:tcMar>
            <w:vAlign w:val="center"/>
          </w:tcPr>
          <w:p w14:paraId="446CAE2E">
            <w:pPr>
              <w:keepNext w:val="0"/>
              <w:keepLines/>
              <w:pageBreakBefore w:val="0"/>
              <w:widowControl/>
              <w:kinsoku/>
              <w:wordWrap w:val="0"/>
              <w:overflowPunct/>
              <w:topLinePunct/>
              <w:autoSpaceDE/>
              <w:autoSpaceDN/>
              <w:bidi w:val="0"/>
              <w:adjustRightInd w:val="0"/>
              <w:snapToGrid/>
              <w:spacing w:line="240" w:lineRule="auto"/>
              <w:jc w:val="distribute"/>
              <w:rPr>
                <w:rFonts w:ascii="Times New Roman" w:hAnsi="宋体" w:eastAsia="宋体"/>
                <w:b/>
                <w:color w:val="000000"/>
                <w:sz w:val="18"/>
                <w:szCs w:val="18"/>
              </w:rPr>
            </w:pPr>
            <w:r>
              <w:rPr>
                <w:rFonts w:ascii="Times New Roman" w:hAnsi="宋体" w:eastAsia="宋体"/>
                <w:b/>
                <w:color w:val="000000"/>
                <w:sz w:val="18"/>
                <w:szCs w:val="18"/>
              </w:rPr>
              <w:t>行业类别</w:t>
            </w:r>
          </w:p>
          <w:p w14:paraId="31328E9E">
            <w:pPr>
              <w:keepNext w:val="0"/>
              <w:keepLines/>
              <w:pageBreakBefore w:val="0"/>
              <w:widowControl/>
              <w:kinsoku/>
              <w:wordWrap w:val="0"/>
              <w:overflowPunct/>
              <w:topLinePunct/>
              <w:autoSpaceDE/>
              <w:autoSpaceDN/>
              <w:bidi w:val="0"/>
              <w:adjustRightInd w:val="0"/>
              <w:snapToGrid/>
              <w:spacing w:line="240" w:lineRule="auto"/>
              <w:jc w:val="distribute"/>
              <w:rPr>
                <w:rFonts w:ascii="Times New Roman" w:hAnsi="Times New Roman" w:eastAsia="宋体"/>
                <w:color w:val="000000"/>
                <w:sz w:val="18"/>
                <w:szCs w:val="18"/>
              </w:rPr>
            </w:pPr>
            <w:r>
              <w:rPr>
                <w:rFonts w:ascii="Times New Roman" w:hAnsi="宋体" w:eastAsia="宋体"/>
                <w:b/>
                <w:color w:val="000000"/>
                <w:sz w:val="18"/>
                <w:szCs w:val="18"/>
              </w:rPr>
              <w:t>（分类管理名录）</w:t>
            </w:r>
          </w:p>
        </w:tc>
        <w:tc>
          <w:tcPr>
            <w:tcW w:w="3695" w:type="dxa"/>
            <w:gridSpan w:val="4"/>
            <w:shd w:val="clear" w:color="auto" w:fill="auto"/>
            <w:noWrap w:val="0"/>
            <w:tcMar>
              <w:left w:w="57" w:type="dxa"/>
              <w:right w:w="57" w:type="dxa"/>
            </w:tcMar>
            <w:vAlign w:val="center"/>
          </w:tcPr>
          <w:p w14:paraId="664DEB7B">
            <w:pPr>
              <w:keepNext w:val="0"/>
              <w:keepLines/>
              <w:pageBreakBefore w:val="0"/>
              <w:widowControl/>
              <w:kinsoku/>
              <w:wordWrap w:val="0"/>
              <w:overflowPunct/>
              <w:topLinePunct/>
              <w:autoSpaceDE/>
              <w:autoSpaceDN/>
              <w:bidi w:val="0"/>
              <w:adjustRightInd w:val="0"/>
              <w:snapToGrid/>
              <w:spacing w:line="240" w:lineRule="auto"/>
              <w:jc w:val="center"/>
              <w:rPr>
                <w:rFonts w:hint="eastAsia" w:ascii="Times New Roman" w:hAnsi="Times New Roman" w:eastAsia="宋体" w:cs="Times New Roman"/>
                <w:color w:val="000000"/>
                <w:sz w:val="18"/>
                <w:szCs w:val="18"/>
                <w:lang w:eastAsia="zh-CN"/>
              </w:rPr>
            </w:pPr>
            <w:r>
              <w:rPr>
                <w:rFonts w:hint="eastAsia" w:ascii="Times New Roman" w:hAnsi="Times New Roman" w:eastAsia="宋体" w:cs="Times New Roman"/>
                <w:color w:val="000000"/>
                <w:sz w:val="18"/>
                <w:szCs w:val="18"/>
                <w:lang w:eastAsia="zh-CN"/>
              </w:rPr>
              <w:t>十六-皮革、毛皮、羽毛及其制品和制鞋业中31羽毛（绒）加工及制品制造</w:t>
            </w:r>
          </w:p>
        </w:tc>
        <w:tc>
          <w:tcPr>
            <w:tcW w:w="2128" w:type="dxa"/>
            <w:gridSpan w:val="2"/>
            <w:shd w:val="clear" w:color="auto" w:fill="D9D9D9"/>
            <w:noWrap w:val="0"/>
            <w:tcMar>
              <w:left w:w="57" w:type="dxa"/>
              <w:right w:w="57" w:type="dxa"/>
            </w:tcMar>
            <w:vAlign w:val="center"/>
          </w:tcPr>
          <w:p w14:paraId="61E40461">
            <w:pPr>
              <w:keepNext w:val="0"/>
              <w:keepLines/>
              <w:pageBreakBefore w:val="0"/>
              <w:widowControl/>
              <w:kinsoku/>
              <w:wordWrap w:val="0"/>
              <w:overflowPunct/>
              <w:topLinePunct/>
              <w:autoSpaceDE/>
              <w:autoSpaceDN/>
              <w:bidi w:val="0"/>
              <w:adjustRightInd w:val="0"/>
              <w:snapToGrid/>
              <w:spacing w:line="240" w:lineRule="auto"/>
              <w:jc w:val="distribute"/>
              <w:rPr>
                <w:rFonts w:hint="eastAsia" w:ascii="Times New Roman" w:hAnsi="Times New Roman" w:eastAsia="宋体" w:cs="Times New Roman"/>
                <w:b/>
                <w:bCs/>
                <w:color w:val="000000"/>
                <w:sz w:val="18"/>
                <w:szCs w:val="18"/>
                <w:lang w:eastAsia="zh-CN"/>
              </w:rPr>
            </w:pPr>
            <w:r>
              <w:rPr>
                <w:rFonts w:hint="eastAsia" w:ascii="Times New Roman" w:hAnsi="Times New Roman" w:eastAsia="宋体" w:cs="Times New Roman"/>
                <w:b/>
                <w:bCs/>
                <w:color w:val="000000"/>
                <w:sz w:val="18"/>
                <w:szCs w:val="18"/>
                <w:lang w:eastAsia="zh-CN"/>
              </w:rPr>
              <w:t>建设性质</w:t>
            </w:r>
          </w:p>
        </w:tc>
        <w:tc>
          <w:tcPr>
            <w:tcW w:w="2502" w:type="dxa"/>
            <w:gridSpan w:val="2"/>
            <w:shd w:val="clear" w:color="auto" w:fill="auto"/>
            <w:noWrap w:val="0"/>
            <w:tcMar>
              <w:left w:w="57" w:type="dxa"/>
              <w:right w:w="57" w:type="dxa"/>
            </w:tcMar>
            <w:vAlign w:val="center"/>
          </w:tcPr>
          <w:p w14:paraId="5771CD18">
            <w:pPr>
              <w:keepNext w:val="0"/>
              <w:keepLines/>
              <w:pageBreakBefore w:val="0"/>
              <w:widowControl/>
              <w:kinsoku/>
              <w:wordWrap w:val="0"/>
              <w:overflowPunct/>
              <w:topLinePunct/>
              <w:autoSpaceDE/>
              <w:autoSpaceDN/>
              <w:bidi w:val="0"/>
              <w:adjustRightInd w:val="0"/>
              <w:snapToGrid/>
              <w:spacing w:line="240" w:lineRule="auto"/>
              <w:jc w:val="center"/>
              <w:rPr>
                <w:rFonts w:hint="eastAsia" w:ascii="Times New Roman" w:hAnsi="Times New Roman" w:eastAsia="宋体" w:cs="Times New Roman"/>
                <w:color w:val="000000"/>
                <w:sz w:val="18"/>
                <w:szCs w:val="18"/>
                <w:lang w:eastAsia="zh-CN"/>
              </w:rPr>
            </w:pPr>
            <w:r>
              <w:rPr>
                <w:rFonts w:hint="eastAsia" w:ascii="Times New Roman" w:hAnsi="Times New Roman" w:eastAsia="宋体" w:cs="Times New Roman"/>
                <w:color w:val="000000"/>
                <w:sz w:val="18"/>
                <w:szCs w:val="18"/>
                <w:lang w:eastAsia="zh-CN"/>
              </w:rPr>
              <w:t>新建</w:t>
            </w:r>
            <w:r>
              <w:rPr>
                <w:rFonts w:hint="eastAsia" w:ascii="Times New Roman" w:hAnsi="Times New Roman" w:eastAsia="宋体" w:cs="Times New Roman"/>
                <w:color w:val="000000"/>
                <w:sz w:val="18"/>
                <w:szCs w:val="18"/>
                <w:lang w:eastAsia="zh-CN"/>
              </w:rPr>
              <w:sym w:font="Wingdings" w:char="00FE"/>
            </w:r>
            <w:r>
              <w:rPr>
                <w:rFonts w:hint="eastAsia" w:ascii="Times New Roman" w:hAnsi="Times New Roman" w:eastAsia="宋体" w:cs="Times New Roman"/>
                <w:color w:val="000000"/>
                <w:sz w:val="18"/>
                <w:szCs w:val="18"/>
                <w:lang w:eastAsia="zh-CN"/>
              </w:rPr>
              <w:t xml:space="preserve"> </w:t>
            </w:r>
            <w:r>
              <w:rPr>
                <w:rFonts w:hint="default" w:cs="Times New Roman"/>
                <w:color w:val="000000"/>
                <w:sz w:val="18"/>
                <w:szCs w:val="18"/>
                <w:lang w:eastAsia="zh-CN"/>
              </w:rPr>
              <w:t xml:space="preserve"> </w:t>
            </w:r>
            <w:r>
              <w:rPr>
                <w:rFonts w:hint="eastAsia" w:ascii="Times New Roman" w:hAnsi="Times New Roman" w:eastAsia="宋体" w:cs="Times New Roman"/>
                <w:color w:val="000000"/>
                <w:sz w:val="18"/>
                <w:szCs w:val="18"/>
                <w:lang w:eastAsia="zh-CN"/>
              </w:rPr>
              <w:t xml:space="preserve">  改扩建</w:t>
            </w:r>
            <w:r>
              <w:rPr>
                <w:rFonts w:hint="eastAsia" w:ascii="Times New Roman" w:hAnsi="Times New Roman" w:eastAsia="宋体" w:cs="Times New Roman"/>
                <w:color w:val="000000"/>
                <w:sz w:val="18"/>
                <w:szCs w:val="18"/>
                <w:lang w:eastAsia="zh-CN"/>
              </w:rPr>
              <w:sym w:font="Wingdings" w:char="00A8"/>
            </w:r>
          </w:p>
          <w:p w14:paraId="1D3FEBA2">
            <w:pPr>
              <w:keepNext w:val="0"/>
              <w:keepLines/>
              <w:pageBreakBefore w:val="0"/>
              <w:widowControl/>
              <w:kinsoku/>
              <w:wordWrap w:val="0"/>
              <w:overflowPunct/>
              <w:topLinePunct/>
              <w:autoSpaceDE/>
              <w:autoSpaceDN/>
              <w:bidi w:val="0"/>
              <w:adjustRightInd w:val="0"/>
              <w:snapToGrid/>
              <w:spacing w:line="240" w:lineRule="auto"/>
              <w:jc w:val="center"/>
              <w:rPr>
                <w:rFonts w:hint="eastAsia" w:ascii="Times New Roman" w:hAnsi="Times New Roman" w:eastAsia="宋体" w:cs="Times New Roman"/>
                <w:color w:val="000000"/>
                <w:sz w:val="18"/>
                <w:szCs w:val="18"/>
                <w:lang w:eastAsia="zh-CN"/>
              </w:rPr>
            </w:pPr>
            <w:r>
              <w:rPr>
                <w:rFonts w:hint="eastAsia" w:ascii="Times New Roman" w:hAnsi="Times New Roman" w:eastAsia="宋体" w:cs="Times New Roman"/>
                <w:color w:val="000000"/>
                <w:sz w:val="18"/>
                <w:szCs w:val="18"/>
                <w:lang w:eastAsia="zh-CN"/>
              </w:rPr>
              <w:t>技改</w:t>
            </w:r>
            <w:r>
              <w:rPr>
                <w:rFonts w:hint="eastAsia" w:ascii="Times New Roman" w:hAnsi="Times New Roman" w:eastAsia="宋体" w:cs="Times New Roman"/>
                <w:color w:val="000000"/>
                <w:sz w:val="18"/>
                <w:szCs w:val="18"/>
                <w:lang w:eastAsia="zh-CN"/>
              </w:rPr>
              <w:sym w:font="Wingdings" w:char="F06F"/>
            </w:r>
            <w:r>
              <w:rPr>
                <w:rFonts w:hint="eastAsia" w:ascii="Times New Roman" w:hAnsi="Times New Roman" w:eastAsia="宋体" w:cs="Times New Roman"/>
                <w:color w:val="000000"/>
                <w:sz w:val="18"/>
                <w:szCs w:val="18"/>
                <w:lang w:eastAsia="zh-CN"/>
              </w:rPr>
              <w:t xml:space="preserve">  </w:t>
            </w:r>
            <w:r>
              <w:rPr>
                <w:rFonts w:hint="default" w:cs="Times New Roman"/>
                <w:color w:val="000000"/>
                <w:sz w:val="18"/>
                <w:szCs w:val="18"/>
                <w:lang w:eastAsia="zh-CN"/>
              </w:rPr>
              <w:t xml:space="preserve"> </w:t>
            </w:r>
            <w:r>
              <w:rPr>
                <w:rFonts w:hint="eastAsia" w:ascii="Times New Roman" w:hAnsi="Times New Roman" w:eastAsia="宋体" w:cs="Times New Roman"/>
                <w:color w:val="000000"/>
                <w:sz w:val="18"/>
                <w:szCs w:val="18"/>
                <w:lang w:eastAsia="zh-CN"/>
              </w:rPr>
              <w:t xml:space="preserve">   迁建</w:t>
            </w:r>
            <w:r>
              <w:rPr>
                <w:rFonts w:hint="eastAsia" w:ascii="Times New Roman" w:hAnsi="Times New Roman" w:eastAsia="宋体" w:cs="Times New Roman"/>
                <w:color w:val="000000"/>
                <w:sz w:val="18"/>
                <w:szCs w:val="18"/>
                <w:lang w:eastAsia="zh-CN"/>
              </w:rPr>
              <w:sym w:font="Wingdings" w:char="F06F"/>
            </w:r>
          </w:p>
        </w:tc>
        <w:tc>
          <w:tcPr>
            <w:tcW w:w="2025" w:type="dxa"/>
            <w:shd w:val="clear" w:color="auto" w:fill="D9D9D9"/>
            <w:noWrap w:val="0"/>
            <w:tcMar>
              <w:left w:w="57" w:type="dxa"/>
              <w:right w:w="57" w:type="dxa"/>
            </w:tcMar>
            <w:vAlign w:val="center"/>
          </w:tcPr>
          <w:p w14:paraId="7FDCBAEB">
            <w:pPr>
              <w:keepNext w:val="0"/>
              <w:keepLines/>
              <w:pageBreakBefore w:val="0"/>
              <w:widowControl/>
              <w:kinsoku/>
              <w:wordWrap w:val="0"/>
              <w:overflowPunct/>
              <w:topLinePunct/>
              <w:autoSpaceDE/>
              <w:autoSpaceDN/>
              <w:bidi w:val="0"/>
              <w:adjustRightInd w:val="0"/>
              <w:snapToGrid/>
              <w:spacing w:line="240" w:lineRule="auto"/>
              <w:jc w:val="distribute"/>
              <w:rPr>
                <w:rFonts w:ascii="Times New Roman" w:hAnsi="Times New Roman" w:eastAsia="宋体"/>
                <w:b/>
                <w:bCs/>
                <w:color w:val="000000"/>
                <w:sz w:val="18"/>
                <w:szCs w:val="18"/>
              </w:rPr>
            </w:pPr>
            <w:r>
              <w:rPr>
                <w:rFonts w:ascii="Times New Roman" w:hAnsi="宋体" w:eastAsia="宋体"/>
                <w:b/>
                <w:bCs/>
                <w:color w:val="000000"/>
                <w:sz w:val="18"/>
                <w:szCs w:val="18"/>
              </w:rPr>
              <w:t>项目厂区中心经度</w:t>
            </w:r>
            <w:r>
              <w:rPr>
                <w:rFonts w:ascii="Times New Roman" w:hAnsi="Times New Roman" w:eastAsia="宋体"/>
                <w:b/>
                <w:bCs/>
                <w:color w:val="000000"/>
                <w:sz w:val="18"/>
                <w:szCs w:val="18"/>
              </w:rPr>
              <w:t>/</w:t>
            </w:r>
            <w:r>
              <w:rPr>
                <w:rFonts w:ascii="Times New Roman" w:hAnsi="宋体" w:eastAsia="宋体"/>
                <w:b/>
                <w:bCs/>
                <w:color w:val="000000"/>
                <w:sz w:val="18"/>
                <w:szCs w:val="18"/>
              </w:rPr>
              <w:t>纬度</w:t>
            </w:r>
          </w:p>
        </w:tc>
        <w:tc>
          <w:tcPr>
            <w:tcW w:w="3151" w:type="dxa"/>
            <w:gridSpan w:val="3"/>
            <w:noWrap w:val="0"/>
            <w:tcMar>
              <w:left w:w="57" w:type="dxa"/>
              <w:right w:w="57" w:type="dxa"/>
            </w:tcMar>
            <w:vAlign w:val="center"/>
          </w:tcPr>
          <w:p w14:paraId="199F3A39">
            <w:pPr>
              <w:keepNext w:val="0"/>
              <w:keepLines/>
              <w:pageBreakBefore w:val="0"/>
              <w:widowControl/>
              <w:kinsoku/>
              <w:wordWrap w:val="0"/>
              <w:overflowPunct/>
              <w:topLinePunct/>
              <w:autoSpaceDE/>
              <w:autoSpaceDN/>
              <w:bidi w:val="0"/>
              <w:adjustRightInd w:val="0"/>
              <w:snapToGrid/>
              <w:spacing w:line="240" w:lineRule="auto"/>
              <w:jc w:val="center"/>
              <w:rPr>
                <w:rFonts w:hint="default" w:ascii="Times New Roman" w:hAnsi="Times New Roman" w:eastAsia="宋体" w:cs="Times New Roman"/>
                <w:color w:val="000000"/>
                <w:sz w:val="18"/>
                <w:szCs w:val="18"/>
                <w:lang w:val="en-US" w:eastAsia="zh-CN"/>
              </w:rPr>
            </w:pPr>
            <w:r>
              <w:rPr>
                <w:rFonts w:hint="default" w:ascii="Times New Roman" w:hAnsi="Times New Roman" w:eastAsia="宋体" w:cs="Times New Roman"/>
                <w:color w:val="000000"/>
                <w:sz w:val="18"/>
                <w:szCs w:val="18"/>
                <w:lang w:val="en-US" w:eastAsia="zh-CN"/>
              </w:rPr>
              <w:t>117°02'58</w:t>
            </w:r>
            <w:r>
              <w:rPr>
                <w:rFonts w:hint="eastAsia" w:ascii="Times New Roman" w:hAnsi="Times New Roman" w:cs="Times New Roman"/>
                <w:color w:val="000000"/>
                <w:sz w:val="18"/>
                <w:szCs w:val="18"/>
                <w:lang w:val="en-US" w:eastAsia="zh-CN"/>
              </w:rPr>
              <w:t>.81</w:t>
            </w:r>
            <w:r>
              <w:rPr>
                <w:rFonts w:hint="default" w:ascii="Times New Roman" w:hAnsi="Times New Roman" w:eastAsia="宋体" w:cs="Times New Roman"/>
                <w:color w:val="000000"/>
                <w:sz w:val="18"/>
                <w:szCs w:val="18"/>
                <w:lang w:val="en-US" w:eastAsia="zh-CN"/>
              </w:rPr>
              <w:t>"</w:t>
            </w:r>
            <w:r>
              <w:rPr>
                <w:rFonts w:hint="eastAsia" w:ascii="Times New Roman" w:hAnsi="Times New Roman" w:eastAsia="宋体" w:cs="Times New Roman"/>
                <w:color w:val="000000"/>
                <w:sz w:val="18"/>
                <w:szCs w:val="18"/>
                <w:lang w:val="en-US" w:eastAsia="zh-CN"/>
              </w:rPr>
              <w:t>E，</w:t>
            </w:r>
            <w:r>
              <w:rPr>
                <w:rFonts w:hint="default" w:ascii="Times New Roman" w:hAnsi="Times New Roman" w:eastAsia="宋体" w:cs="Times New Roman"/>
                <w:color w:val="000000"/>
                <w:sz w:val="18"/>
                <w:szCs w:val="18"/>
                <w:lang w:val="en-US" w:eastAsia="zh-CN"/>
              </w:rPr>
              <w:t>31°20'</w:t>
            </w:r>
            <w:r>
              <w:rPr>
                <w:rFonts w:hint="eastAsia" w:ascii="Times New Roman" w:hAnsi="Times New Roman" w:cs="Times New Roman"/>
                <w:color w:val="000000"/>
                <w:sz w:val="18"/>
                <w:szCs w:val="18"/>
                <w:lang w:val="en-US" w:eastAsia="zh-CN"/>
              </w:rPr>
              <w:t>22.32</w:t>
            </w:r>
            <w:r>
              <w:rPr>
                <w:rFonts w:hint="default" w:ascii="Times New Roman" w:hAnsi="Times New Roman" w:eastAsia="宋体" w:cs="Times New Roman"/>
                <w:color w:val="000000"/>
                <w:sz w:val="18"/>
                <w:szCs w:val="18"/>
                <w:lang w:val="en-US" w:eastAsia="zh-CN"/>
              </w:rPr>
              <w:t>"</w:t>
            </w:r>
            <w:r>
              <w:rPr>
                <w:rFonts w:hint="eastAsia" w:ascii="Times New Roman" w:hAnsi="Times New Roman" w:eastAsia="宋体" w:cs="Times New Roman"/>
                <w:color w:val="000000"/>
                <w:sz w:val="18"/>
                <w:szCs w:val="18"/>
                <w:lang w:val="en-US" w:eastAsia="zh-CN"/>
              </w:rPr>
              <w:t>N</w:t>
            </w:r>
          </w:p>
        </w:tc>
      </w:tr>
      <w:tr w14:paraId="789907A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0" w:hRule="atLeast"/>
          <w:jc w:val="center"/>
        </w:trPr>
        <w:tc>
          <w:tcPr>
            <w:tcW w:w="358" w:type="dxa"/>
            <w:vMerge w:val="continue"/>
            <w:shd w:val="clear" w:color="auto" w:fill="D9D9D9"/>
            <w:noWrap w:val="0"/>
            <w:tcMar>
              <w:left w:w="57" w:type="dxa"/>
              <w:right w:w="57" w:type="dxa"/>
            </w:tcMar>
            <w:vAlign w:val="center"/>
          </w:tcPr>
          <w:p w14:paraId="7D395E2E">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p>
        </w:tc>
        <w:tc>
          <w:tcPr>
            <w:tcW w:w="2059" w:type="dxa"/>
            <w:gridSpan w:val="3"/>
            <w:shd w:val="clear" w:color="auto" w:fill="D9D9D9"/>
            <w:noWrap w:val="0"/>
            <w:tcMar>
              <w:left w:w="57" w:type="dxa"/>
              <w:right w:w="57" w:type="dxa"/>
            </w:tcMar>
            <w:vAlign w:val="center"/>
          </w:tcPr>
          <w:p w14:paraId="1937A226">
            <w:pPr>
              <w:keepNext w:val="0"/>
              <w:keepLines/>
              <w:pageBreakBefore w:val="0"/>
              <w:widowControl/>
              <w:kinsoku/>
              <w:wordWrap w:val="0"/>
              <w:overflowPunct/>
              <w:topLinePunct/>
              <w:autoSpaceDE/>
              <w:autoSpaceDN/>
              <w:bidi w:val="0"/>
              <w:adjustRightInd w:val="0"/>
              <w:snapToGrid/>
              <w:spacing w:line="240" w:lineRule="auto"/>
              <w:jc w:val="distribute"/>
              <w:rPr>
                <w:rFonts w:ascii="Times New Roman" w:hAnsi="Times New Roman" w:eastAsia="宋体"/>
                <w:color w:val="000000"/>
                <w:sz w:val="18"/>
                <w:szCs w:val="18"/>
              </w:rPr>
            </w:pPr>
            <w:r>
              <w:rPr>
                <w:rFonts w:ascii="Times New Roman" w:hAnsi="宋体" w:eastAsia="宋体"/>
                <w:b/>
                <w:color w:val="000000"/>
                <w:sz w:val="18"/>
                <w:szCs w:val="18"/>
              </w:rPr>
              <w:t>设计生产能力</w:t>
            </w:r>
          </w:p>
        </w:tc>
        <w:tc>
          <w:tcPr>
            <w:tcW w:w="3695" w:type="dxa"/>
            <w:gridSpan w:val="4"/>
            <w:shd w:val="clear" w:color="auto" w:fill="auto"/>
            <w:noWrap w:val="0"/>
            <w:tcMar>
              <w:left w:w="57" w:type="dxa"/>
              <w:right w:w="57" w:type="dxa"/>
            </w:tcMar>
            <w:vAlign w:val="center"/>
          </w:tcPr>
          <w:p w14:paraId="482A64A6">
            <w:pPr>
              <w:keepNext w:val="0"/>
              <w:keepLines/>
              <w:pageBreakBefore w:val="0"/>
              <w:widowControl/>
              <w:kinsoku/>
              <w:wordWrap w:val="0"/>
              <w:overflowPunct/>
              <w:topLinePunct/>
              <w:autoSpaceDE/>
              <w:autoSpaceDN/>
              <w:bidi w:val="0"/>
              <w:adjustRightInd w:val="0"/>
              <w:snapToGrid/>
              <w:spacing w:line="240" w:lineRule="auto"/>
              <w:jc w:val="center"/>
              <w:rPr>
                <w:rFonts w:hint="eastAsia" w:ascii="Times New Roman" w:hAnsi="Times New Roman" w:eastAsia="宋体" w:cs="Times New Roman"/>
                <w:color w:val="000000"/>
                <w:sz w:val="18"/>
                <w:szCs w:val="18"/>
                <w:lang w:eastAsia="zh-CN"/>
              </w:rPr>
            </w:pPr>
            <w:r>
              <w:rPr>
                <w:rFonts w:hint="eastAsia" w:ascii="Times New Roman" w:hAnsi="Times New Roman" w:eastAsia="宋体" w:cs="Times New Roman"/>
                <w:color w:val="000000"/>
                <w:sz w:val="18"/>
                <w:szCs w:val="18"/>
                <w:lang w:eastAsia="zh-CN"/>
              </w:rPr>
              <w:t>年产300吨羽绒和450吨毛片</w:t>
            </w:r>
          </w:p>
        </w:tc>
        <w:tc>
          <w:tcPr>
            <w:tcW w:w="2128" w:type="dxa"/>
            <w:gridSpan w:val="2"/>
            <w:shd w:val="clear" w:color="auto" w:fill="D9D9D9"/>
            <w:noWrap w:val="0"/>
            <w:tcMar>
              <w:left w:w="57" w:type="dxa"/>
              <w:right w:w="57" w:type="dxa"/>
            </w:tcMar>
            <w:vAlign w:val="center"/>
          </w:tcPr>
          <w:p w14:paraId="0F436F68">
            <w:pPr>
              <w:keepNext w:val="0"/>
              <w:keepLines/>
              <w:pageBreakBefore w:val="0"/>
              <w:widowControl/>
              <w:kinsoku/>
              <w:wordWrap w:val="0"/>
              <w:overflowPunct/>
              <w:topLinePunct/>
              <w:autoSpaceDE/>
              <w:autoSpaceDN/>
              <w:bidi w:val="0"/>
              <w:adjustRightInd w:val="0"/>
              <w:snapToGrid/>
              <w:spacing w:line="240" w:lineRule="auto"/>
              <w:jc w:val="distribute"/>
              <w:rPr>
                <w:rFonts w:hint="eastAsia" w:ascii="Times New Roman" w:hAnsi="Times New Roman" w:eastAsia="宋体" w:cs="Times New Roman"/>
                <w:b/>
                <w:bCs/>
                <w:color w:val="000000"/>
                <w:sz w:val="18"/>
                <w:szCs w:val="18"/>
                <w:lang w:eastAsia="zh-CN"/>
              </w:rPr>
            </w:pPr>
            <w:r>
              <w:rPr>
                <w:rFonts w:hint="eastAsia" w:ascii="Times New Roman" w:hAnsi="Times New Roman" w:eastAsia="宋体" w:cs="Times New Roman"/>
                <w:b/>
                <w:bCs/>
                <w:color w:val="000000"/>
                <w:sz w:val="18"/>
                <w:szCs w:val="18"/>
                <w:lang w:eastAsia="zh-CN"/>
              </w:rPr>
              <w:t>实际生产能力</w:t>
            </w:r>
          </w:p>
        </w:tc>
        <w:tc>
          <w:tcPr>
            <w:tcW w:w="2502" w:type="dxa"/>
            <w:gridSpan w:val="2"/>
            <w:shd w:val="clear" w:color="auto" w:fill="auto"/>
            <w:noWrap w:val="0"/>
            <w:tcMar>
              <w:left w:w="57" w:type="dxa"/>
              <w:right w:w="57" w:type="dxa"/>
            </w:tcMar>
            <w:vAlign w:val="center"/>
          </w:tcPr>
          <w:p w14:paraId="66921D06">
            <w:pPr>
              <w:keepNext w:val="0"/>
              <w:keepLines/>
              <w:pageBreakBefore w:val="0"/>
              <w:widowControl/>
              <w:kinsoku/>
              <w:wordWrap w:val="0"/>
              <w:overflowPunct/>
              <w:topLinePunct/>
              <w:autoSpaceDE/>
              <w:autoSpaceDN/>
              <w:bidi w:val="0"/>
              <w:adjustRightInd w:val="0"/>
              <w:snapToGrid/>
              <w:spacing w:line="240" w:lineRule="auto"/>
              <w:jc w:val="center"/>
              <w:rPr>
                <w:rFonts w:hint="eastAsia" w:ascii="Times New Roman" w:hAnsi="Times New Roman" w:eastAsia="宋体" w:cs="Times New Roman"/>
                <w:color w:val="000000"/>
                <w:sz w:val="18"/>
                <w:szCs w:val="18"/>
                <w:lang w:eastAsia="zh-CN"/>
              </w:rPr>
            </w:pPr>
            <w:r>
              <w:rPr>
                <w:rFonts w:hint="eastAsia" w:ascii="Times New Roman" w:hAnsi="Times New Roman" w:eastAsia="宋体" w:cs="Times New Roman"/>
                <w:color w:val="000000"/>
                <w:sz w:val="18"/>
                <w:szCs w:val="18"/>
                <w:lang w:eastAsia="zh-CN"/>
              </w:rPr>
              <w:t>年产300吨羽绒和450吨毛片</w:t>
            </w:r>
          </w:p>
        </w:tc>
        <w:tc>
          <w:tcPr>
            <w:tcW w:w="2025" w:type="dxa"/>
            <w:shd w:val="clear" w:color="auto" w:fill="D9D9D9"/>
            <w:noWrap w:val="0"/>
            <w:tcMar>
              <w:left w:w="57" w:type="dxa"/>
              <w:right w:w="57" w:type="dxa"/>
            </w:tcMar>
            <w:vAlign w:val="center"/>
          </w:tcPr>
          <w:p w14:paraId="3CBFBE94">
            <w:pPr>
              <w:keepNext w:val="0"/>
              <w:keepLines/>
              <w:pageBreakBefore w:val="0"/>
              <w:widowControl/>
              <w:kinsoku/>
              <w:wordWrap w:val="0"/>
              <w:overflowPunct/>
              <w:topLinePunct/>
              <w:autoSpaceDE/>
              <w:autoSpaceDN/>
              <w:bidi w:val="0"/>
              <w:adjustRightInd w:val="0"/>
              <w:snapToGrid/>
              <w:spacing w:line="240" w:lineRule="auto"/>
              <w:jc w:val="distribute"/>
              <w:rPr>
                <w:rFonts w:ascii="Times New Roman" w:hAnsi="Times New Roman" w:eastAsia="宋体"/>
                <w:b/>
                <w:bCs/>
                <w:color w:val="000000"/>
                <w:sz w:val="18"/>
                <w:szCs w:val="18"/>
              </w:rPr>
            </w:pPr>
            <w:r>
              <w:rPr>
                <w:rFonts w:ascii="Times New Roman" w:hAnsi="宋体" w:eastAsia="宋体"/>
                <w:b/>
                <w:bCs/>
                <w:color w:val="000000"/>
                <w:sz w:val="18"/>
                <w:szCs w:val="18"/>
              </w:rPr>
              <w:t>环评单位</w:t>
            </w:r>
          </w:p>
        </w:tc>
        <w:tc>
          <w:tcPr>
            <w:tcW w:w="3151" w:type="dxa"/>
            <w:gridSpan w:val="3"/>
            <w:noWrap w:val="0"/>
            <w:tcMar>
              <w:left w:w="57" w:type="dxa"/>
              <w:right w:w="57" w:type="dxa"/>
            </w:tcMar>
            <w:vAlign w:val="center"/>
          </w:tcPr>
          <w:p w14:paraId="17E3CAA4">
            <w:pPr>
              <w:keepNext w:val="0"/>
              <w:keepLines/>
              <w:pageBreakBefore w:val="0"/>
              <w:widowControl/>
              <w:kinsoku/>
              <w:wordWrap w:val="0"/>
              <w:overflowPunct/>
              <w:topLinePunct/>
              <w:autoSpaceDE/>
              <w:autoSpaceDN/>
              <w:bidi w:val="0"/>
              <w:adjustRightInd w:val="0"/>
              <w:snapToGrid/>
              <w:spacing w:line="240" w:lineRule="auto"/>
              <w:jc w:val="center"/>
              <w:rPr>
                <w:rFonts w:hint="eastAsia" w:ascii="Times New Roman" w:hAnsi="Times New Roman" w:eastAsia="宋体" w:cs="Times New Roman"/>
                <w:color w:val="000000"/>
                <w:sz w:val="18"/>
                <w:szCs w:val="18"/>
                <w:lang w:eastAsia="zh-CN"/>
              </w:rPr>
            </w:pPr>
            <w:r>
              <w:rPr>
                <w:rFonts w:hint="eastAsia" w:ascii="Times New Roman" w:hAnsi="Times New Roman" w:eastAsia="宋体" w:cs="Times New Roman"/>
                <w:color w:val="000000"/>
                <w:sz w:val="18"/>
                <w:szCs w:val="18"/>
                <w:lang w:eastAsia="zh-CN"/>
              </w:rPr>
              <w:t>安徽锦环环境科技有限公司</w:t>
            </w:r>
          </w:p>
        </w:tc>
      </w:tr>
      <w:tr w14:paraId="7CD11B6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0" w:hRule="atLeast"/>
          <w:jc w:val="center"/>
        </w:trPr>
        <w:tc>
          <w:tcPr>
            <w:tcW w:w="358" w:type="dxa"/>
            <w:vMerge w:val="continue"/>
            <w:shd w:val="clear" w:color="auto" w:fill="D9D9D9"/>
            <w:noWrap w:val="0"/>
            <w:tcMar>
              <w:left w:w="57" w:type="dxa"/>
              <w:right w:w="57" w:type="dxa"/>
            </w:tcMar>
            <w:vAlign w:val="center"/>
          </w:tcPr>
          <w:p w14:paraId="57B4A683">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p>
        </w:tc>
        <w:tc>
          <w:tcPr>
            <w:tcW w:w="2059" w:type="dxa"/>
            <w:gridSpan w:val="3"/>
            <w:shd w:val="clear" w:color="auto" w:fill="D9D9D9"/>
            <w:noWrap w:val="0"/>
            <w:tcMar>
              <w:left w:w="57" w:type="dxa"/>
              <w:right w:w="57" w:type="dxa"/>
            </w:tcMar>
            <w:vAlign w:val="center"/>
          </w:tcPr>
          <w:p w14:paraId="3D4C12B8">
            <w:pPr>
              <w:keepNext w:val="0"/>
              <w:keepLines/>
              <w:pageBreakBefore w:val="0"/>
              <w:widowControl/>
              <w:kinsoku/>
              <w:wordWrap w:val="0"/>
              <w:overflowPunct/>
              <w:topLinePunct/>
              <w:autoSpaceDE/>
              <w:autoSpaceDN/>
              <w:bidi w:val="0"/>
              <w:adjustRightInd w:val="0"/>
              <w:snapToGrid/>
              <w:spacing w:line="240" w:lineRule="auto"/>
              <w:jc w:val="distribute"/>
              <w:rPr>
                <w:rFonts w:ascii="Times New Roman" w:hAnsi="Times New Roman" w:eastAsia="宋体"/>
                <w:color w:val="000000"/>
                <w:sz w:val="18"/>
                <w:szCs w:val="18"/>
              </w:rPr>
            </w:pPr>
            <w:r>
              <w:rPr>
                <w:rFonts w:ascii="Times New Roman" w:hAnsi="宋体" w:eastAsia="宋体"/>
                <w:b/>
                <w:color w:val="000000"/>
                <w:sz w:val="18"/>
                <w:szCs w:val="18"/>
              </w:rPr>
              <w:t>环评文件审批机关</w:t>
            </w:r>
          </w:p>
        </w:tc>
        <w:tc>
          <w:tcPr>
            <w:tcW w:w="3695" w:type="dxa"/>
            <w:gridSpan w:val="4"/>
            <w:shd w:val="clear" w:color="auto" w:fill="auto"/>
            <w:noWrap w:val="0"/>
            <w:tcMar>
              <w:left w:w="57" w:type="dxa"/>
              <w:right w:w="57" w:type="dxa"/>
            </w:tcMar>
            <w:vAlign w:val="center"/>
          </w:tcPr>
          <w:p w14:paraId="0B984511">
            <w:pPr>
              <w:keepNext w:val="0"/>
              <w:keepLines/>
              <w:pageBreakBefore w:val="0"/>
              <w:widowControl/>
              <w:kinsoku/>
              <w:wordWrap w:val="0"/>
              <w:overflowPunct/>
              <w:topLinePunct/>
              <w:autoSpaceDE/>
              <w:autoSpaceDN/>
              <w:bidi w:val="0"/>
              <w:adjustRightInd w:val="0"/>
              <w:snapToGrid/>
              <w:spacing w:line="240" w:lineRule="auto"/>
              <w:jc w:val="center"/>
              <w:rPr>
                <w:rFonts w:hint="eastAsia" w:ascii="Times New Roman" w:hAnsi="Times New Roman" w:eastAsia="宋体" w:cs="Times New Roman"/>
                <w:color w:val="000000"/>
                <w:sz w:val="18"/>
                <w:szCs w:val="18"/>
                <w:lang w:eastAsia="zh-CN"/>
              </w:rPr>
            </w:pPr>
            <w:r>
              <w:rPr>
                <w:rFonts w:hint="eastAsia" w:ascii="Times New Roman" w:hAnsi="Times New Roman" w:eastAsia="宋体" w:cs="Times New Roman"/>
                <w:color w:val="000000"/>
                <w:sz w:val="18"/>
                <w:szCs w:val="18"/>
                <w:lang w:eastAsia="zh-CN"/>
              </w:rPr>
              <w:t>六安市舒城县生态环境分局</w:t>
            </w:r>
          </w:p>
        </w:tc>
        <w:tc>
          <w:tcPr>
            <w:tcW w:w="2128" w:type="dxa"/>
            <w:gridSpan w:val="2"/>
            <w:shd w:val="clear" w:color="auto" w:fill="D9D9D9"/>
            <w:noWrap w:val="0"/>
            <w:tcMar>
              <w:left w:w="57" w:type="dxa"/>
              <w:right w:w="57" w:type="dxa"/>
            </w:tcMar>
            <w:vAlign w:val="center"/>
          </w:tcPr>
          <w:p w14:paraId="244E585C">
            <w:pPr>
              <w:keepNext w:val="0"/>
              <w:keepLines/>
              <w:pageBreakBefore w:val="0"/>
              <w:widowControl/>
              <w:kinsoku/>
              <w:wordWrap w:val="0"/>
              <w:overflowPunct/>
              <w:topLinePunct/>
              <w:autoSpaceDE/>
              <w:autoSpaceDN/>
              <w:bidi w:val="0"/>
              <w:adjustRightInd w:val="0"/>
              <w:snapToGrid/>
              <w:spacing w:line="240" w:lineRule="auto"/>
              <w:jc w:val="distribute"/>
              <w:rPr>
                <w:rFonts w:hint="eastAsia" w:ascii="Times New Roman" w:hAnsi="Times New Roman" w:eastAsia="宋体" w:cs="Times New Roman"/>
                <w:b/>
                <w:bCs/>
                <w:color w:val="000000"/>
                <w:sz w:val="18"/>
                <w:szCs w:val="18"/>
                <w:lang w:eastAsia="zh-CN"/>
              </w:rPr>
            </w:pPr>
            <w:r>
              <w:rPr>
                <w:rFonts w:hint="eastAsia" w:ascii="Times New Roman" w:hAnsi="Times New Roman" w:eastAsia="宋体" w:cs="Times New Roman"/>
                <w:b/>
                <w:bCs/>
                <w:color w:val="000000"/>
                <w:sz w:val="18"/>
                <w:szCs w:val="18"/>
                <w:lang w:eastAsia="zh-CN"/>
              </w:rPr>
              <w:t>审批文号</w:t>
            </w:r>
          </w:p>
        </w:tc>
        <w:tc>
          <w:tcPr>
            <w:tcW w:w="2502" w:type="dxa"/>
            <w:gridSpan w:val="2"/>
            <w:shd w:val="clear" w:color="auto" w:fill="auto"/>
            <w:noWrap w:val="0"/>
            <w:tcMar>
              <w:left w:w="57" w:type="dxa"/>
              <w:right w:w="57" w:type="dxa"/>
            </w:tcMar>
            <w:vAlign w:val="center"/>
          </w:tcPr>
          <w:p w14:paraId="143041D6">
            <w:pPr>
              <w:keepNext w:val="0"/>
              <w:keepLines/>
              <w:pageBreakBefore w:val="0"/>
              <w:widowControl/>
              <w:kinsoku/>
              <w:wordWrap w:val="0"/>
              <w:overflowPunct/>
              <w:topLinePunct/>
              <w:autoSpaceDE/>
              <w:autoSpaceDN/>
              <w:bidi w:val="0"/>
              <w:adjustRightInd w:val="0"/>
              <w:snapToGrid/>
              <w:spacing w:line="240" w:lineRule="auto"/>
              <w:jc w:val="center"/>
              <w:rPr>
                <w:rFonts w:hint="eastAsia" w:ascii="Times New Roman" w:hAnsi="Times New Roman" w:eastAsia="宋体" w:cs="Times New Roman"/>
                <w:color w:val="000000"/>
                <w:sz w:val="18"/>
                <w:szCs w:val="18"/>
                <w:lang w:eastAsia="zh-CN"/>
              </w:rPr>
            </w:pPr>
            <w:r>
              <w:rPr>
                <w:rFonts w:hint="eastAsia" w:ascii="Times New Roman" w:hAnsi="Times New Roman" w:eastAsia="宋体" w:cs="Times New Roman"/>
                <w:color w:val="000000"/>
                <w:sz w:val="18"/>
                <w:szCs w:val="18"/>
                <w:lang w:eastAsia="zh-CN"/>
              </w:rPr>
              <w:t>舒环评[202</w:t>
            </w:r>
            <w:r>
              <w:rPr>
                <w:rFonts w:hint="eastAsia" w:ascii="Times New Roman" w:hAnsi="Times New Roman" w:eastAsia="宋体" w:cs="Times New Roman"/>
                <w:color w:val="000000"/>
                <w:sz w:val="18"/>
                <w:szCs w:val="18"/>
                <w:lang w:val="en-US" w:eastAsia="zh-CN"/>
              </w:rPr>
              <w:t>2</w:t>
            </w:r>
            <w:r>
              <w:rPr>
                <w:rFonts w:hint="eastAsia" w:ascii="Times New Roman" w:hAnsi="Times New Roman" w:eastAsia="宋体" w:cs="Times New Roman"/>
                <w:color w:val="000000"/>
                <w:sz w:val="18"/>
                <w:szCs w:val="18"/>
                <w:lang w:eastAsia="zh-CN"/>
              </w:rPr>
              <w:t>]</w:t>
            </w:r>
            <w:r>
              <w:rPr>
                <w:rFonts w:hint="eastAsia" w:ascii="Times New Roman" w:hAnsi="Times New Roman" w:eastAsia="宋体" w:cs="Times New Roman"/>
                <w:color w:val="000000"/>
                <w:sz w:val="18"/>
                <w:szCs w:val="18"/>
                <w:lang w:val="en-US" w:eastAsia="zh-CN"/>
              </w:rPr>
              <w:t>54</w:t>
            </w:r>
            <w:r>
              <w:rPr>
                <w:rFonts w:hint="eastAsia" w:ascii="Times New Roman" w:hAnsi="Times New Roman" w:eastAsia="宋体" w:cs="Times New Roman"/>
                <w:color w:val="000000"/>
                <w:sz w:val="18"/>
                <w:szCs w:val="18"/>
                <w:lang w:eastAsia="zh-CN"/>
              </w:rPr>
              <w:t>号</w:t>
            </w:r>
          </w:p>
        </w:tc>
        <w:tc>
          <w:tcPr>
            <w:tcW w:w="2025" w:type="dxa"/>
            <w:shd w:val="clear" w:color="auto" w:fill="D9D9D9"/>
            <w:noWrap w:val="0"/>
            <w:tcMar>
              <w:left w:w="57" w:type="dxa"/>
              <w:right w:w="57" w:type="dxa"/>
            </w:tcMar>
            <w:vAlign w:val="center"/>
          </w:tcPr>
          <w:p w14:paraId="0F47F662">
            <w:pPr>
              <w:keepNext w:val="0"/>
              <w:keepLines/>
              <w:pageBreakBefore w:val="0"/>
              <w:widowControl/>
              <w:kinsoku/>
              <w:wordWrap w:val="0"/>
              <w:overflowPunct/>
              <w:topLinePunct/>
              <w:autoSpaceDE/>
              <w:autoSpaceDN/>
              <w:bidi w:val="0"/>
              <w:adjustRightInd w:val="0"/>
              <w:snapToGrid/>
              <w:spacing w:line="240" w:lineRule="auto"/>
              <w:jc w:val="distribute"/>
              <w:rPr>
                <w:rFonts w:ascii="Times New Roman" w:hAnsi="Times New Roman" w:eastAsia="宋体"/>
                <w:b/>
                <w:bCs/>
                <w:color w:val="000000"/>
                <w:sz w:val="18"/>
                <w:szCs w:val="18"/>
              </w:rPr>
            </w:pPr>
            <w:r>
              <w:rPr>
                <w:rFonts w:ascii="Times New Roman" w:hAnsi="宋体" w:eastAsia="宋体"/>
                <w:b/>
                <w:bCs/>
                <w:color w:val="000000"/>
                <w:sz w:val="18"/>
                <w:szCs w:val="18"/>
              </w:rPr>
              <w:t>环评文件类型</w:t>
            </w:r>
          </w:p>
        </w:tc>
        <w:tc>
          <w:tcPr>
            <w:tcW w:w="3151" w:type="dxa"/>
            <w:gridSpan w:val="3"/>
            <w:noWrap w:val="0"/>
            <w:tcMar>
              <w:left w:w="57" w:type="dxa"/>
              <w:right w:w="57" w:type="dxa"/>
            </w:tcMar>
            <w:vAlign w:val="center"/>
          </w:tcPr>
          <w:p w14:paraId="63030E85">
            <w:pPr>
              <w:keepNext w:val="0"/>
              <w:keepLines/>
              <w:pageBreakBefore w:val="0"/>
              <w:widowControl/>
              <w:kinsoku/>
              <w:wordWrap w:val="0"/>
              <w:overflowPunct/>
              <w:topLinePunct/>
              <w:autoSpaceDE/>
              <w:autoSpaceDN/>
              <w:bidi w:val="0"/>
              <w:adjustRightInd w:val="0"/>
              <w:snapToGrid/>
              <w:spacing w:line="240" w:lineRule="auto"/>
              <w:jc w:val="center"/>
              <w:rPr>
                <w:rFonts w:hint="eastAsia" w:ascii="Times New Roman" w:hAnsi="Times New Roman" w:eastAsia="宋体" w:cs="Times New Roman"/>
                <w:color w:val="000000"/>
                <w:sz w:val="18"/>
                <w:szCs w:val="18"/>
                <w:lang w:eastAsia="zh-CN"/>
              </w:rPr>
            </w:pPr>
            <w:r>
              <w:rPr>
                <w:rFonts w:hint="eastAsia" w:ascii="Times New Roman" w:hAnsi="Times New Roman" w:eastAsia="宋体" w:cs="Times New Roman"/>
                <w:color w:val="000000"/>
                <w:sz w:val="18"/>
                <w:szCs w:val="18"/>
                <w:lang w:eastAsia="zh-CN"/>
              </w:rPr>
              <w:t>环境影响评价报告表</w:t>
            </w:r>
          </w:p>
        </w:tc>
      </w:tr>
      <w:tr w14:paraId="7584E75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0" w:hRule="atLeast"/>
          <w:jc w:val="center"/>
        </w:trPr>
        <w:tc>
          <w:tcPr>
            <w:tcW w:w="358" w:type="dxa"/>
            <w:vMerge w:val="continue"/>
            <w:shd w:val="clear" w:color="auto" w:fill="D9D9D9"/>
            <w:noWrap w:val="0"/>
            <w:tcMar>
              <w:left w:w="57" w:type="dxa"/>
              <w:right w:w="57" w:type="dxa"/>
            </w:tcMar>
            <w:vAlign w:val="center"/>
          </w:tcPr>
          <w:p w14:paraId="0A4DC1A1">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p>
        </w:tc>
        <w:tc>
          <w:tcPr>
            <w:tcW w:w="2059" w:type="dxa"/>
            <w:gridSpan w:val="3"/>
            <w:shd w:val="clear" w:color="auto" w:fill="D9D9D9"/>
            <w:noWrap w:val="0"/>
            <w:tcMar>
              <w:left w:w="57" w:type="dxa"/>
              <w:right w:w="57" w:type="dxa"/>
            </w:tcMar>
            <w:vAlign w:val="center"/>
          </w:tcPr>
          <w:p w14:paraId="793A1A5B">
            <w:pPr>
              <w:keepNext w:val="0"/>
              <w:keepLines/>
              <w:pageBreakBefore w:val="0"/>
              <w:widowControl/>
              <w:kinsoku/>
              <w:wordWrap w:val="0"/>
              <w:overflowPunct/>
              <w:topLinePunct/>
              <w:autoSpaceDE/>
              <w:autoSpaceDN/>
              <w:bidi w:val="0"/>
              <w:adjustRightInd w:val="0"/>
              <w:snapToGrid/>
              <w:spacing w:line="240" w:lineRule="auto"/>
              <w:jc w:val="distribute"/>
              <w:rPr>
                <w:rFonts w:ascii="Times New Roman" w:hAnsi="Times New Roman" w:eastAsia="宋体"/>
                <w:color w:val="000000"/>
                <w:sz w:val="18"/>
                <w:szCs w:val="18"/>
              </w:rPr>
            </w:pPr>
            <w:r>
              <w:rPr>
                <w:rFonts w:ascii="Times New Roman" w:hAnsi="宋体" w:eastAsia="宋体"/>
                <w:b/>
                <w:color w:val="000000"/>
                <w:sz w:val="18"/>
                <w:szCs w:val="18"/>
              </w:rPr>
              <w:t>开工日期</w:t>
            </w:r>
          </w:p>
        </w:tc>
        <w:tc>
          <w:tcPr>
            <w:tcW w:w="3695" w:type="dxa"/>
            <w:gridSpan w:val="4"/>
            <w:shd w:val="clear" w:color="auto" w:fill="auto"/>
            <w:noWrap w:val="0"/>
            <w:tcMar>
              <w:left w:w="57" w:type="dxa"/>
              <w:right w:w="57" w:type="dxa"/>
            </w:tcMar>
            <w:vAlign w:val="center"/>
          </w:tcPr>
          <w:p w14:paraId="42E82EF6">
            <w:pPr>
              <w:keepNext w:val="0"/>
              <w:keepLines/>
              <w:pageBreakBefore w:val="0"/>
              <w:widowControl/>
              <w:kinsoku/>
              <w:wordWrap w:val="0"/>
              <w:overflowPunct/>
              <w:topLinePunct/>
              <w:autoSpaceDE/>
              <w:autoSpaceDN/>
              <w:bidi w:val="0"/>
              <w:adjustRightInd w:val="0"/>
              <w:snapToGrid/>
              <w:spacing w:line="240" w:lineRule="auto"/>
              <w:jc w:val="center"/>
              <w:rPr>
                <w:rFonts w:hint="default" w:ascii="Times New Roman" w:hAnsi="Times New Roman" w:eastAsia="宋体" w:cs="Times New Roman"/>
                <w:color w:val="000000"/>
                <w:sz w:val="18"/>
                <w:szCs w:val="18"/>
                <w:lang w:val="en-US" w:eastAsia="zh-CN"/>
              </w:rPr>
            </w:pPr>
            <w:r>
              <w:rPr>
                <w:rFonts w:hint="eastAsia" w:ascii="Times New Roman" w:hAnsi="Times New Roman" w:eastAsia="宋体" w:cs="Times New Roman"/>
                <w:color w:val="000000"/>
                <w:sz w:val="18"/>
                <w:szCs w:val="18"/>
                <w:lang w:eastAsia="zh-CN"/>
              </w:rPr>
              <w:t>20</w:t>
            </w:r>
            <w:r>
              <w:rPr>
                <w:rFonts w:hint="eastAsia" w:ascii="Times New Roman" w:hAnsi="Times New Roman" w:eastAsia="宋体" w:cs="Times New Roman"/>
                <w:color w:val="000000"/>
                <w:sz w:val="18"/>
                <w:szCs w:val="18"/>
                <w:lang w:val="en-US" w:eastAsia="zh-CN"/>
              </w:rPr>
              <w:t>2</w:t>
            </w:r>
            <w:r>
              <w:rPr>
                <w:rFonts w:hint="eastAsia" w:ascii="Times New Roman" w:hAnsi="Times New Roman" w:cs="Times New Roman"/>
                <w:color w:val="000000"/>
                <w:sz w:val="18"/>
                <w:szCs w:val="18"/>
                <w:lang w:val="en-US" w:eastAsia="zh-CN"/>
              </w:rPr>
              <w:t>2</w:t>
            </w:r>
            <w:r>
              <w:rPr>
                <w:rFonts w:hint="eastAsia" w:ascii="Times New Roman" w:hAnsi="Times New Roman" w:eastAsia="宋体" w:cs="Times New Roman"/>
                <w:color w:val="000000"/>
                <w:sz w:val="18"/>
                <w:szCs w:val="18"/>
                <w:lang w:eastAsia="zh-CN"/>
              </w:rPr>
              <w:t>年</w:t>
            </w:r>
            <w:r>
              <w:rPr>
                <w:rFonts w:hint="eastAsia" w:ascii="Times New Roman" w:hAnsi="Times New Roman" w:eastAsia="宋体" w:cs="Times New Roman"/>
                <w:color w:val="000000"/>
                <w:sz w:val="18"/>
                <w:szCs w:val="18"/>
                <w:lang w:val="en-US" w:eastAsia="zh-CN"/>
              </w:rPr>
              <w:t>09</w:t>
            </w:r>
            <w:r>
              <w:rPr>
                <w:rFonts w:hint="eastAsia" w:ascii="Times New Roman" w:hAnsi="Times New Roman" w:eastAsia="宋体" w:cs="Times New Roman"/>
                <w:color w:val="000000"/>
                <w:sz w:val="18"/>
                <w:szCs w:val="18"/>
                <w:lang w:eastAsia="zh-CN"/>
              </w:rPr>
              <w:t>月</w:t>
            </w:r>
          </w:p>
        </w:tc>
        <w:tc>
          <w:tcPr>
            <w:tcW w:w="2128" w:type="dxa"/>
            <w:gridSpan w:val="2"/>
            <w:shd w:val="clear" w:color="auto" w:fill="D9D9D9"/>
            <w:noWrap w:val="0"/>
            <w:tcMar>
              <w:left w:w="57" w:type="dxa"/>
              <w:right w:w="57" w:type="dxa"/>
            </w:tcMar>
            <w:vAlign w:val="center"/>
          </w:tcPr>
          <w:p w14:paraId="07ED0B9E">
            <w:pPr>
              <w:keepNext w:val="0"/>
              <w:keepLines/>
              <w:pageBreakBefore w:val="0"/>
              <w:widowControl/>
              <w:kinsoku/>
              <w:wordWrap w:val="0"/>
              <w:overflowPunct/>
              <w:topLinePunct/>
              <w:autoSpaceDE/>
              <w:autoSpaceDN/>
              <w:bidi w:val="0"/>
              <w:adjustRightInd w:val="0"/>
              <w:snapToGrid/>
              <w:spacing w:line="240" w:lineRule="auto"/>
              <w:jc w:val="distribute"/>
              <w:rPr>
                <w:rFonts w:ascii="Times New Roman" w:hAnsi="Times New Roman" w:eastAsia="宋体"/>
                <w:b/>
                <w:color w:val="000000"/>
                <w:sz w:val="18"/>
                <w:szCs w:val="18"/>
              </w:rPr>
            </w:pPr>
            <w:r>
              <w:rPr>
                <w:rFonts w:ascii="Times New Roman" w:hAnsi="宋体" w:eastAsia="宋体"/>
                <w:b/>
                <w:color w:val="000000"/>
                <w:sz w:val="18"/>
                <w:szCs w:val="18"/>
              </w:rPr>
              <w:t>竣工日期</w:t>
            </w:r>
          </w:p>
        </w:tc>
        <w:tc>
          <w:tcPr>
            <w:tcW w:w="2502" w:type="dxa"/>
            <w:gridSpan w:val="2"/>
            <w:shd w:val="clear" w:color="auto" w:fill="auto"/>
            <w:noWrap w:val="0"/>
            <w:tcMar>
              <w:left w:w="57" w:type="dxa"/>
              <w:right w:w="57" w:type="dxa"/>
            </w:tcMar>
            <w:vAlign w:val="center"/>
          </w:tcPr>
          <w:p w14:paraId="1840CD50">
            <w:pPr>
              <w:keepNext w:val="0"/>
              <w:keepLines/>
              <w:pageBreakBefore w:val="0"/>
              <w:widowControl/>
              <w:kinsoku/>
              <w:wordWrap w:val="0"/>
              <w:overflowPunct/>
              <w:topLinePunct/>
              <w:autoSpaceDE/>
              <w:autoSpaceDN/>
              <w:bidi w:val="0"/>
              <w:adjustRightInd w:val="0"/>
              <w:snapToGrid/>
              <w:spacing w:line="240" w:lineRule="auto"/>
              <w:jc w:val="center"/>
              <w:rPr>
                <w:rFonts w:hint="eastAsia" w:ascii="Times New Roman" w:hAnsi="Times New Roman" w:eastAsia="宋体" w:cs="Times New Roman"/>
                <w:color w:val="000000"/>
                <w:sz w:val="18"/>
                <w:szCs w:val="18"/>
                <w:lang w:eastAsia="zh-CN"/>
              </w:rPr>
            </w:pPr>
            <w:r>
              <w:rPr>
                <w:rFonts w:hint="eastAsia" w:ascii="Times New Roman" w:hAnsi="Times New Roman" w:eastAsia="宋体" w:cs="Times New Roman"/>
                <w:color w:val="000000"/>
                <w:sz w:val="18"/>
                <w:szCs w:val="18"/>
                <w:lang w:eastAsia="zh-CN"/>
              </w:rPr>
              <w:t>20</w:t>
            </w:r>
            <w:r>
              <w:rPr>
                <w:rFonts w:hint="eastAsia" w:ascii="Times New Roman" w:hAnsi="Times New Roman" w:eastAsia="宋体" w:cs="Times New Roman"/>
                <w:color w:val="000000"/>
                <w:sz w:val="18"/>
                <w:szCs w:val="18"/>
                <w:lang w:val="en-US" w:eastAsia="zh-CN"/>
              </w:rPr>
              <w:t>2</w:t>
            </w:r>
            <w:r>
              <w:rPr>
                <w:rFonts w:hint="eastAsia" w:ascii="Times New Roman" w:hAnsi="Times New Roman" w:cs="Times New Roman"/>
                <w:color w:val="000000"/>
                <w:sz w:val="18"/>
                <w:szCs w:val="18"/>
                <w:lang w:val="en-US" w:eastAsia="zh-CN"/>
              </w:rPr>
              <w:t>3</w:t>
            </w:r>
            <w:r>
              <w:rPr>
                <w:rFonts w:hint="eastAsia" w:ascii="Times New Roman" w:hAnsi="Times New Roman" w:eastAsia="宋体" w:cs="Times New Roman"/>
                <w:color w:val="000000"/>
                <w:sz w:val="18"/>
                <w:szCs w:val="18"/>
                <w:lang w:eastAsia="zh-CN"/>
              </w:rPr>
              <w:t>年</w:t>
            </w:r>
            <w:r>
              <w:rPr>
                <w:rFonts w:hint="eastAsia" w:ascii="Times New Roman" w:hAnsi="Times New Roman" w:eastAsia="宋体" w:cs="Times New Roman"/>
                <w:color w:val="000000"/>
                <w:sz w:val="18"/>
                <w:szCs w:val="18"/>
                <w:lang w:val="en-US" w:eastAsia="zh-CN"/>
              </w:rPr>
              <w:t>8</w:t>
            </w:r>
            <w:r>
              <w:rPr>
                <w:rFonts w:hint="eastAsia" w:ascii="Times New Roman" w:hAnsi="Times New Roman" w:eastAsia="宋体" w:cs="Times New Roman"/>
                <w:color w:val="000000"/>
                <w:sz w:val="18"/>
                <w:szCs w:val="18"/>
                <w:lang w:eastAsia="zh-CN"/>
              </w:rPr>
              <w:t>月</w:t>
            </w:r>
          </w:p>
        </w:tc>
        <w:tc>
          <w:tcPr>
            <w:tcW w:w="2025" w:type="dxa"/>
            <w:shd w:val="clear" w:color="auto" w:fill="D9D9D9"/>
            <w:noWrap w:val="0"/>
            <w:tcMar>
              <w:left w:w="57" w:type="dxa"/>
              <w:right w:w="57" w:type="dxa"/>
            </w:tcMar>
            <w:vAlign w:val="center"/>
          </w:tcPr>
          <w:p w14:paraId="20F98890">
            <w:pPr>
              <w:keepNext w:val="0"/>
              <w:keepLines/>
              <w:pageBreakBefore w:val="0"/>
              <w:widowControl/>
              <w:kinsoku/>
              <w:wordWrap w:val="0"/>
              <w:overflowPunct/>
              <w:topLinePunct/>
              <w:autoSpaceDE/>
              <w:autoSpaceDN/>
              <w:bidi w:val="0"/>
              <w:adjustRightInd w:val="0"/>
              <w:snapToGrid/>
              <w:spacing w:line="240" w:lineRule="auto"/>
              <w:jc w:val="distribute"/>
              <w:rPr>
                <w:rFonts w:ascii="Times New Roman" w:hAnsi="Times New Roman" w:eastAsia="宋体"/>
                <w:b/>
                <w:bCs/>
                <w:color w:val="000000"/>
                <w:sz w:val="18"/>
                <w:szCs w:val="18"/>
              </w:rPr>
            </w:pPr>
            <w:r>
              <w:rPr>
                <w:rFonts w:ascii="Times New Roman" w:hAnsi="宋体" w:eastAsia="宋体"/>
                <w:b/>
                <w:bCs/>
                <w:color w:val="000000"/>
                <w:sz w:val="18"/>
                <w:szCs w:val="18"/>
              </w:rPr>
              <w:t>排污许可证申领时间</w:t>
            </w:r>
          </w:p>
        </w:tc>
        <w:tc>
          <w:tcPr>
            <w:tcW w:w="3151" w:type="dxa"/>
            <w:gridSpan w:val="3"/>
            <w:noWrap w:val="0"/>
            <w:tcMar>
              <w:left w:w="57" w:type="dxa"/>
              <w:right w:w="57" w:type="dxa"/>
            </w:tcMar>
            <w:vAlign w:val="center"/>
          </w:tcPr>
          <w:p w14:paraId="48438176">
            <w:pPr>
              <w:keepNext w:val="0"/>
              <w:keepLines/>
              <w:pageBreakBefore w:val="0"/>
              <w:widowControl/>
              <w:kinsoku/>
              <w:wordWrap w:val="0"/>
              <w:overflowPunct/>
              <w:topLinePunct/>
              <w:autoSpaceDE/>
              <w:autoSpaceDN/>
              <w:bidi w:val="0"/>
              <w:adjustRightInd w:val="0"/>
              <w:snapToGrid/>
              <w:spacing w:line="240" w:lineRule="auto"/>
              <w:jc w:val="center"/>
              <w:rPr>
                <w:rFonts w:hint="default" w:ascii="Times New Roman" w:hAnsi="Times New Roman" w:eastAsia="宋体" w:cs="Times New Roman"/>
                <w:color w:val="000000"/>
                <w:sz w:val="18"/>
                <w:szCs w:val="18"/>
                <w:lang w:val="en-US" w:eastAsia="zh-CN"/>
              </w:rPr>
            </w:pPr>
            <w:r>
              <w:rPr>
                <w:rFonts w:hint="eastAsia" w:ascii="Times New Roman" w:hAnsi="Times New Roman" w:eastAsia="宋体" w:cs="Times New Roman"/>
                <w:color w:val="000000"/>
                <w:sz w:val="18"/>
                <w:szCs w:val="18"/>
                <w:lang w:val="en-US" w:eastAsia="zh-CN"/>
              </w:rPr>
              <w:t>2023年12月15日</w:t>
            </w:r>
          </w:p>
        </w:tc>
      </w:tr>
      <w:tr w14:paraId="3D303BE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0" w:hRule="atLeast"/>
          <w:jc w:val="center"/>
        </w:trPr>
        <w:tc>
          <w:tcPr>
            <w:tcW w:w="358" w:type="dxa"/>
            <w:vMerge w:val="continue"/>
            <w:shd w:val="clear" w:color="auto" w:fill="D9D9D9"/>
            <w:noWrap w:val="0"/>
            <w:tcMar>
              <w:left w:w="57" w:type="dxa"/>
              <w:right w:w="57" w:type="dxa"/>
            </w:tcMar>
            <w:vAlign w:val="center"/>
          </w:tcPr>
          <w:p w14:paraId="2E4CA178">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p>
        </w:tc>
        <w:tc>
          <w:tcPr>
            <w:tcW w:w="2059" w:type="dxa"/>
            <w:gridSpan w:val="3"/>
            <w:shd w:val="clear" w:color="auto" w:fill="D9D9D9"/>
            <w:noWrap w:val="0"/>
            <w:tcMar>
              <w:left w:w="57" w:type="dxa"/>
              <w:right w:w="57" w:type="dxa"/>
            </w:tcMar>
            <w:vAlign w:val="center"/>
          </w:tcPr>
          <w:p w14:paraId="22C9C009">
            <w:pPr>
              <w:keepNext w:val="0"/>
              <w:keepLines/>
              <w:pageBreakBefore w:val="0"/>
              <w:widowControl/>
              <w:kinsoku/>
              <w:wordWrap w:val="0"/>
              <w:overflowPunct/>
              <w:topLinePunct/>
              <w:autoSpaceDE/>
              <w:autoSpaceDN/>
              <w:bidi w:val="0"/>
              <w:adjustRightInd w:val="0"/>
              <w:snapToGrid/>
              <w:spacing w:line="240" w:lineRule="auto"/>
              <w:jc w:val="distribute"/>
              <w:rPr>
                <w:rFonts w:ascii="Times New Roman" w:hAnsi="Times New Roman" w:eastAsia="宋体"/>
                <w:color w:val="000000"/>
                <w:sz w:val="18"/>
                <w:szCs w:val="18"/>
              </w:rPr>
            </w:pPr>
            <w:r>
              <w:rPr>
                <w:rFonts w:ascii="Times New Roman" w:hAnsi="宋体" w:eastAsia="宋体"/>
                <w:b/>
                <w:color w:val="000000"/>
                <w:sz w:val="18"/>
                <w:szCs w:val="18"/>
              </w:rPr>
              <w:t>环保设施设计单位</w:t>
            </w:r>
          </w:p>
        </w:tc>
        <w:tc>
          <w:tcPr>
            <w:tcW w:w="3695" w:type="dxa"/>
            <w:gridSpan w:val="4"/>
            <w:shd w:val="clear" w:color="auto" w:fill="auto"/>
            <w:noWrap w:val="0"/>
            <w:tcMar>
              <w:left w:w="57" w:type="dxa"/>
              <w:right w:w="57" w:type="dxa"/>
            </w:tcMar>
            <w:vAlign w:val="center"/>
          </w:tcPr>
          <w:p w14:paraId="222B2F07">
            <w:pPr>
              <w:keepNext w:val="0"/>
              <w:keepLines/>
              <w:pageBreakBefore w:val="0"/>
              <w:widowControl/>
              <w:kinsoku/>
              <w:wordWrap w:val="0"/>
              <w:overflowPunct/>
              <w:topLinePunct/>
              <w:autoSpaceDE/>
              <w:autoSpaceDN/>
              <w:bidi w:val="0"/>
              <w:adjustRightInd w:val="0"/>
              <w:snapToGrid/>
              <w:spacing w:line="240" w:lineRule="auto"/>
              <w:jc w:val="center"/>
              <w:rPr>
                <w:rFonts w:hint="eastAsia" w:ascii="Times New Roman" w:hAnsi="Times New Roman" w:eastAsia="宋体" w:cs="Times New Roman"/>
                <w:color w:val="000000"/>
                <w:sz w:val="18"/>
                <w:szCs w:val="18"/>
                <w:lang w:eastAsia="zh-CN"/>
              </w:rPr>
            </w:pPr>
            <w:r>
              <w:rPr>
                <w:rFonts w:hint="eastAsia" w:ascii="Times New Roman" w:hAnsi="Times New Roman" w:eastAsia="宋体" w:cs="Times New Roman"/>
                <w:color w:val="000000"/>
                <w:sz w:val="18"/>
                <w:szCs w:val="18"/>
                <w:lang w:val="en-US" w:eastAsia="zh-CN"/>
              </w:rPr>
              <w:t>/</w:t>
            </w:r>
          </w:p>
        </w:tc>
        <w:tc>
          <w:tcPr>
            <w:tcW w:w="2128" w:type="dxa"/>
            <w:gridSpan w:val="2"/>
            <w:shd w:val="clear" w:color="auto" w:fill="D9D9D9"/>
            <w:noWrap w:val="0"/>
            <w:tcMar>
              <w:left w:w="57" w:type="dxa"/>
              <w:right w:w="57" w:type="dxa"/>
            </w:tcMar>
            <w:vAlign w:val="center"/>
          </w:tcPr>
          <w:p w14:paraId="0E4A5D46">
            <w:pPr>
              <w:keepNext w:val="0"/>
              <w:keepLines/>
              <w:pageBreakBefore w:val="0"/>
              <w:widowControl/>
              <w:kinsoku/>
              <w:wordWrap w:val="0"/>
              <w:overflowPunct/>
              <w:topLinePunct/>
              <w:autoSpaceDE/>
              <w:autoSpaceDN/>
              <w:bidi w:val="0"/>
              <w:adjustRightInd w:val="0"/>
              <w:snapToGrid/>
              <w:spacing w:line="240" w:lineRule="auto"/>
              <w:jc w:val="distribute"/>
              <w:rPr>
                <w:rFonts w:ascii="Times New Roman" w:hAnsi="Times New Roman" w:eastAsia="宋体"/>
                <w:b/>
                <w:color w:val="000000"/>
                <w:sz w:val="18"/>
                <w:szCs w:val="18"/>
              </w:rPr>
            </w:pPr>
            <w:r>
              <w:rPr>
                <w:rFonts w:ascii="Times New Roman" w:hAnsi="宋体" w:eastAsia="宋体"/>
                <w:b/>
                <w:color w:val="000000"/>
                <w:sz w:val="18"/>
                <w:szCs w:val="18"/>
              </w:rPr>
              <w:t>环保设施施工单位</w:t>
            </w:r>
          </w:p>
        </w:tc>
        <w:tc>
          <w:tcPr>
            <w:tcW w:w="2502" w:type="dxa"/>
            <w:gridSpan w:val="2"/>
            <w:shd w:val="clear" w:color="auto" w:fill="auto"/>
            <w:noWrap w:val="0"/>
            <w:tcMar>
              <w:left w:w="57" w:type="dxa"/>
              <w:right w:w="57" w:type="dxa"/>
            </w:tcMar>
            <w:vAlign w:val="center"/>
          </w:tcPr>
          <w:p w14:paraId="2AAB6209">
            <w:pPr>
              <w:keepNext w:val="0"/>
              <w:keepLines/>
              <w:pageBreakBefore w:val="0"/>
              <w:widowControl/>
              <w:kinsoku/>
              <w:wordWrap w:val="0"/>
              <w:overflowPunct/>
              <w:topLinePunct/>
              <w:autoSpaceDE/>
              <w:autoSpaceDN/>
              <w:bidi w:val="0"/>
              <w:adjustRightInd w:val="0"/>
              <w:snapToGrid/>
              <w:spacing w:line="240" w:lineRule="auto"/>
              <w:jc w:val="center"/>
              <w:rPr>
                <w:rFonts w:hint="eastAsia" w:ascii="Times New Roman" w:hAnsi="Times New Roman" w:eastAsia="宋体" w:cs="Times New Roman"/>
                <w:color w:val="000000"/>
                <w:sz w:val="18"/>
                <w:szCs w:val="18"/>
                <w:lang w:eastAsia="zh-CN"/>
              </w:rPr>
            </w:pPr>
            <w:r>
              <w:rPr>
                <w:rFonts w:hint="eastAsia" w:ascii="Times New Roman" w:hAnsi="Times New Roman" w:eastAsia="宋体" w:cs="Times New Roman"/>
                <w:color w:val="000000"/>
                <w:sz w:val="18"/>
                <w:szCs w:val="18"/>
                <w:lang w:val="en-US" w:eastAsia="zh-CN"/>
              </w:rPr>
              <w:t>/</w:t>
            </w:r>
          </w:p>
        </w:tc>
        <w:tc>
          <w:tcPr>
            <w:tcW w:w="2025" w:type="dxa"/>
            <w:shd w:val="clear" w:color="auto" w:fill="D9D9D9"/>
            <w:noWrap w:val="0"/>
            <w:tcMar>
              <w:left w:w="57" w:type="dxa"/>
              <w:right w:w="57" w:type="dxa"/>
            </w:tcMar>
            <w:vAlign w:val="center"/>
          </w:tcPr>
          <w:p w14:paraId="42A67CEC">
            <w:pPr>
              <w:keepNext w:val="0"/>
              <w:keepLines/>
              <w:pageBreakBefore w:val="0"/>
              <w:widowControl/>
              <w:kinsoku/>
              <w:wordWrap w:val="0"/>
              <w:overflowPunct/>
              <w:topLinePunct/>
              <w:autoSpaceDE/>
              <w:autoSpaceDN/>
              <w:bidi w:val="0"/>
              <w:adjustRightInd w:val="0"/>
              <w:snapToGrid/>
              <w:spacing w:line="240" w:lineRule="auto"/>
              <w:jc w:val="distribute"/>
              <w:rPr>
                <w:rFonts w:ascii="Times New Roman" w:hAnsi="Times New Roman" w:eastAsia="宋体"/>
                <w:b/>
                <w:bCs/>
                <w:color w:val="000000"/>
                <w:sz w:val="18"/>
                <w:szCs w:val="18"/>
              </w:rPr>
            </w:pPr>
            <w:r>
              <w:rPr>
                <w:rFonts w:ascii="Times New Roman" w:hAnsi="宋体" w:eastAsia="宋体"/>
                <w:b/>
                <w:bCs/>
                <w:color w:val="000000"/>
                <w:sz w:val="18"/>
                <w:szCs w:val="18"/>
              </w:rPr>
              <w:t>本工程排污许可证编号</w:t>
            </w:r>
          </w:p>
        </w:tc>
        <w:tc>
          <w:tcPr>
            <w:tcW w:w="3151" w:type="dxa"/>
            <w:gridSpan w:val="3"/>
            <w:noWrap w:val="0"/>
            <w:tcMar>
              <w:left w:w="57" w:type="dxa"/>
              <w:right w:w="57" w:type="dxa"/>
            </w:tcMar>
            <w:vAlign w:val="center"/>
          </w:tcPr>
          <w:p w14:paraId="3438B949">
            <w:pPr>
              <w:keepNext w:val="0"/>
              <w:keepLines/>
              <w:pageBreakBefore w:val="0"/>
              <w:widowControl/>
              <w:kinsoku/>
              <w:wordWrap w:val="0"/>
              <w:overflowPunct/>
              <w:topLinePunct/>
              <w:autoSpaceDE/>
              <w:autoSpaceDN/>
              <w:bidi w:val="0"/>
              <w:adjustRightInd w:val="0"/>
              <w:snapToGrid/>
              <w:spacing w:line="240" w:lineRule="auto"/>
              <w:jc w:val="center"/>
              <w:rPr>
                <w:rFonts w:hint="eastAsia" w:ascii="Times New Roman" w:hAnsi="Times New Roman" w:eastAsia="宋体" w:cs="Times New Roman"/>
                <w:color w:val="000000"/>
                <w:sz w:val="18"/>
                <w:szCs w:val="18"/>
                <w:lang w:eastAsia="zh-CN"/>
              </w:rPr>
            </w:pPr>
            <w:r>
              <w:rPr>
                <w:rFonts w:hint="eastAsia" w:ascii="Times New Roman" w:hAnsi="Times New Roman" w:eastAsia="宋体" w:cs="Times New Roman"/>
                <w:color w:val="000000"/>
                <w:sz w:val="18"/>
                <w:szCs w:val="18"/>
                <w:lang w:eastAsia="zh-CN"/>
              </w:rPr>
              <w:t>91341523MA2U2UXA2M001V</w:t>
            </w:r>
          </w:p>
        </w:tc>
      </w:tr>
      <w:tr w14:paraId="1A0380F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0" w:hRule="atLeast"/>
          <w:jc w:val="center"/>
        </w:trPr>
        <w:tc>
          <w:tcPr>
            <w:tcW w:w="358" w:type="dxa"/>
            <w:vMerge w:val="continue"/>
            <w:shd w:val="clear" w:color="auto" w:fill="D9D9D9"/>
            <w:noWrap w:val="0"/>
            <w:tcMar>
              <w:left w:w="57" w:type="dxa"/>
              <w:right w:w="57" w:type="dxa"/>
            </w:tcMar>
            <w:vAlign w:val="center"/>
          </w:tcPr>
          <w:p w14:paraId="3C8DCEF1">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p>
        </w:tc>
        <w:tc>
          <w:tcPr>
            <w:tcW w:w="2059" w:type="dxa"/>
            <w:gridSpan w:val="3"/>
            <w:shd w:val="clear" w:color="auto" w:fill="D9D9D9"/>
            <w:noWrap w:val="0"/>
            <w:tcMar>
              <w:left w:w="57" w:type="dxa"/>
              <w:right w:w="57" w:type="dxa"/>
            </w:tcMar>
            <w:vAlign w:val="center"/>
          </w:tcPr>
          <w:p w14:paraId="66ADA1D2">
            <w:pPr>
              <w:keepNext w:val="0"/>
              <w:keepLines/>
              <w:pageBreakBefore w:val="0"/>
              <w:widowControl/>
              <w:kinsoku/>
              <w:wordWrap w:val="0"/>
              <w:overflowPunct/>
              <w:topLinePunct/>
              <w:autoSpaceDE/>
              <w:autoSpaceDN/>
              <w:bidi w:val="0"/>
              <w:adjustRightInd w:val="0"/>
              <w:snapToGrid/>
              <w:spacing w:line="240" w:lineRule="auto"/>
              <w:jc w:val="distribute"/>
              <w:rPr>
                <w:rFonts w:ascii="Times New Roman" w:hAnsi="Times New Roman" w:eastAsia="宋体"/>
                <w:color w:val="000000"/>
                <w:sz w:val="18"/>
                <w:szCs w:val="18"/>
              </w:rPr>
            </w:pPr>
            <w:r>
              <w:rPr>
                <w:rFonts w:ascii="Times New Roman" w:hAnsi="宋体" w:eastAsia="宋体"/>
                <w:b/>
                <w:color w:val="000000"/>
                <w:sz w:val="18"/>
                <w:szCs w:val="18"/>
              </w:rPr>
              <w:t>验收单位</w:t>
            </w:r>
          </w:p>
        </w:tc>
        <w:tc>
          <w:tcPr>
            <w:tcW w:w="3695" w:type="dxa"/>
            <w:gridSpan w:val="4"/>
            <w:shd w:val="clear" w:color="auto" w:fill="auto"/>
            <w:noWrap w:val="0"/>
            <w:tcMar>
              <w:left w:w="57" w:type="dxa"/>
              <w:right w:w="57" w:type="dxa"/>
            </w:tcMar>
            <w:vAlign w:val="center"/>
          </w:tcPr>
          <w:p w14:paraId="7108ED96">
            <w:pPr>
              <w:keepNext w:val="0"/>
              <w:keepLines/>
              <w:pageBreakBefore w:val="0"/>
              <w:widowControl/>
              <w:kinsoku/>
              <w:wordWrap w:val="0"/>
              <w:overflowPunct/>
              <w:topLinePunct/>
              <w:autoSpaceDE/>
              <w:autoSpaceDN/>
              <w:bidi w:val="0"/>
              <w:adjustRightInd w:val="0"/>
              <w:snapToGrid/>
              <w:spacing w:line="240" w:lineRule="auto"/>
              <w:jc w:val="center"/>
              <w:rPr>
                <w:rFonts w:hint="eastAsia" w:ascii="Times New Roman" w:hAnsi="Times New Roman" w:eastAsia="宋体" w:cs="Times New Roman"/>
                <w:color w:val="000000"/>
                <w:sz w:val="18"/>
                <w:szCs w:val="18"/>
                <w:lang w:eastAsia="zh-CN"/>
              </w:rPr>
            </w:pPr>
            <w:r>
              <w:rPr>
                <w:rFonts w:hint="eastAsia" w:ascii="Times New Roman" w:hAnsi="Times New Roman" w:eastAsia="宋体" w:cs="Times New Roman"/>
                <w:color w:val="000000"/>
                <w:sz w:val="18"/>
                <w:szCs w:val="18"/>
                <w:lang w:eastAsia="zh-CN"/>
              </w:rPr>
              <w:t>安徽</w:t>
            </w:r>
            <w:r>
              <w:rPr>
                <w:rFonts w:hint="eastAsia" w:ascii="Times New Roman" w:hAnsi="Times New Roman" w:cs="Times New Roman"/>
                <w:color w:val="000000"/>
                <w:sz w:val="18"/>
                <w:szCs w:val="18"/>
                <w:lang w:eastAsia="zh-CN"/>
              </w:rPr>
              <w:t>皖羽</w:t>
            </w:r>
            <w:r>
              <w:rPr>
                <w:rFonts w:hint="eastAsia" w:ascii="Times New Roman" w:hAnsi="Times New Roman" w:eastAsia="宋体" w:cs="Times New Roman"/>
                <w:color w:val="000000"/>
                <w:sz w:val="18"/>
                <w:szCs w:val="18"/>
                <w:lang w:eastAsia="zh-CN"/>
              </w:rPr>
              <w:t>羽绒有限公司</w:t>
            </w:r>
          </w:p>
        </w:tc>
        <w:tc>
          <w:tcPr>
            <w:tcW w:w="2128" w:type="dxa"/>
            <w:gridSpan w:val="2"/>
            <w:shd w:val="clear" w:color="auto" w:fill="D9D9D9"/>
            <w:noWrap w:val="0"/>
            <w:tcMar>
              <w:left w:w="57" w:type="dxa"/>
              <w:right w:w="57" w:type="dxa"/>
            </w:tcMar>
            <w:vAlign w:val="center"/>
          </w:tcPr>
          <w:p w14:paraId="3A94DEDD">
            <w:pPr>
              <w:keepNext w:val="0"/>
              <w:keepLines/>
              <w:pageBreakBefore w:val="0"/>
              <w:widowControl/>
              <w:kinsoku/>
              <w:wordWrap w:val="0"/>
              <w:overflowPunct/>
              <w:topLinePunct/>
              <w:autoSpaceDE/>
              <w:autoSpaceDN/>
              <w:bidi w:val="0"/>
              <w:adjustRightInd w:val="0"/>
              <w:snapToGrid/>
              <w:spacing w:line="240" w:lineRule="auto"/>
              <w:jc w:val="distribute"/>
              <w:rPr>
                <w:rFonts w:ascii="Times New Roman" w:hAnsi="Times New Roman" w:eastAsia="宋体"/>
                <w:b/>
                <w:color w:val="000000"/>
                <w:sz w:val="18"/>
                <w:szCs w:val="18"/>
              </w:rPr>
            </w:pPr>
            <w:r>
              <w:rPr>
                <w:rFonts w:ascii="Times New Roman" w:hAnsi="宋体" w:eastAsia="宋体"/>
                <w:b/>
                <w:color w:val="000000"/>
                <w:sz w:val="18"/>
                <w:szCs w:val="18"/>
              </w:rPr>
              <w:t>环保设施监测单位</w:t>
            </w:r>
          </w:p>
        </w:tc>
        <w:tc>
          <w:tcPr>
            <w:tcW w:w="2502" w:type="dxa"/>
            <w:gridSpan w:val="2"/>
            <w:shd w:val="clear" w:color="auto" w:fill="auto"/>
            <w:noWrap w:val="0"/>
            <w:tcMar>
              <w:left w:w="57" w:type="dxa"/>
              <w:right w:w="57" w:type="dxa"/>
            </w:tcMar>
            <w:vAlign w:val="center"/>
          </w:tcPr>
          <w:p w14:paraId="258B3B8A">
            <w:pPr>
              <w:keepNext w:val="0"/>
              <w:keepLines/>
              <w:pageBreakBefore w:val="0"/>
              <w:widowControl/>
              <w:kinsoku/>
              <w:wordWrap w:val="0"/>
              <w:overflowPunct/>
              <w:topLinePunct/>
              <w:autoSpaceDE/>
              <w:autoSpaceDN/>
              <w:bidi w:val="0"/>
              <w:adjustRightInd w:val="0"/>
              <w:snapToGrid/>
              <w:spacing w:line="240" w:lineRule="auto"/>
              <w:jc w:val="center"/>
              <w:rPr>
                <w:rFonts w:hint="eastAsia"/>
                <w:color w:val="FF0000"/>
                <w:sz w:val="18"/>
                <w:szCs w:val="18"/>
                <w:lang w:eastAsia="zh-CN"/>
              </w:rPr>
            </w:pPr>
            <w:r>
              <w:rPr>
                <w:rFonts w:hint="eastAsia" w:ascii="Times New Roman" w:hAnsi="Times New Roman" w:eastAsia="宋体" w:cs="Times New Roman"/>
                <w:color w:val="000000"/>
                <w:sz w:val="18"/>
                <w:szCs w:val="18"/>
                <w:lang w:val="en-US" w:eastAsia="zh-CN"/>
              </w:rPr>
              <w:t>安徽品格检测技术有限公司</w:t>
            </w:r>
          </w:p>
        </w:tc>
        <w:tc>
          <w:tcPr>
            <w:tcW w:w="2025" w:type="dxa"/>
            <w:shd w:val="clear" w:color="auto" w:fill="D9D9D9"/>
            <w:noWrap w:val="0"/>
            <w:tcMar>
              <w:left w:w="57" w:type="dxa"/>
              <w:right w:w="57" w:type="dxa"/>
            </w:tcMar>
            <w:vAlign w:val="center"/>
          </w:tcPr>
          <w:p w14:paraId="38E10D1C">
            <w:pPr>
              <w:keepNext w:val="0"/>
              <w:keepLines/>
              <w:pageBreakBefore w:val="0"/>
              <w:widowControl/>
              <w:kinsoku/>
              <w:wordWrap w:val="0"/>
              <w:overflowPunct/>
              <w:topLinePunct/>
              <w:autoSpaceDE/>
              <w:autoSpaceDN/>
              <w:bidi w:val="0"/>
              <w:adjustRightInd w:val="0"/>
              <w:snapToGrid/>
              <w:spacing w:line="240" w:lineRule="auto"/>
              <w:jc w:val="distribute"/>
              <w:rPr>
                <w:rFonts w:ascii="Times New Roman" w:hAnsi="Times New Roman" w:eastAsia="宋体"/>
                <w:b/>
                <w:bCs/>
                <w:color w:val="000000"/>
                <w:sz w:val="18"/>
                <w:szCs w:val="18"/>
              </w:rPr>
            </w:pPr>
            <w:r>
              <w:rPr>
                <w:rFonts w:ascii="Times New Roman" w:hAnsi="宋体" w:eastAsia="宋体"/>
                <w:b/>
                <w:bCs/>
                <w:color w:val="000000"/>
                <w:sz w:val="18"/>
                <w:szCs w:val="18"/>
              </w:rPr>
              <w:t>验收监测时工况</w:t>
            </w:r>
          </w:p>
        </w:tc>
        <w:tc>
          <w:tcPr>
            <w:tcW w:w="3151" w:type="dxa"/>
            <w:gridSpan w:val="3"/>
            <w:noWrap w:val="0"/>
            <w:tcMar>
              <w:left w:w="57" w:type="dxa"/>
              <w:right w:w="57" w:type="dxa"/>
            </w:tcMar>
            <w:vAlign w:val="center"/>
          </w:tcPr>
          <w:p w14:paraId="379E14BB">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hint="default" w:ascii="Times New Roman" w:hAnsi="Times New Roman" w:eastAsia="宋体" w:cs="Times New Roman"/>
                <w:color w:val="000000"/>
                <w:sz w:val="18"/>
                <w:szCs w:val="18"/>
              </w:rPr>
              <w:t>＞</w:t>
            </w:r>
            <w:r>
              <w:rPr>
                <w:rFonts w:hint="eastAsia" w:ascii="Times New Roman" w:hAnsi="Times New Roman" w:eastAsia="宋体"/>
                <w:color w:val="000000"/>
                <w:sz w:val="18"/>
                <w:szCs w:val="18"/>
              </w:rPr>
              <w:t>75%生产负荷</w:t>
            </w:r>
          </w:p>
        </w:tc>
      </w:tr>
      <w:tr w14:paraId="3858C00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8" w:hRule="atLeast"/>
          <w:jc w:val="center"/>
        </w:trPr>
        <w:tc>
          <w:tcPr>
            <w:tcW w:w="358" w:type="dxa"/>
            <w:vMerge w:val="continue"/>
            <w:shd w:val="clear" w:color="auto" w:fill="D9D9D9"/>
            <w:noWrap w:val="0"/>
            <w:tcMar>
              <w:left w:w="57" w:type="dxa"/>
              <w:right w:w="57" w:type="dxa"/>
            </w:tcMar>
            <w:vAlign w:val="center"/>
          </w:tcPr>
          <w:p w14:paraId="15C4E78A">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p>
        </w:tc>
        <w:tc>
          <w:tcPr>
            <w:tcW w:w="2059" w:type="dxa"/>
            <w:gridSpan w:val="3"/>
            <w:shd w:val="clear" w:color="auto" w:fill="D9D9D9"/>
            <w:noWrap w:val="0"/>
            <w:tcMar>
              <w:left w:w="57" w:type="dxa"/>
              <w:right w:w="57" w:type="dxa"/>
            </w:tcMar>
            <w:vAlign w:val="center"/>
          </w:tcPr>
          <w:p w14:paraId="1A6FB06F">
            <w:pPr>
              <w:keepNext w:val="0"/>
              <w:keepLines/>
              <w:pageBreakBefore w:val="0"/>
              <w:widowControl/>
              <w:kinsoku/>
              <w:wordWrap w:val="0"/>
              <w:overflowPunct/>
              <w:topLinePunct/>
              <w:autoSpaceDE/>
              <w:autoSpaceDN/>
              <w:bidi w:val="0"/>
              <w:adjustRightInd w:val="0"/>
              <w:snapToGrid/>
              <w:spacing w:line="240" w:lineRule="auto"/>
              <w:jc w:val="distribute"/>
              <w:rPr>
                <w:rFonts w:ascii="Times New Roman" w:hAnsi="Times New Roman" w:eastAsia="宋体"/>
                <w:color w:val="000000"/>
                <w:sz w:val="18"/>
                <w:szCs w:val="18"/>
              </w:rPr>
            </w:pPr>
            <w:r>
              <w:rPr>
                <w:rFonts w:ascii="Times New Roman" w:hAnsi="宋体" w:eastAsia="宋体"/>
                <w:b/>
                <w:color w:val="000000"/>
                <w:sz w:val="18"/>
                <w:szCs w:val="18"/>
              </w:rPr>
              <w:t>投资总概算（万元）</w:t>
            </w:r>
          </w:p>
        </w:tc>
        <w:tc>
          <w:tcPr>
            <w:tcW w:w="3695" w:type="dxa"/>
            <w:gridSpan w:val="4"/>
            <w:shd w:val="clear" w:color="auto" w:fill="auto"/>
            <w:noWrap w:val="0"/>
            <w:tcMar>
              <w:left w:w="57" w:type="dxa"/>
              <w:right w:w="57" w:type="dxa"/>
            </w:tcMar>
            <w:vAlign w:val="center"/>
          </w:tcPr>
          <w:p w14:paraId="35CA32FA">
            <w:pPr>
              <w:keepNext w:val="0"/>
              <w:keepLines/>
              <w:pageBreakBefore w:val="0"/>
              <w:widowControl/>
              <w:kinsoku/>
              <w:wordWrap w:val="0"/>
              <w:overflowPunct/>
              <w:topLinePunct/>
              <w:autoSpaceDE/>
              <w:autoSpaceDN/>
              <w:bidi w:val="0"/>
              <w:adjustRightInd w:val="0"/>
              <w:snapToGrid/>
              <w:spacing w:line="240" w:lineRule="auto"/>
              <w:jc w:val="center"/>
              <w:rPr>
                <w:rFonts w:hint="default" w:ascii="Times New Roman" w:hAnsi="Times New Roman" w:eastAsia="宋体" w:cs="Times New Roman"/>
                <w:color w:val="000000"/>
                <w:sz w:val="18"/>
                <w:szCs w:val="18"/>
                <w:lang w:val="en-US" w:eastAsia="zh-CN"/>
              </w:rPr>
            </w:pPr>
            <w:r>
              <w:rPr>
                <w:rFonts w:hint="eastAsia" w:cs="Times New Roman"/>
                <w:color w:val="000000"/>
                <w:sz w:val="18"/>
                <w:szCs w:val="18"/>
                <w:lang w:val="en-US" w:eastAsia="zh-CN"/>
              </w:rPr>
              <w:t>6000</w:t>
            </w:r>
            <w:r>
              <w:rPr>
                <w:rFonts w:hint="default" w:ascii="Times New Roman" w:hAnsi="Times New Roman" w:eastAsia="宋体" w:cs="Times New Roman"/>
                <w:color w:val="000000"/>
                <w:sz w:val="18"/>
                <w:szCs w:val="18"/>
                <w:lang w:val="en-US" w:eastAsia="zh-CN"/>
              </w:rPr>
              <w:t>万元</w:t>
            </w:r>
          </w:p>
        </w:tc>
        <w:tc>
          <w:tcPr>
            <w:tcW w:w="2128" w:type="dxa"/>
            <w:gridSpan w:val="2"/>
            <w:shd w:val="clear" w:color="auto" w:fill="D9D9D9"/>
            <w:noWrap w:val="0"/>
            <w:tcMar>
              <w:left w:w="57" w:type="dxa"/>
              <w:right w:w="57" w:type="dxa"/>
            </w:tcMar>
            <w:vAlign w:val="center"/>
          </w:tcPr>
          <w:p w14:paraId="4255CB46">
            <w:pPr>
              <w:keepNext w:val="0"/>
              <w:keepLines/>
              <w:pageBreakBefore w:val="0"/>
              <w:widowControl/>
              <w:tabs>
                <w:tab w:val="left" w:pos="690"/>
              </w:tabs>
              <w:kinsoku/>
              <w:wordWrap w:val="0"/>
              <w:overflowPunct/>
              <w:topLinePunct/>
              <w:autoSpaceDE/>
              <w:autoSpaceDN/>
              <w:bidi w:val="0"/>
              <w:adjustRightInd w:val="0"/>
              <w:snapToGrid/>
              <w:spacing w:line="240" w:lineRule="auto"/>
              <w:jc w:val="distribute"/>
              <w:rPr>
                <w:rFonts w:ascii="Times New Roman" w:hAnsi="Times New Roman" w:eastAsia="宋体"/>
                <w:color w:val="000000"/>
                <w:sz w:val="18"/>
                <w:szCs w:val="18"/>
              </w:rPr>
            </w:pPr>
            <w:r>
              <w:rPr>
                <w:rFonts w:ascii="Times New Roman" w:hAnsi="宋体" w:eastAsia="宋体"/>
                <w:b/>
                <w:color w:val="000000"/>
                <w:sz w:val="18"/>
                <w:szCs w:val="18"/>
              </w:rPr>
              <w:t>环保投资总概算（万元）</w:t>
            </w:r>
          </w:p>
        </w:tc>
        <w:tc>
          <w:tcPr>
            <w:tcW w:w="2502" w:type="dxa"/>
            <w:gridSpan w:val="2"/>
            <w:shd w:val="clear" w:color="auto" w:fill="auto"/>
            <w:noWrap w:val="0"/>
            <w:tcMar>
              <w:left w:w="57" w:type="dxa"/>
              <w:right w:w="57" w:type="dxa"/>
            </w:tcMar>
            <w:vAlign w:val="center"/>
          </w:tcPr>
          <w:p w14:paraId="18F1D571">
            <w:pPr>
              <w:keepNext w:val="0"/>
              <w:keepLines/>
              <w:pageBreakBefore w:val="0"/>
              <w:widowControl/>
              <w:kinsoku/>
              <w:wordWrap w:val="0"/>
              <w:overflowPunct/>
              <w:topLinePunct/>
              <w:autoSpaceDE/>
              <w:autoSpaceDN/>
              <w:bidi w:val="0"/>
              <w:adjustRightInd w:val="0"/>
              <w:snapToGrid/>
              <w:spacing w:line="240" w:lineRule="auto"/>
              <w:jc w:val="center"/>
              <w:rPr>
                <w:rFonts w:hint="eastAsia" w:ascii="Times New Roman" w:hAnsi="Times New Roman" w:eastAsia="宋体" w:cs="Times New Roman"/>
                <w:color w:val="000000"/>
                <w:sz w:val="18"/>
                <w:szCs w:val="18"/>
                <w:lang w:val="en-US" w:eastAsia="zh-CN"/>
              </w:rPr>
            </w:pPr>
            <w:r>
              <w:rPr>
                <w:rFonts w:hint="eastAsia" w:ascii="Times New Roman" w:hAnsi="Times New Roman" w:eastAsia="宋体" w:cs="Times New Roman"/>
                <w:color w:val="000000"/>
                <w:sz w:val="18"/>
                <w:szCs w:val="18"/>
                <w:lang w:val="en-US" w:eastAsia="zh-CN"/>
              </w:rPr>
              <w:t>480万元</w:t>
            </w:r>
          </w:p>
        </w:tc>
        <w:tc>
          <w:tcPr>
            <w:tcW w:w="2025" w:type="dxa"/>
            <w:shd w:val="clear" w:color="auto" w:fill="D9D9D9"/>
            <w:noWrap w:val="0"/>
            <w:tcMar>
              <w:left w:w="57" w:type="dxa"/>
              <w:right w:w="57" w:type="dxa"/>
            </w:tcMar>
            <w:vAlign w:val="center"/>
          </w:tcPr>
          <w:p w14:paraId="57C3A2B6">
            <w:pPr>
              <w:keepNext w:val="0"/>
              <w:keepLines/>
              <w:pageBreakBefore w:val="0"/>
              <w:widowControl/>
              <w:tabs>
                <w:tab w:val="left" w:pos="690"/>
              </w:tabs>
              <w:kinsoku/>
              <w:wordWrap w:val="0"/>
              <w:overflowPunct/>
              <w:topLinePunct/>
              <w:autoSpaceDE/>
              <w:autoSpaceDN/>
              <w:bidi w:val="0"/>
              <w:adjustRightInd w:val="0"/>
              <w:snapToGrid/>
              <w:spacing w:line="240" w:lineRule="auto"/>
              <w:jc w:val="distribute"/>
              <w:rPr>
                <w:rFonts w:ascii="Times New Roman" w:hAnsi="Times New Roman" w:eastAsia="宋体"/>
                <w:b/>
                <w:bCs/>
                <w:color w:val="000000"/>
                <w:sz w:val="18"/>
                <w:szCs w:val="18"/>
              </w:rPr>
            </w:pPr>
            <w:r>
              <w:rPr>
                <w:rFonts w:ascii="Times New Roman" w:hAnsi="宋体" w:eastAsia="宋体"/>
                <w:b/>
                <w:bCs/>
                <w:color w:val="000000"/>
                <w:sz w:val="18"/>
                <w:szCs w:val="18"/>
              </w:rPr>
              <w:t>所占比例（</w:t>
            </w:r>
            <w:r>
              <w:rPr>
                <w:rFonts w:ascii="Times New Roman" w:hAnsi="Times New Roman" w:eastAsia="宋体"/>
                <w:b/>
                <w:bCs/>
                <w:color w:val="000000"/>
                <w:sz w:val="18"/>
                <w:szCs w:val="18"/>
              </w:rPr>
              <w:t>%</w:t>
            </w:r>
            <w:r>
              <w:rPr>
                <w:rFonts w:ascii="Times New Roman" w:hAnsi="宋体" w:eastAsia="宋体"/>
                <w:b/>
                <w:bCs/>
                <w:color w:val="000000"/>
                <w:sz w:val="18"/>
                <w:szCs w:val="18"/>
              </w:rPr>
              <w:t>）</w:t>
            </w:r>
          </w:p>
        </w:tc>
        <w:tc>
          <w:tcPr>
            <w:tcW w:w="3151" w:type="dxa"/>
            <w:gridSpan w:val="3"/>
            <w:noWrap w:val="0"/>
            <w:tcMar>
              <w:left w:w="57" w:type="dxa"/>
              <w:right w:w="57" w:type="dxa"/>
            </w:tcMar>
            <w:vAlign w:val="center"/>
          </w:tcPr>
          <w:p w14:paraId="7B679774">
            <w:pPr>
              <w:keepNext w:val="0"/>
              <w:keepLines/>
              <w:pageBreakBefore w:val="0"/>
              <w:widowControl/>
              <w:kinsoku/>
              <w:wordWrap w:val="0"/>
              <w:overflowPunct/>
              <w:topLinePunct/>
              <w:autoSpaceDE/>
              <w:autoSpaceDN/>
              <w:bidi w:val="0"/>
              <w:adjustRightInd w:val="0"/>
              <w:snapToGrid/>
              <w:spacing w:line="240" w:lineRule="auto"/>
              <w:jc w:val="center"/>
              <w:rPr>
                <w:rFonts w:hint="eastAsia" w:ascii="Times New Roman" w:hAnsi="Times New Roman" w:eastAsia="宋体" w:cs="Times New Roman"/>
                <w:color w:val="FF0000"/>
                <w:sz w:val="18"/>
                <w:szCs w:val="18"/>
                <w:lang w:val="en-US" w:eastAsia="zh-CN"/>
              </w:rPr>
            </w:pPr>
            <w:r>
              <w:rPr>
                <w:rFonts w:hint="eastAsia" w:ascii="Times New Roman" w:hAnsi="Times New Roman" w:eastAsia="宋体" w:cs="Times New Roman"/>
                <w:color w:val="000000"/>
                <w:sz w:val="18"/>
                <w:szCs w:val="18"/>
                <w:lang w:val="en-US" w:eastAsia="zh-CN"/>
              </w:rPr>
              <w:t>8%</w:t>
            </w:r>
          </w:p>
        </w:tc>
      </w:tr>
      <w:tr w14:paraId="7ABCB6B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53" w:hRule="atLeast"/>
          <w:jc w:val="center"/>
        </w:trPr>
        <w:tc>
          <w:tcPr>
            <w:tcW w:w="358" w:type="dxa"/>
            <w:vMerge w:val="continue"/>
            <w:shd w:val="clear" w:color="auto" w:fill="D9D9D9"/>
            <w:noWrap w:val="0"/>
            <w:tcMar>
              <w:left w:w="57" w:type="dxa"/>
              <w:right w:w="57" w:type="dxa"/>
            </w:tcMar>
            <w:vAlign w:val="center"/>
          </w:tcPr>
          <w:p w14:paraId="3069BDA9">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p>
        </w:tc>
        <w:tc>
          <w:tcPr>
            <w:tcW w:w="2059" w:type="dxa"/>
            <w:gridSpan w:val="3"/>
            <w:shd w:val="clear" w:color="auto" w:fill="D9D9D9"/>
            <w:noWrap w:val="0"/>
            <w:tcMar>
              <w:left w:w="57" w:type="dxa"/>
              <w:right w:w="57" w:type="dxa"/>
            </w:tcMar>
            <w:vAlign w:val="center"/>
          </w:tcPr>
          <w:p w14:paraId="0D50DBAF">
            <w:pPr>
              <w:keepNext w:val="0"/>
              <w:keepLines/>
              <w:pageBreakBefore w:val="0"/>
              <w:widowControl/>
              <w:kinsoku/>
              <w:wordWrap w:val="0"/>
              <w:overflowPunct/>
              <w:topLinePunct/>
              <w:autoSpaceDE/>
              <w:autoSpaceDN/>
              <w:bidi w:val="0"/>
              <w:adjustRightInd w:val="0"/>
              <w:snapToGrid/>
              <w:spacing w:line="240" w:lineRule="auto"/>
              <w:jc w:val="distribute"/>
              <w:rPr>
                <w:rFonts w:ascii="Times New Roman" w:hAnsi="Times New Roman" w:eastAsia="宋体"/>
                <w:color w:val="000000"/>
                <w:sz w:val="18"/>
                <w:szCs w:val="18"/>
                <w:highlight w:val="none"/>
              </w:rPr>
            </w:pPr>
            <w:r>
              <w:rPr>
                <w:rFonts w:ascii="Times New Roman" w:hAnsi="宋体" w:eastAsia="宋体"/>
                <w:b/>
                <w:color w:val="000000"/>
                <w:sz w:val="18"/>
                <w:szCs w:val="18"/>
                <w:highlight w:val="none"/>
              </w:rPr>
              <w:t>实际总投资</w:t>
            </w:r>
          </w:p>
        </w:tc>
        <w:tc>
          <w:tcPr>
            <w:tcW w:w="3695" w:type="dxa"/>
            <w:gridSpan w:val="4"/>
            <w:shd w:val="clear" w:color="auto" w:fill="auto"/>
            <w:noWrap w:val="0"/>
            <w:tcMar>
              <w:left w:w="57" w:type="dxa"/>
              <w:right w:w="57" w:type="dxa"/>
            </w:tcMar>
            <w:vAlign w:val="center"/>
          </w:tcPr>
          <w:p w14:paraId="435EF769">
            <w:pPr>
              <w:keepNext w:val="0"/>
              <w:keepLines/>
              <w:pageBreakBefore w:val="0"/>
              <w:widowControl/>
              <w:kinsoku/>
              <w:wordWrap w:val="0"/>
              <w:overflowPunct/>
              <w:topLinePunct/>
              <w:autoSpaceDE/>
              <w:autoSpaceDN/>
              <w:bidi w:val="0"/>
              <w:adjustRightInd w:val="0"/>
              <w:snapToGrid/>
              <w:spacing w:line="240" w:lineRule="auto"/>
              <w:jc w:val="center"/>
              <w:rPr>
                <w:rFonts w:hint="default" w:ascii="Times New Roman" w:hAnsi="Times New Roman" w:eastAsia="宋体" w:cs="Times New Roman"/>
                <w:color w:val="000000"/>
                <w:sz w:val="18"/>
                <w:szCs w:val="18"/>
                <w:lang w:val="en-US" w:eastAsia="zh-CN"/>
              </w:rPr>
            </w:pPr>
            <w:r>
              <w:rPr>
                <w:rFonts w:hint="eastAsia" w:cs="Times New Roman"/>
                <w:color w:val="000000"/>
                <w:sz w:val="18"/>
                <w:szCs w:val="18"/>
                <w:lang w:val="en-US" w:eastAsia="zh-CN"/>
              </w:rPr>
              <w:t>5320</w:t>
            </w:r>
            <w:r>
              <w:rPr>
                <w:rFonts w:hint="default" w:ascii="Times New Roman" w:hAnsi="Times New Roman" w:eastAsia="宋体" w:cs="Times New Roman"/>
                <w:color w:val="000000"/>
                <w:sz w:val="18"/>
                <w:szCs w:val="18"/>
                <w:lang w:val="en-US" w:eastAsia="zh-CN"/>
              </w:rPr>
              <w:t>万元</w:t>
            </w:r>
          </w:p>
        </w:tc>
        <w:tc>
          <w:tcPr>
            <w:tcW w:w="2128" w:type="dxa"/>
            <w:gridSpan w:val="2"/>
            <w:shd w:val="clear" w:color="auto" w:fill="D9D9D9"/>
            <w:noWrap w:val="0"/>
            <w:tcMar>
              <w:left w:w="57" w:type="dxa"/>
              <w:right w:w="57" w:type="dxa"/>
            </w:tcMar>
            <w:vAlign w:val="center"/>
          </w:tcPr>
          <w:p w14:paraId="27876CED">
            <w:pPr>
              <w:keepNext w:val="0"/>
              <w:keepLines/>
              <w:pageBreakBefore w:val="0"/>
              <w:widowControl/>
              <w:kinsoku/>
              <w:wordWrap w:val="0"/>
              <w:overflowPunct/>
              <w:topLinePunct/>
              <w:autoSpaceDE/>
              <w:autoSpaceDN/>
              <w:bidi w:val="0"/>
              <w:adjustRightInd w:val="0"/>
              <w:snapToGrid/>
              <w:spacing w:line="240" w:lineRule="auto"/>
              <w:ind w:right="0"/>
              <w:jc w:val="distribute"/>
              <w:textAlignment w:val="auto"/>
              <w:rPr>
                <w:rFonts w:hint="eastAsia" w:ascii="Times New Roman" w:hAnsi="Times New Roman" w:eastAsia="宋体"/>
                <w:b/>
                <w:color w:val="000000"/>
                <w:sz w:val="18"/>
                <w:szCs w:val="18"/>
                <w:highlight w:val="none"/>
                <w:lang w:eastAsia="zh-CN"/>
              </w:rPr>
            </w:pPr>
            <w:r>
              <w:rPr>
                <w:rFonts w:ascii="Times New Roman" w:hAnsi="宋体" w:eastAsia="宋体"/>
                <w:b/>
                <w:color w:val="000000"/>
                <w:sz w:val="18"/>
                <w:szCs w:val="18"/>
                <w:highlight w:val="none"/>
              </w:rPr>
              <w:t>实际环保投资</w:t>
            </w:r>
            <w:r>
              <w:rPr>
                <w:rFonts w:hint="eastAsia" w:hAnsi="宋体"/>
                <w:b/>
                <w:color w:val="000000"/>
                <w:sz w:val="18"/>
                <w:szCs w:val="18"/>
                <w:highlight w:val="none"/>
                <w:lang w:val="en-US" w:eastAsia="zh-CN"/>
              </w:rPr>
              <w:t>(</w:t>
            </w:r>
            <w:r>
              <w:rPr>
                <w:rFonts w:hint="eastAsia" w:hAnsi="宋体"/>
                <w:b/>
                <w:color w:val="000000"/>
                <w:sz w:val="18"/>
                <w:szCs w:val="18"/>
                <w:highlight w:val="none"/>
                <w:lang w:eastAsia="zh-CN"/>
              </w:rPr>
              <w:t>万元</w:t>
            </w:r>
            <w:r>
              <w:rPr>
                <w:rFonts w:hint="eastAsia" w:hAnsi="宋体"/>
                <w:b/>
                <w:color w:val="000000"/>
                <w:sz w:val="18"/>
                <w:szCs w:val="18"/>
                <w:highlight w:val="none"/>
                <w:lang w:val="en-US" w:eastAsia="zh-CN"/>
              </w:rPr>
              <w:t>)</w:t>
            </w:r>
          </w:p>
        </w:tc>
        <w:tc>
          <w:tcPr>
            <w:tcW w:w="2502" w:type="dxa"/>
            <w:gridSpan w:val="2"/>
            <w:shd w:val="clear" w:color="auto" w:fill="auto"/>
            <w:noWrap w:val="0"/>
            <w:tcMar>
              <w:left w:w="57" w:type="dxa"/>
              <w:right w:w="57" w:type="dxa"/>
            </w:tcMar>
            <w:vAlign w:val="center"/>
          </w:tcPr>
          <w:p w14:paraId="250B886F">
            <w:pPr>
              <w:keepNext w:val="0"/>
              <w:keepLines/>
              <w:pageBreakBefore w:val="0"/>
              <w:widowControl/>
              <w:kinsoku/>
              <w:wordWrap w:val="0"/>
              <w:overflowPunct/>
              <w:topLinePunct/>
              <w:autoSpaceDE/>
              <w:autoSpaceDN/>
              <w:bidi w:val="0"/>
              <w:adjustRightInd w:val="0"/>
              <w:snapToGrid/>
              <w:spacing w:line="240" w:lineRule="auto"/>
              <w:jc w:val="center"/>
              <w:rPr>
                <w:rFonts w:hint="eastAsia" w:ascii="Times New Roman" w:hAnsi="Times New Roman" w:eastAsia="宋体" w:cs="Times New Roman"/>
                <w:color w:val="000000"/>
                <w:sz w:val="18"/>
                <w:szCs w:val="18"/>
                <w:lang w:val="en-US" w:eastAsia="zh-CN"/>
              </w:rPr>
            </w:pPr>
            <w:r>
              <w:rPr>
                <w:rFonts w:hint="eastAsia" w:cs="Times New Roman"/>
                <w:color w:val="000000"/>
                <w:sz w:val="18"/>
                <w:szCs w:val="18"/>
                <w:lang w:val="en-US" w:eastAsia="zh-CN"/>
              </w:rPr>
              <w:t>135</w:t>
            </w:r>
            <w:r>
              <w:rPr>
                <w:rFonts w:hint="eastAsia" w:ascii="Times New Roman" w:hAnsi="Times New Roman" w:eastAsia="宋体" w:cs="Times New Roman"/>
                <w:color w:val="000000"/>
                <w:sz w:val="18"/>
                <w:szCs w:val="18"/>
                <w:lang w:val="en-US" w:eastAsia="zh-CN"/>
              </w:rPr>
              <w:t>万元</w:t>
            </w:r>
          </w:p>
        </w:tc>
        <w:tc>
          <w:tcPr>
            <w:tcW w:w="2025" w:type="dxa"/>
            <w:shd w:val="clear" w:color="auto" w:fill="D9D9D9"/>
            <w:noWrap w:val="0"/>
            <w:tcMar>
              <w:left w:w="57" w:type="dxa"/>
              <w:right w:w="57" w:type="dxa"/>
            </w:tcMar>
            <w:vAlign w:val="center"/>
          </w:tcPr>
          <w:p w14:paraId="11509B69">
            <w:pPr>
              <w:keepNext w:val="0"/>
              <w:keepLines/>
              <w:pageBreakBefore w:val="0"/>
              <w:widowControl/>
              <w:kinsoku/>
              <w:wordWrap w:val="0"/>
              <w:overflowPunct/>
              <w:topLinePunct/>
              <w:autoSpaceDE/>
              <w:autoSpaceDN/>
              <w:bidi w:val="0"/>
              <w:adjustRightInd w:val="0"/>
              <w:snapToGrid/>
              <w:spacing w:line="240" w:lineRule="auto"/>
              <w:jc w:val="distribute"/>
              <w:rPr>
                <w:rFonts w:ascii="Times New Roman" w:hAnsi="Times New Roman" w:eastAsia="宋体"/>
                <w:b/>
                <w:bCs/>
                <w:color w:val="000000"/>
                <w:sz w:val="18"/>
                <w:szCs w:val="18"/>
                <w:highlight w:val="none"/>
              </w:rPr>
            </w:pPr>
            <w:r>
              <w:rPr>
                <w:rFonts w:ascii="Times New Roman" w:hAnsi="宋体" w:eastAsia="宋体"/>
                <w:b/>
                <w:bCs/>
                <w:color w:val="000000"/>
                <w:sz w:val="18"/>
                <w:szCs w:val="18"/>
                <w:highlight w:val="none"/>
              </w:rPr>
              <w:t>所占比例（</w:t>
            </w:r>
            <w:r>
              <w:rPr>
                <w:rFonts w:ascii="Times New Roman" w:hAnsi="Times New Roman" w:eastAsia="宋体"/>
                <w:b/>
                <w:bCs/>
                <w:color w:val="000000"/>
                <w:sz w:val="18"/>
                <w:szCs w:val="18"/>
                <w:highlight w:val="none"/>
              </w:rPr>
              <w:t>%</w:t>
            </w:r>
            <w:r>
              <w:rPr>
                <w:rFonts w:ascii="Times New Roman" w:hAnsi="宋体" w:eastAsia="宋体"/>
                <w:b/>
                <w:bCs/>
                <w:color w:val="000000"/>
                <w:sz w:val="18"/>
                <w:szCs w:val="18"/>
                <w:highlight w:val="none"/>
              </w:rPr>
              <w:t>）</w:t>
            </w:r>
          </w:p>
        </w:tc>
        <w:tc>
          <w:tcPr>
            <w:tcW w:w="3151" w:type="dxa"/>
            <w:gridSpan w:val="3"/>
            <w:noWrap w:val="0"/>
            <w:tcMar>
              <w:left w:w="57" w:type="dxa"/>
              <w:right w:w="57" w:type="dxa"/>
            </w:tcMar>
            <w:vAlign w:val="center"/>
          </w:tcPr>
          <w:p w14:paraId="55D945EB">
            <w:pPr>
              <w:keepNext w:val="0"/>
              <w:keepLines/>
              <w:pageBreakBefore w:val="0"/>
              <w:widowControl/>
              <w:kinsoku/>
              <w:wordWrap w:val="0"/>
              <w:overflowPunct/>
              <w:topLinePunct/>
              <w:autoSpaceDE/>
              <w:autoSpaceDN/>
              <w:bidi w:val="0"/>
              <w:adjustRightInd w:val="0"/>
              <w:snapToGrid/>
              <w:spacing w:line="240" w:lineRule="auto"/>
              <w:jc w:val="center"/>
              <w:rPr>
                <w:rFonts w:hint="eastAsia" w:ascii="Times New Roman" w:hAnsi="Times New Roman" w:eastAsia="宋体" w:cs="Times New Roman"/>
                <w:color w:val="FF0000"/>
                <w:sz w:val="18"/>
                <w:szCs w:val="18"/>
                <w:lang w:val="en-US" w:eastAsia="zh-CN"/>
              </w:rPr>
            </w:pPr>
            <w:r>
              <w:rPr>
                <w:rFonts w:hint="eastAsia" w:cs="Times New Roman"/>
                <w:color w:val="000000"/>
                <w:sz w:val="18"/>
                <w:szCs w:val="18"/>
                <w:lang w:val="en-US" w:eastAsia="zh-CN"/>
              </w:rPr>
              <w:t>2.5</w:t>
            </w:r>
            <w:r>
              <w:rPr>
                <w:rFonts w:hint="eastAsia" w:ascii="Times New Roman" w:hAnsi="Times New Roman" w:eastAsia="宋体" w:cs="Times New Roman"/>
                <w:color w:val="000000"/>
                <w:sz w:val="18"/>
                <w:szCs w:val="18"/>
                <w:lang w:val="en-US" w:eastAsia="zh-CN"/>
              </w:rPr>
              <w:t>%</w:t>
            </w:r>
          </w:p>
        </w:tc>
      </w:tr>
      <w:tr w14:paraId="6308463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82" w:hRule="atLeast"/>
          <w:jc w:val="center"/>
        </w:trPr>
        <w:tc>
          <w:tcPr>
            <w:tcW w:w="358" w:type="dxa"/>
            <w:vMerge w:val="continue"/>
            <w:shd w:val="clear" w:color="auto" w:fill="D9D9D9"/>
            <w:noWrap w:val="0"/>
            <w:tcMar>
              <w:left w:w="57" w:type="dxa"/>
              <w:right w:w="57" w:type="dxa"/>
            </w:tcMar>
            <w:vAlign w:val="center"/>
          </w:tcPr>
          <w:p w14:paraId="5472B34C">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p>
        </w:tc>
        <w:tc>
          <w:tcPr>
            <w:tcW w:w="2059" w:type="dxa"/>
            <w:gridSpan w:val="3"/>
            <w:shd w:val="clear" w:color="auto" w:fill="D9D9D9"/>
            <w:noWrap w:val="0"/>
            <w:tcMar>
              <w:left w:w="57" w:type="dxa"/>
              <w:right w:w="57" w:type="dxa"/>
            </w:tcMar>
            <w:vAlign w:val="center"/>
          </w:tcPr>
          <w:p w14:paraId="488FB18D">
            <w:pPr>
              <w:keepNext w:val="0"/>
              <w:keepLines/>
              <w:pageBreakBefore w:val="0"/>
              <w:widowControl/>
              <w:kinsoku/>
              <w:wordWrap w:val="0"/>
              <w:overflowPunct/>
              <w:topLinePunct/>
              <w:autoSpaceDE/>
              <w:autoSpaceDN/>
              <w:bidi w:val="0"/>
              <w:adjustRightInd w:val="0"/>
              <w:snapToGrid/>
              <w:spacing w:line="240" w:lineRule="auto"/>
              <w:jc w:val="distribute"/>
              <w:rPr>
                <w:rFonts w:ascii="Times New Roman" w:hAnsi="Times New Roman" w:eastAsia="宋体"/>
                <w:color w:val="000000"/>
                <w:sz w:val="18"/>
                <w:szCs w:val="18"/>
                <w:highlight w:val="none"/>
              </w:rPr>
            </w:pPr>
            <w:r>
              <w:rPr>
                <w:rFonts w:ascii="Times New Roman" w:hAnsi="宋体" w:eastAsia="宋体"/>
                <w:b/>
                <w:color w:val="000000"/>
                <w:sz w:val="18"/>
                <w:szCs w:val="18"/>
                <w:highlight w:val="none"/>
              </w:rPr>
              <w:t>废水治理（万元）</w:t>
            </w:r>
          </w:p>
        </w:tc>
        <w:tc>
          <w:tcPr>
            <w:tcW w:w="832" w:type="dxa"/>
            <w:shd w:val="clear" w:color="auto" w:fill="auto"/>
            <w:noWrap w:val="0"/>
            <w:tcMar>
              <w:left w:w="57" w:type="dxa"/>
              <w:right w:w="57" w:type="dxa"/>
            </w:tcMar>
            <w:vAlign w:val="center"/>
          </w:tcPr>
          <w:p w14:paraId="709C49A7">
            <w:pPr>
              <w:keepNext w:val="0"/>
              <w:keepLines/>
              <w:pageBreakBefore w:val="0"/>
              <w:widowControl/>
              <w:kinsoku/>
              <w:wordWrap w:val="0"/>
              <w:overflowPunct/>
              <w:topLinePunct/>
              <w:autoSpaceDE/>
              <w:autoSpaceDN/>
              <w:bidi w:val="0"/>
              <w:adjustRightInd w:val="0"/>
              <w:snapToGrid/>
              <w:spacing w:line="240" w:lineRule="auto"/>
              <w:jc w:val="center"/>
              <w:rPr>
                <w:rFonts w:hint="default" w:ascii="Times New Roman" w:hAnsi="Times New Roman" w:eastAsia="宋体"/>
                <w:color w:val="000000"/>
                <w:sz w:val="18"/>
                <w:szCs w:val="18"/>
                <w:highlight w:val="none"/>
                <w:lang w:val="en-US" w:eastAsia="zh-CN"/>
              </w:rPr>
            </w:pPr>
            <w:r>
              <w:rPr>
                <w:rFonts w:hint="eastAsia"/>
                <w:color w:val="000000"/>
                <w:sz w:val="18"/>
                <w:szCs w:val="18"/>
                <w:highlight w:val="none"/>
                <w:lang w:val="en-US" w:eastAsia="zh-CN"/>
              </w:rPr>
              <w:t>108</w:t>
            </w:r>
          </w:p>
        </w:tc>
        <w:tc>
          <w:tcPr>
            <w:tcW w:w="955" w:type="dxa"/>
            <w:shd w:val="clear" w:color="auto" w:fill="D9D9D9"/>
            <w:noWrap w:val="0"/>
            <w:tcMar>
              <w:left w:w="57" w:type="dxa"/>
              <w:right w:w="57" w:type="dxa"/>
            </w:tcMar>
            <w:vAlign w:val="center"/>
          </w:tcPr>
          <w:p w14:paraId="0077548C">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b/>
                <w:color w:val="000000"/>
                <w:sz w:val="18"/>
                <w:szCs w:val="18"/>
                <w:highlight w:val="none"/>
              </w:rPr>
            </w:pPr>
            <w:r>
              <w:rPr>
                <w:rFonts w:ascii="Times New Roman" w:hAnsi="宋体" w:eastAsia="宋体"/>
                <w:b/>
                <w:color w:val="000000"/>
                <w:sz w:val="18"/>
                <w:szCs w:val="18"/>
                <w:highlight w:val="none"/>
              </w:rPr>
              <w:t>废气治理（万元）</w:t>
            </w:r>
          </w:p>
        </w:tc>
        <w:tc>
          <w:tcPr>
            <w:tcW w:w="861" w:type="dxa"/>
            <w:shd w:val="clear" w:color="auto" w:fill="auto"/>
            <w:noWrap w:val="0"/>
            <w:tcMar>
              <w:left w:w="57" w:type="dxa"/>
              <w:right w:w="57" w:type="dxa"/>
            </w:tcMar>
            <w:vAlign w:val="center"/>
          </w:tcPr>
          <w:p w14:paraId="0B0C4BCE">
            <w:pPr>
              <w:keepNext w:val="0"/>
              <w:keepLines/>
              <w:pageBreakBefore w:val="0"/>
              <w:widowControl/>
              <w:kinsoku/>
              <w:wordWrap w:val="0"/>
              <w:overflowPunct/>
              <w:topLinePunct/>
              <w:autoSpaceDE/>
              <w:autoSpaceDN/>
              <w:bidi w:val="0"/>
              <w:adjustRightInd w:val="0"/>
              <w:snapToGrid/>
              <w:spacing w:line="240" w:lineRule="auto"/>
              <w:jc w:val="center"/>
              <w:rPr>
                <w:rFonts w:hint="default"/>
                <w:color w:val="000000"/>
                <w:sz w:val="18"/>
                <w:szCs w:val="18"/>
                <w:lang w:val="en-US" w:eastAsia="zh-CN"/>
              </w:rPr>
            </w:pPr>
            <w:r>
              <w:rPr>
                <w:rFonts w:hint="eastAsia"/>
                <w:color w:val="000000"/>
                <w:sz w:val="18"/>
                <w:szCs w:val="18"/>
                <w:highlight w:val="none"/>
                <w:lang w:val="en-US" w:eastAsia="zh-CN"/>
              </w:rPr>
              <w:t>19</w:t>
            </w:r>
          </w:p>
        </w:tc>
        <w:tc>
          <w:tcPr>
            <w:tcW w:w="1047" w:type="dxa"/>
            <w:shd w:val="clear" w:color="auto" w:fill="D9D9D9"/>
            <w:noWrap w:val="0"/>
            <w:tcMar>
              <w:left w:w="57" w:type="dxa"/>
              <w:right w:w="57" w:type="dxa"/>
            </w:tcMar>
            <w:vAlign w:val="center"/>
          </w:tcPr>
          <w:p w14:paraId="28149E51">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b/>
                <w:color w:val="FF0000"/>
                <w:sz w:val="18"/>
                <w:szCs w:val="18"/>
                <w:highlight w:val="none"/>
              </w:rPr>
            </w:pPr>
            <w:r>
              <w:rPr>
                <w:rFonts w:ascii="Times New Roman" w:hAnsi="宋体" w:eastAsia="宋体"/>
                <w:b/>
                <w:color w:val="000000"/>
                <w:sz w:val="18"/>
                <w:szCs w:val="18"/>
                <w:highlight w:val="none"/>
              </w:rPr>
              <w:t>噪声治理（万元）</w:t>
            </w:r>
          </w:p>
        </w:tc>
        <w:tc>
          <w:tcPr>
            <w:tcW w:w="1051" w:type="dxa"/>
            <w:shd w:val="clear" w:color="auto" w:fill="auto"/>
            <w:noWrap w:val="0"/>
            <w:tcMar>
              <w:left w:w="57" w:type="dxa"/>
              <w:right w:w="57" w:type="dxa"/>
            </w:tcMar>
            <w:vAlign w:val="center"/>
          </w:tcPr>
          <w:p w14:paraId="5AE685B5">
            <w:pPr>
              <w:keepNext w:val="0"/>
              <w:keepLines/>
              <w:pageBreakBefore w:val="0"/>
              <w:widowControl/>
              <w:kinsoku/>
              <w:wordWrap w:val="0"/>
              <w:overflowPunct/>
              <w:topLinePunct/>
              <w:autoSpaceDE/>
              <w:autoSpaceDN/>
              <w:bidi w:val="0"/>
              <w:adjustRightInd w:val="0"/>
              <w:snapToGrid/>
              <w:spacing w:line="240" w:lineRule="auto"/>
              <w:jc w:val="center"/>
              <w:rPr>
                <w:rFonts w:hint="default" w:ascii="Times New Roman" w:hAnsi="Times New Roman" w:eastAsia="宋体"/>
                <w:color w:val="000000"/>
                <w:sz w:val="18"/>
                <w:szCs w:val="18"/>
                <w:highlight w:val="none"/>
                <w:lang w:val="en-US" w:eastAsia="zh-CN"/>
              </w:rPr>
            </w:pPr>
            <w:r>
              <w:rPr>
                <w:rFonts w:hint="eastAsia" w:ascii="Times New Roman" w:hAnsi="Times New Roman" w:eastAsia="宋体"/>
                <w:color w:val="000000"/>
                <w:sz w:val="18"/>
                <w:szCs w:val="18"/>
                <w:highlight w:val="none"/>
                <w:lang w:val="en-US" w:eastAsia="zh-CN"/>
              </w:rPr>
              <w:t>6</w:t>
            </w:r>
          </w:p>
        </w:tc>
        <w:tc>
          <w:tcPr>
            <w:tcW w:w="1077" w:type="dxa"/>
            <w:shd w:val="clear" w:color="auto" w:fill="D9D9D9"/>
            <w:noWrap w:val="0"/>
            <w:tcMar>
              <w:left w:w="57" w:type="dxa"/>
              <w:right w:w="57" w:type="dxa"/>
            </w:tcMar>
            <w:vAlign w:val="center"/>
          </w:tcPr>
          <w:p w14:paraId="20F5135A">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highlight w:val="none"/>
              </w:rPr>
            </w:pPr>
            <w:r>
              <w:rPr>
                <w:rFonts w:ascii="Times New Roman" w:hAnsi="宋体" w:eastAsia="宋体"/>
                <w:b/>
                <w:color w:val="000000"/>
                <w:sz w:val="18"/>
                <w:szCs w:val="18"/>
                <w:highlight w:val="none"/>
              </w:rPr>
              <w:t>固体废物治理（万元）</w:t>
            </w:r>
          </w:p>
        </w:tc>
        <w:tc>
          <w:tcPr>
            <w:tcW w:w="2502" w:type="dxa"/>
            <w:gridSpan w:val="2"/>
            <w:shd w:val="clear" w:color="auto" w:fill="auto"/>
            <w:noWrap w:val="0"/>
            <w:tcMar>
              <w:left w:w="57" w:type="dxa"/>
              <w:right w:w="57" w:type="dxa"/>
            </w:tcMar>
            <w:vAlign w:val="center"/>
          </w:tcPr>
          <w:p w14:paraId="58D7674E">
            <w:pPr>
              <w:keepNext w:val="0"/>
              <w:keepLines/>
              <w:pageBreakBefore w:val="0"/>
              <w:widowControl/>
              <w:kinsoku/>
              <w:wordWrap w:val="0"/>
              <w:overflowPunct/>
              <w:topLinePunct/>
              <w:autoSpaceDE/>
              <w:autoSpaceDN/>
              <w:bidi w:val="0"/>
              <w:adjustRightInd w:val="0"/>
              <w:snapToGrid/>
              <w:spacing w:line="240" w:lineRule="auto"/>
              <w:jc w:val="center"/>
              <w:rPr>
                <w:rFonts w:hint="default" w:ascii="Times New Roman" w:hAnsi="Times New Roman" w:eastAsia="宋体"/>
                <w:color w:val="000000"/>
                <w:sz w:val="18"/>
                <w:szCs w:val="18"/>
                <w:highlight w:val="none"/>
                <w:lang w:val="en-US" w:eastAsia="zh-CN"/>
              </w:rPr>
            </w:pPr>
            <w:r>
              <w:rPr>
                <w:rFonts w:hint="eastAsia" w:ascii="Times New Roman" w:hAnsi="Times New Roman" w:eastAsia="宋体"/>
                <w:color w:val="000000"/>
                <w:sz w:val="18"/>
                <w:szCs w:val="18"/>
                <w:highlight w:val="none"/>
                <w:lang w:val="en-US" w:eastAsia="zh-CN"/>
              </w:rPr>
              <w:t>2</w:t>
            </w:r>
          </w:p>
        </w:tc>
        <w:tc>
          <w:tcPr>
            <w:tcW w:w="2025" w:type="dxa"/>
            <w:shd w:val="clear" w:color="auto" w:fill="D9D9D9"/>
            <w:noWrap w:val="0"/>
            <w:tcMar>
              <w:left w:w="57" w:type="dxa"/>
              <w:right w:w="57" w:type="dxa"/>
            </w:tcMar>
            <w:vAlign w:val="center"/>
          </w:tcPr>
          <w:p w14:paraId="49AD6F62">
            <w:pPr>
              <w:keepNext w:val="0"/>
              <w:keepLines/>
              <w:pageBreakBefore w:val="0"/>
              <w:widowControl/>
              <w:kinsoku/>
              <w:wordWrap w:val="0"/>
              <w:overflowPunct/>
              <w:topLinePunct/>
              <w:autoSpaceDE/>
              <w:autoSpaceDN/>
              <w:bidi w:val="0"/>
              <w:adjustRightInd w:val="0"/>
              <w:snapToGrid/>
              <w:spacing w:line="240" w:lineRule="auto"/>
              <w:jc w:val="distribute"/>
              <w:rPr>
                <w:rFonts w:ascii="Times New Roman" w:hAnsi="Times New Roman" w:eastAsia="宋体"/>
                <w:b/>
                <w:bCs/>
                <w:color w:val="000000"/>
                <w:sz w:val="18"/>
                <w:szCs w:val="18"/>
                <w:highlight w:val="none"/>
              </w:rPr>
            </w:pPr>
            <w:r>
              <w:rPr>
                <w:rFonts w:ascii="Times New Roman" w:hAnsi="宋体" w:eastAsia="宋体"/>
                <w:b/>
                <w:bCs/>
                <w:color w:val="000000"/>
                <w:sz w:val="18"/>
                <w:szCs w:val="18"/>
                <w:highlight w:val="none"/>
              </w:rPr>
              <w:t>绿化及生态（万元）</w:t>
            </w:r>
          </w:p>
        </w:tc>
        <w:tc>
          <w:tcPr>
            <w:tcW w:w="1105" w:type="dxa"/>
            <w:noWrap w:val="0"/>
            <w:tcMar>
              <w:left w:w="57" w:type="dxa"/>
              <w:right w:w="57" w:type="dxa"/>
            </w:tcMar>
            <w:vAlign w:val="center"/>
          </w:tcPr>
          <w:p w14:paraId="69B30E16">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highlight w:val="none"/>
              </w:rPr>
            </w:pPr>
            <w:r>
              <w:rPr>
                <w:rFonts w:ascii="Times New Roman" w:hAnsi="Times New Roman" w:eastAsia="宋体"/>
                <w:color w:val="000000"/>
                <w:sz w:val="18"/>
                <w:szCs w:val="18"/>
                <w:highlight w:val="none"/>
              </w:rPr>
              <w:t>/</w:t>
            </w:r>
          </w:p>
        </w:tc>
        <w:tc>
          <w:tcPr>
            <w:tcW w:w="1172" w:type="dxa"/>
            <w:noWrap w:val="0"/>
            <w:tcMar>
              <w:left w:w="57" w:type="dxa"/>
              <w:right w:w="57" w:type="dxa"/>
            </w:tcMar>
            <w:vAlign w:val="center"/>
          </w:tcPr>
          <w:p w14:paraId="0B62346F">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b/>
                <w:color w:val="000000"/>
                <w:sz w:val="18"/>
                <w:szCs w:val="18"/>
                <w:highlight w:val="none"/>
              </w:rPr>
            </w:pPr>
            <w:r>
              <w:rPr>
                <w:rFonts w:ascii="Times New Roman" w:hAnsi="宋体" w:eastAsia="宋体"/>
                <w:b/>
                <w:color w:val="000000"/>
                <w:sz w:val="18"/>
                <w:szCs w:val="18"/>
                <w:highlight w:val="none"/>
              </w:rPr>
              <w:t>其他（万元）</w:t>
            </w:r>
          </w:p>
        </w:tc>
        <w:tc>
          <w:tcPr>
            <w:tcW w:w="874" w:type="dxa"/>
            <w:noWrap w:val="0"/>
            <w:tcMar>
              <w:left w:w="57" w:type="dxa"/>
              <w:right w:w="57" w:type="dxa"/>
            </w:tcMar>
            <w:vAlign w:val="center"/>
          </w:tcPr>
          <w:p w14:paraId="65A8BDC6">
            <w:pPr>
              <w:keepNext w:val="0"/>
              <w:keepLines/>
              <w:pageBreakBefore w:val="0"/>
              <w:widowControl/>
              <w:kinsoku/>
              <w:wordWrap w:val="0"/>
              <w:overflowPunct/>
              <w:topLinePunct/>
              <w:autoSpaceDE/>
              <w:autoSpaceDN/>
              <w:bidi w:val="0"/>
              <w:adjustRightInd w:val="0"/>
              <w:snapToGrid/>
              <w:spacing w:line="240" w:lineRule="auto"/>
              <w:jc w:val="center"/>
              <w:rPr>
                <w:rFonts w:hint="default" w:ascii="Times New Roman" w:hAnsi="Times New Roman" w:eastAsia="宋体"/>
                <w:color w:val="FF0000"/>
                <w:sz w:val="18"/>
                <w:szCs w:val="18"/>
                <w:highlight w:val="none"/>
                <w:lang w:val="en-US" w:eastAsia="zh-CN"/>
              </w:rPr>
            </w:pPr>
            <w:r>
              <w:rPr>
                <w:rFonts w:hint="eastAsia" w:ascii="Times New Roman" w:hAnsi="Times New Roman" w:eastAsia="宋体"/>
                <w:color w:val="000000"/>
                <w:sz w:val="18"/>
                <w:szCs w:val="18"/>
                <w:highlight w:val="none"/>
                <w:lang w:val="en-US" w:eastAsia="zh-CN"/>
              </w:rPr>
              <w:t>/</w:t>
            </w:r>
          </w:p>
        </w:tc>
      </w:tr>
      <w:tr w14:paraId="5BB9C29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3" w:hRule="atLeast"/>
          <w:jc w:val="center"/>
        </w:trPr>
        <w:tc>
          <w:tcPr>
            <w:tcW w:w="358" w:type="dxa"/>
            <w:vMerge w:val="continue"/>
            <w:shd w:val="clear" w:color="auto" w:fill="D9D9D9"/>
            <w:noWrap w:val="0"/>
            <w:tcMar>
              <w:left w:w="57" w:type="dxa"/>
              <w:right w:w="57" w:type="dxa"/>
            </w:tcMar>
            <w:vAlign w:val="center"/>
          </w:tcPr>
          <w:p w14:paraId="598842C5">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p>
        </w:tc>
        <w:tc>
          <w:tcPr>
            <w:tcW w:w="2059" w:type="dxa"/>
            <w:gridSpan w:val="3"/>
            <w:shd w:val="clear" w:color="auto" w:fill="D9D9D9"/>
            <w:noWrap w:val="0"/>
            <w:tcMar>
              <w:left w:w="57" w:type="dxa"/>
              <w:right w:w="57" w:type="dxa"/>
            </w:tcMar>
            <w:vAlign w:val="center"/>
          </w:tcPr>
          <w:p w14:paraId="2ED84682">
            <w:pPr>
              <w:keepNext w:val="0"/>
              <w:keepLines/>
              <w:pageBreakBefore w:val="0"/>
              <w:widowControl/>
              <w:kinsoku/>
              <w:wordWrap w:val="0"/>
              <w:overflowPunct/>
              <w:topLinePunct/>
              <w:autoSpaceDE/>
              <w:autoSpaceDN/>
              <w:bidi w:val="0"/>
              <w:adjustRightInd w:val="0"/>
              <w:snapToGrid/>
              <w:spacing w:line="240" w:lineRule="auto"/>
              <w:jc w:val="distribute"/>
              <w:rPr>
                <w:rFonts w:ascii="Times New Roman" w:hAnsi="Times New Roman" w:eastAsia="宋体"/>
                <w:color w:val="000000"/>
                <w:sz w:val="18"/>
                <w:szCs w:val="18"/>
              </w:rPr>
            </w:pPr>
            <w:r>
              <w:rPr>
                <w:rFonts w:ascii="Times New Roman" w:hAnsi="宋体" w:eastAsia="宋体"/>
                <w:b/>
                <w:color w:val="000000"/>
                <w:sz w:val="18"/>
                <w:szCs w:val="18"/>
              </w:rPr>
              <w:t>新增废水处理设施能力</w:t>
            </w:r>
          </w:p>
        </w:tc>
        <w:tc>
          <w:tcPr>
            <w:tcW w:w="3695" w:type="dxa"/>
            <w:gridSpan w:val="4"/>
            <w:shd w:val="clear" w:color="auto" w:fill="auto"/>
            <w:noWrap w:val="0"/>
            <w:tcMar>
              <w:left w:w="57" w:type="dxa"/>
              <w:right w:w="57" w:type="dxa"/>
            </w:tcMar>
            <w:vAlign w:val="center"/>
          </w:tcPr>
          <w:p w14:paraId="2F5F798E">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2128" w:type="dxa"/>
            <w:gridSpan w:val="2"/>
            <w:shd w:val="clear" w:color="auto" w:fill="D9D9D9"/>
            <w:noWrap w:val="0"/>
            <w:tcMar>
              <w:left w:w="57" w:type="dxa"/>
              <w:right w:w="57" w:type="dxa"/>
            </w:tcMar>
            <w:vAlign w:val="center"/>
          </w:tcPr>
          <w:p w14:paraId="7A83DA6E">
            <w:pPr>
              <w:keepNext w:val="0"/>
              <w:keepLines/>
              <w:pageBreakBefore w:val="0"/>
              <w:widowControl/>
              <w:kinsoku/>
              <w:wordWrap w:val="0"/>
              <w:overflowPunct/>
              <w:topLinePunct/>
              <w:autoSpaceDE/>
              <w:autoSpaceDN/>
              <w:bidi w:val="0"/>
              <w:adjustRightInd w:val="0"/>
              <w:snapToGrid/>
              <w:spacing w:line="240" w:lineRule="auto"/>
              <w:jc w:val="distribute"/>
              <w:rPr>
                <w:rFonts w:ascii="Times New Roman" w:hAnsi="Times New Roman" w:eastAsia="宋体"/>
                <w:color w:val="000000"/>
                <w:sz w:val="18"/>
                <w:szCs w:val="18"/>
              </w:rPr>
            </w:pPr>
            <w:r>
              <w:rPr>
                <w:rFonts w:ascii="Times New Roman" w:hAnsi="宋体" w:eastAsia="宋体"/>
                <w:b/>
                <w:color w:val="000000"/>
                <w:sz w:val="18"/>
                <w:szCs w:val="18"/>
              </w:rPr>
              <w:t>新增废气处理设施能力</w:t>
            </w:r>
          </w:p>
        </w:tc>
        <w:tc>
          <w:tcPr>
            <w:tcW w:w="2502" w:type="dxa"/>
            <w:gridSpan w:val="2"/>
            <w:shd w:val="clear" w:color="auto" w:fill="auto"/>
            <w:noWrap w:val="0"/>
            <w:tcMar>
              <w:left w:w="57" w:type="dxa"/>
              <w:right w:w="57" w:type="dxa"/>
            </w:tcMar>
            <w:vAlign w:val="center"/>
          </w:tcPr>
          <w:p w14:paraId="451A4BF3">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FF0000"/>
                <w:sz w:val="18"/>
                <w:szCs w:val="18"/>
              </w:rPr>
            </w:pPr>
            <w:r>
              <w:rPr>
                <w:rFonts w:ascii="Times New Roman" w:hAnsi="Times New Roman" w:eastAsia="宋体"/>
                <w:color w:val="000000"/>
                <w:sz w:val="18"/>
                <w:szCs w:val="18"/>
              </w:rPr>
              <w:t>/</w:t>
            </w:r>
          </w:p>
        </w:tc>
        <w:tc>
          <w:tcPr>
            <w:tcW w:w="2025" w:type="dxa"/>
            <w:shd w:val="clear" w:color="auto" w:fill="D9D9D9"/>
            <w:noWrap w:val="0"/>
            <w:tcMar>
              <w:left w:w="57" w:type="dxa"/>
              <w:right w:w="57" w:type="dxa"/>
            </w:tcMar>
            <w:vAlign w:val="center"/>
          </w:tcPr>
          <w:p w14:paraId="185491A3">
            <w:pPr>
              <w:keepNext w:val="0"/>
              <w:keepLines/>
              <w:pageBreakBefore w:val="0"/>
              <w:widowControl/>
              <w:kinsoku/>
              <w:wordWrap w:val="0"/>
              <w:overflowPunct/>
              <w:topLinePunct/>
              <w:autoSpaceDE/>
              <w:autoSpaceDN/>
              <w:bidi w:val="0"/>
              <w:adjustRightInd w:val="0"/>
              <w:snapToGrid/>
              <w:spacing w:line="240" w:lineRule="auto"/>
              <w:jc w:val="distribute"/>
              <w:rPr>
                <w:rFonts w:hint="eastAsia" w:ascii="Times New Roman" w:hAnsi="Times New Roman" w:eastAsia="宋体"/>
                <w:b/>
                <w:bCs/>
                <w:color w:val="000000"/>
                <w:sz w:val="18"/>
                <w:szCs w:val="18"/>
                <w:lang w:eastAsia="zh-CN"/>
              </w:rPr>
            </w:pPr>
            <w:r>
              <w:rPr>
                <w:rFonts w:ascii="Times New Roman" w:hAnsi="宋体" w:eastAsia="宋体"/>
                <w:b/>
                <w:bCs/>
                <w:color w:val="000000"/>
                <w:sz w:val="18"/>
                <w:szCs w:val="18"/>
              </w:rPr>
              <w:t>年平均工作时</w:t>
            </w:r>
            <w:r>
              <w:rPr>
                <w:rFonts w:hint="eastAsia" w:ascii="Times New Roman" w:hAnsi="宋体" w:eastAsia="宋体"/>
                <w:b/>
                <w:bCs/>
                <w:color w:val="000000"/>
                <w:sz w:val="18"/>
                <w:szCs w:val="18"/>
                <w:lang w:eastAsia="zh-CN"/>
              </w:rPr>
              <w:t>间</w:t>
            </w:r>
          </w:p>
        </w:tc>
        <w:tc>
          <w:tcPr>
            <w:tcW w:w="3151" w:type="dxa"/>
            <w:gridSpan w:val="3"/>
            <w:noWrap w:val="0"/>
            <w:tcMar>
              <w:left w:w="57" w:type="dxa"/>
              <w:right w:w="57" w:type="dxa"/>
            </w:tcMar>
            <w:vAlign w:val="center"/>
          </w:tcPr>
          <w:p w14:paraId="440EFD04">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hint="eastAsia" w:ascii="Times New Roman" w:hAnsi="宋体" w:eastAsia="宋体"/>
                <w:color w:val="000000"/>
                <w:sz w:val="18"/>
                <w:szCs w:val="18"/>
                <w:lang w:val="en-US" w:eastAsia="zh-CN"/>
              </w:rPr>
              <w:t>6600</w:t>
            </w:r>
            <w:r>
              <w:rPr>
                <w:rFonts w:ascii="Times New Roman" w:hAnsi="宋体" w:eastAsia="宋体"/>
                <w:color w:val="000000"/>
                <w:sz w:val="18"/>
                <w:szCs w:val="18"/>
              </w:rPr>
              <w:t>小时</w:t>
            </w:r>
          </w:p>
        </w:tc>
      </w:tr>
      <w:tr w14:paraId="1BFA6C0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9" w:hRule="atLeast"/>
          <w:jc w:val="center"/>
        </w:trPr>
        <w:tc>
          <w:tcPr>
            <w:tcW w:w="2417" w:type="dxa"/>
            <w:gridSpan w:val="4"/>
            <w:shd w:val="clear" w:color="auto" w:fill="D9D9D9"/>
            <w:noWrap w:val="0"/>
            <w:tcMar>
              <w:left w:w="57" w:type="dxa"/>
              <w:right w:w="57" w:type="dxa"/>
            </w:tcMar>
            <w:vAlign w:val="center"/>
          </w:tcPr>
          <w:p w14:paraId="48DBD0E0">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b/>
                <w:color w:val="000000"/>
                <w:sz w:val="18"/>
                <w:szCs w:val="18"/>
              </w:rPr>
            </w:pPr>
            <w:r>
              <w:rPr>
                <w:rFonts w:ascii="Times New Roman" w:hAnsi="宋体" w:eastAsia="宋体"/>
                <w:b/>
                <w:color w:val="000000"/>
                <w:sz w:val="18"/>
                <w:szCs w:val="18"/>
              </w:rPr>
              <w:t>运营单位</w:t>
            </w:r>
          </w:p>
        </w:tc>
        <w:tc>
          <w:tcPr>
            <w:tcW w:w="2648" w:type="dxa"/>
            <w:gridSpan w:val="3"/>
            <w:shd w:val="clear" w:color="auto" w:fill="auto"/>
            <w:noWrap w:val="0"/>
            <w:tcMar>
              <w:left w:w="57" w:type="dxa"/>
              <w:right w:w="57" w:type="dxa"/>
            </w:tcMar>
            <w:vAlign w:val="center"/>
          </w:tcPr>
          <w:p w14:paraId="3075B56B">
            <w:pPr>
              <w:keepNext w:val="0"/>
              <w:keepLines/>
              <w:pageBreakBefore w:val="0"/>
              <w:widowControl/>
              <w:kinsoku/>
              <w:wordWrap w:val="0"/>
              <w:overflowPunct/>
              <w:topLinePunct/>
              <w:autoSpaceDE/>
              <w:autoSpaceDN/>
              <w:bidi w:val="0"/>
              <w:adjustRightInd w:val="0"/>
              <w:snapToGrid/>
              <w:spacing w:line="240" w:lineRule="auto"/>
              <w:jc w:val="center"/>
              <w:rPr>
                <w:rFonts w:hint="eastAsia" w:ascii="Times New Roman" w:hAnsi="Times New Roman" w:eastAsia="宋体"/>
                <w:color w:val="000000"/>
                <w:sz w:val="18"/>
                <w:szCs w:val="18"/>
                <w:lang w:eastAsia="zh-CN"/>
              </w:rPr>
            </w:pPr>
            <w:r>
              <w:rPr>
                <w:rFonts w:hint="eastAsia" w:ascii="Times New Roman" w:hAnsi="Times New Roman" w:eastAsia="宋体"/>
                <w:color w:val="000000"/>
                <w:sz w:val="18"/>
                <w:szCs w:val="18"/>
                <w:lang w:eastAsia="zh-CN"/>
              </w:rPr>
              <w:t>安徽</w:t>
            </w:r>
            <w:r>
              <w:rPr>
                <w:rFonts w:hint="eastAsia" w:ascii="Times New Roman" w:hAnsi="Times New Roman"/>
                <w:color w:val="000000"/>
                <w:sz w:val="18"/>
                <w:szCs w:val="18"/>
                <w:lang w:eastAsia="zh-CN"/>
              </w:rPr>
              <w:t>皖羽</w:t>
            </w:r>
            <w:r>
              <w:rPr>
                <w:rFonts w:hint="eastAsia" w:ascii="Times New Roman" w:hAnsi="Times New Roman" w:eastAsia="宋体"/>
                <w:color w:val="000000"/>
                <w:sz w:val="18"/>
                <w:szCs w:val="18"/>
                <w:lang w:eastAsia="zh-CN"/>
              </w:rPr>
              <w:t>羽绒有限公司</w:t>
            </w:r>
          </w:p>
        </w:tc>
        <w:tc>
          <w:tcPr>
            <w:tcW w:w="3175" w:type="dxa"/>
            <w:gridSpan w:val="3"/>
            <w:shd w:val="clear" w:color="auto" w:fill="D9D9D9"/>
            <w:noWrap w:val="0"/>
            <w:tcMar>
              <w:left w:w="57" w:type="dxa"/>
              <w:right w:w="57" w:type="dxa"/>
            </w:tcMar>
            <w:vAlign w:val="center"/>
          </w:tcPr>
          <w:p w14:paraId="7FBBB50E">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宋体" w:eastAsia="宋体"/>
                <w:b/>
                <w:color w:val="000000"/>
                <w:sz w:val="18"/>
                <w:szCs w:val="18"/>
              </w:rPr>
              <w:t>运营单位社会统一信用代码（或组织机构代码）</w:t>
            </w:r>
          </w:p>
        </w:tc>
        <w:tc>
          <w:tcPr>
            <w:tcW w:w="2502" w:type="dxa"/>
            <w:gridSpan w:val="2"/>
            <w:shd w:val="clear" w:color="auto" w:fill="auto"/>
            <w:noWrap w:val="0"/>
            <w:tcMar>
              <w:left w:w="57" w:type="dxa"/>
              <w:right w:w="57" w:type="dxa"/>
            </w:tcMar>
            <w:vAlign w:val="center"/>
          </w:tcPr>
          <w:p w14:paraId="21D38C69">
            <w:pPr>
              <w:keepNext w:val="0"/>
              <w:keepLines/>
              <w:pageBreakBefore w:val="0"/>
              <w:widowControl/>
              <w:shd w:val="clear" w:color="auto" w:fill="FFFFFF"/>
              <w:kinsoku/>
              <w:wordWrap w:val="0"/>
              <w:overflowPunct/>
              <w:topLinePunct/>
              <w:autoSpaceDE/>
              <w:autoSpaceDN/>
              <w:bidi w:val="0"/>
              <w:adjustRightInd w:val="0"/>
              <w:snapToGrid/>
              <w:spacing w:line="240" w:lineRule="auto"/>
              <w:jc w:val="center"/>
              <w:textAlignment w:val="top"/>
              <w:rPr>
                <w:rFonts w:hint="default" w:ascii="Times New Roman" w:hAnsi="Times New Roman" w:eastAsia="宋体"/>
                <w:color w:val="FF0000"/>
                <w:sz w:val="18"/>
                <w:szCs w:val="18"/>
                <w:highlight w:val="none"/>
                <w:lang w:val="en-US" w:eastAsia="zh-CN"/>
              </w:rPr>
            </w:pPr>
            <w:r>
              <w:rPr>
                <w:rFonts w:hint="eastAsia" w:ascii="Times New Roman" w:hAnsi="Times New Roman" w:eastAsia="宋体" w:cs="Times New Roman"/>
                <w:color w:val="000000"/>
                <w:sz w:val="18"/>
                <w:szCs w:val="18"/>
                <w:lang w:val="en-US" w:eastAsia="zh-CN"/>
              </w:rPr>
              <w:t>91341523MA2U2TBM86</w:t>
            </w:r>
          </w:p>
        </w:tc>
        <w:tc>
          <w:tcPr>
            <w:tcW w:w="2025" w:type="dxa"/>
            <w:shd w:val="clear" w:color="auto" w:fill="D9D9D9"/>
            <w:noWrap w:val="0"/>
            <w:tcMar>
              <w:left w:w="57" w:type="dxa"/>
              <w:right w:w="57" w:type="dxa"/>
            </w:tcMar>
            <w:vAlign w:val="center"/>
          </w:tcPr>
          <w:p w14:paraId="125B9260">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b/>
                <w:color w:val="FF0000"/>
                <w:sz w:val="18"/>
                <w:szCs w:val="18"/>
              </w:rPr>
            </w:pPr>
            <w:r>
              <w:rPr>
                <w:rFonts w:ascii="Times New Roman" w:hAnsi="宋体" w:eastAsia="宋体"/>
                <w:b/>
                <w:color w:val="000000"/>
                <w:sz w:val="18"/>
                <w:szCs w:val="18"/>
              </w:rPr>
              <w:t>验收时间</w:t>
            </w:r>
          </w:p>
        </w:tc>
        <w:tc>
          <w:tcPr>
            <w:tcW w:w="3151" w:type="dxa"/>
            <w:gridSpan w:val="3"/>
            <w:noWrap w:val="0"/>
            <w:tcMar>
              <w:left w:w="57" w:type="dxa"/>
              <w:right w:w="57" w:type="dxa"/>
            </w:tcMar>
            <w:vAlign w:val="center"/>
          </w:tcPr>
          <w:p w14:paraId="63C0CD9F">
            <w:pPr>
              <w:keepNext w:val="0"/>
              <w:keepLines/>
              <w:pageBreakBefore w:val="0"/>
              <w:widowControl/>
              <w:kinsoku/>
              <w:wordWrap w:val="0"/>
              <w:overflowPunct/>
              <w:topLinePunct/>
              <w:autoSpaceDE/>
              <w:autoSpaceDN/>
              <w:bidi w:val="0"/>
              <w:adjustRightInd w:val="0"/>
              <w:snapToGrid/>
              <w:spacing w:line="240" w:lineRule="auto"/>
              <w:jc w:val="center"/>
              <w:rPr>
                <w:rFonts w:hint="default" w:ascii="Times New Roman" w:hAnsi="Times New Roman" w:eastAsia="宋体"/>
                <w:color w:val="000000"/>
                <w:sz w:val="18"/>
                <w:szCs w:val="18"/>
                <w:lang w:val="en-US" w:eastAsia="zh-CN"/>
              </w:rPr>
            </w:pPr>
            <w:r>
              <w:rPr>
                <w:rFonts w:hint="eastAsia" w:ascii="Times New Roman" w:hAnsi="Times New Roman" w:eastAsia="宋体"/>
                <w:color w:val="000000"/>
                <w:sz w:val="18"/>
                <w:szCs w:val="18"/>
                <w:lang w:val="en-US" w:eastAsia="zh-CN"/>
              </w:rPr>
              <w:t>2024年7月</w:t>
            </w:r>
          </w:p>
        </w:tc>
      </w:tr>
      <w:tr w14:paraId="746DC31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2" w:hRule="atLeast"/>
          <w:jc w:val="center"/>
        </w:trPr>
        <w:tc>
          <w:tcPr>
            <w:tcW w:w="595" w:type="dxa"/>
            <w:gridSpan w:val="2"/>
            <w:vMerge w:val="restart"/>
            <w:shd w:val="clear" w:color="auto" w:fill="D9D9D9"/>
            <w:noWrap w:val="0"/>
            <w:tcMar>
              <w:left w:w="57" w:type="dxa"/>
              <w:right w:w="57" w:type="dxa"/>
            </w:tcMar>
            <w:vAlign w:val="center"/>
          </w:tcPr>
          <w:p w14:paraId="3B547506">
            <w:pPr>
              <w:keepNext w:val="0"/>
              <w:keepLines/>
              <w:pageBreakBefore w:val="0"/>
              <w:widowControl/>
              <w:shd w:val="clear" w:color="auto" w:fill="D9D9D9"/>
              <w:kinsoku/>
              <w:wordWrap w:val="0"/>
              <w:overflowPunct/>
              <w:topLinePunct/>
              <w:autoSpaceDE/>
              <w:autoSpaceDN/>
              <w:bidi w:val="0"/>
              <w:adjustRightInd w:val="0"/>
              <w:snapToGrid/>
              <w:spacing w:line="240" w:lineRule="auto"/>
              <w:jc w:val="center"/>
              <w:rPr>
                <w:rFonts w:ascii="Times New Roman" w:hAnsi="Times New Roman" w:eastAsia="宋体"/>
                <w:b/>
                <w:color w:val="000000"/>
                <w:spacing w:val="20"/>
                <w:sz w:val="18"/>
                <w:szCs w:val="18"/>
              </w:rPr>
            </w:pPr>
            <w:r>
              <w:rPr>
                <w:rFonts w:ascii="Times New Roman" w:hAnsi="宋体" w:eastAsia="宋体"/>
                <w:b/>
                <w:color w:val="000000"/>
                <w:spacing w:val="20"/>
                <w:sz w:val="18"/>
                <w:szCs w:val="18"/>
              </w:rPr>
              <w:t>污染</w:t>
            </w:r>
          </w:p>
          <w:p w14:paraId="164DEE12">
            <w:pPr>
              <w:keepNext w:val="0"/>
              <w:keepLines/>
              <w:pageBreakBefore w:val="0"/>
              <w:widowControl/>
              <w:shd w:val="clear" w:color="auto" w:fill="D9D9D9"/>
              <w:kinsoku/>
              <w:wordWrap w:val="0"/>
              <w:overflowPunct/>
              <w:topLinePunct/>
              <w:autoSpaceDE/>
              <w:autoSpaceDN/>
              <w:bidi w:val="0"/>
              <w:adjustRightInd w:val="0"/>
              <w:snapToGrid/>
              <w:spacing w:line="240" w:lineRule="auto"/>
              <w:jc w:val="center"/>
              <w:rPr>
                <w:rFonts w:ascii="Times New Roman" w:hAnsi="Times New Roman" w:eastAsia="宋体"/>
                <w:b/>
                <w:color w:val="000000"/>
                <w:spacing w:val="20"/>
                <w:sz w:val="18"/>
                <w:szCs w:val="18"/>
              </w:rPr>
            </w:pPr>
            <w:r>
              <w:rPr>
                <w:rFonts w:ascii="Times New Roman" w:hAnsi="宋体" w:eastAsia="宋体"/>
                <w:b/>
                <w:color w:val="000000"/>
                <w:spacing w:val="20"/>
                <w:sz w:val="18"/>
                <w:szCs w:val="18"/>
              </w:rPr>
              <w:t>物排</w:t>
            </w:r>
          </w:p>
          <w:p w14:paraId="73C98B93">
            <w:pPr>
              <w:keepNext w:val="0"/>
              <w:keepLines/>
              <w:pageBreakBefore w:val="0"/>
              <w:widowControl/>
              <w:shd w:val="clear" w:color="auto" w:fill="D9D9D9"/>
              <w:kinsoku/>
              <w:wordWrap w:val="0"/>
              <w:overflowPunct/>
              <w:topLinePunct/>
              <w:autoSpaceDE/>
              <w:autoSpaceDN/>
              <w:bidi w:val="0"/>
              <w:adjustRightInd w:val="0"/>
              <w:snapToGrid/>
              <w:spacing w:line="240" w:lineRule="auto"/>
              <w:jc w:val="center"/>
              <w:rPr>
                <w:rFonts w:ascii="Times New Roman" w:hAnsi="Times New Roman" w:eastAsia="宋体"/>
                <w:b/>
                <w:color w:val="000000"/>
                <w:spacing w:val="20"/>
                <w:sz w:val="18"/>
                <w:szCs w:val="18"/>
              </w:rPr>
            </w:pPr>
            <w:r>
              <w:rPr>
                <w:rFonts w:ascii="Times New Roman" w:hAnsi="宋体" w:eastAsia="宋体"/>
                <w:b/>
                <w:color w:val="000000"/>
                <w:spacing w:val="20"/>
                <w:sz w:val="18"/>
                <w:szCs w:val="18"/>
              </w:rPr>
              <w:t>放达</w:t>
            </w:r>
          </w:p>
          <w:p w14:paraId="524C8DE8">
            <w:pPr>
              <w:keepNext w:val="0"/>
              <w:keepLines/>
              <w:pageBreakBefore w:val="0"/>
              <w:widowControl/>
              <w:shd w:val="clear" w:color="auto" w:fill="D9D9D9"/>
              <w:kinsoku/>
              <w:wordWrap w:val="0"/>
              <w:overflowPunct/>
              <w:topLinePunct/>
              <w:autoSpaceDE/>
              <w:autoSpaceDN/>
              <w:bidi w:val="0"/>
              <w:adjustRightInd w:val="0"/>
              <w:snapToGrid/>
              <w:spacing w:line="240" w:lineRule="auto"/>
              <w:jc w:val="center"/>
              <w:rPr>
                <w:rFonts w:ascii="Times New Roman" w:hAnsi="Times New Roman" w:eastAsia="宋体"/>
                <w:b/>
                <w:color w:val="000000"/>
                <w:spacing w:val="20"/>
                <w:sz w:val="18"/>
                <w:szCs w:val="18"/>
              </w:rPr>
            </w:pPr>
            <w:r>
              <w:rPr>
                <w:rFonts w:ascii="Times New Roman" w:hAnsi="宋体" w:eastAsia="宋体"/>
                <w:b/>
                <w:color w:val="000000"/>
                <w:spacing w:val="20"/>
                <w:sz w:val="18"/>
                <w:szCs w:val="18"/>
              </w:rPr>
              <w:t>标与</w:t>
            </w:r>
          </w:p>
          <w:p w14:paraId="57A7C5E1">
            <w:pPr>
              <w:keepNext w:val="0"/>
              <w:keepLines/>
              <w:pageBreakBefore w:val="0"/>
              <w:widowControl/>
              <w:shd w:val="clear" w:color="auto" w:fill="D9D9D9"/>
              <w:kinsoku/>
              <w:wordWrap w:val="0"/>
              <w:overflowPunct/>
              <w:topLinePunct/>
              <w:autoSpaceDE/>
              <w:autoSpaceDN/>
              <w:bidi w:val="0"/>
              <w:adjustRightInd w:val="0"/>
              <w:snapToGrid/>
              <w:spacing w:line="240" w:lineRule="auto"/>
              <w:jc w:val="center"/>
              <w:rPr>
                <w:rFonts w:ascii="Times New Roman" w:hAnsi="Times New Roman" w:eastAsia="宋体"/>
                <w:b/>
                <w:color w:val="000000"/>
                <w:spacing w:val="20"/>
                <w:sz w:val="18"/>
                <w:szCs w:val="18"/>
              </w:rPr>
            </w:pPr>
            <w:r>
              <w:rPr>
                <w:rFonts w:ascii="Times New Roman" w:hAnsi="宋体" w:eastAsia="宋体"/>
                <w:b/>
                <w:color w:val="000000"/>
                <w:spacing w:val="20"/>
                <w:sz w:val="18"/>
                <w:szCs w:val="18"/>
              </w:rPr>
              <w:t>总量</w:t>
            </w:r>
          </w:p>
          <w:p w14:paraId="2CC8EF81">
            <w:pPr>
              <w:keepNext w:val="0"/>
              <w:keepLines/>
              <w:pageBreakBefore w:val="0"/>
              <w:widowControl/>
              <w:shd w:val="clear" w:color="auto" w:fill="D9D9D9"/>
              <w:kinsoku/>
              <w:wordWrap w:val="0"/>
              <w:overflowPunct/>
              <w:topLinePunct/>
              <w:autoSpaceDE/>
              <w:autoSpaceDN/>
              <w:bidi w:val="0"/>
              <w:adjustRightInd w:val="0"/>
              <w:snapToGrid/>
              <w:spacing w:line="240" w:lineRule="auto"/>
              <w:jc w:val="center"/>
              <w:rPr>
                <w:rFonts w:ascii="Times New Roman" w:hAnsi="Times New Roman" w:eastAsia="宋体"/>
                <w:b/>
                <w:color w:val="000000"/>
                <w:spacing w:val="20"/>
                <w:sz w:val="18"/>
                <w:szCs w:val="18"/>
              </w:rPr>
            </w:pPr>
            <w:r>
              <w:rPr>
                <w:rFonts w:ascii="Times New Roman" w:hAnsi="宋体" w:eastAsia="宋体"/>
                <w:b/>
                <w:color w:val="000000"/>
                <w:spacing w:val="20"/>
                <w:sz w:val="18"/>
                <w:szCs w:val="18"/>
              </w:rPr>
              <w:t>控制（工</w:t>
            </w:r>
          </w:p>
          <w:p w14:paraId="3A07043B">
            <w:pPr>
              <w:keepNext w:val="0"/>
              <w:keepLines/>
              <w:pageBreakBefore w:val="0"/>
              <w:widowControl/>
              <w:shd w:val="clear" w:color="auto" w:fill="D9D9D9"/>
              <w:kinsoku/>
              <w:wordWrap w:val="0"/>
              <w:overflowPunct/>
              <w:topLinePunct/>
              <w:autoSpaceDE/>
              <w:autoSpaceDN/>
              <w:bidi w:val="0"/>
              <w:adjustRightInd w:val="0"/>
              <w:snapToGrid/>
              <w:spacing w:line="240" w:lineRule="auto"/>
              <w:jc w:val="center"/>
              <w:rPr>
                <w:rFonts w:ascii="Times New Roman" w:hAnsi="Times New Roman" w:eastAsia="宋体"/>
                <w:b/>
                <w:color w:val="000000"/>
                <w:spacing w:val="20"/>
                <w:sz w:val="18"/>
                <w:szCs w:val="18"/>
              </w:rPr>
            </w:pPr>
            <w:r>
              <w:rPr>
                <w:rFonts w:ascii="Times New Roman" w:hAnsi="宋体" w:eastAsia="宋体"/>
                <w:b/>
                <w:color w:val="000000"/>
                <w:spacing w:val="20"/>
                <w:sz w:val="18"/>
                <w:szCs w:val="18"/>
              </w:rPr>
              <w:t>业建</w:t>
            </w:r>
          </w:p>
          <w:p w14:paraId="4C9F8EDE">
            <w:pPr>
              <w:keepNext w:val="0"/>
              <w:keepLines/>
              <w:pageBreakBefore w:val="0"/>
              <w:widowControl/>
              <w:shd w:val="clear" w:color="auto" w:fill="D9D9D9"/>
              <w:kinsoku/>
              <w:wordWrap w:val="0"/>
              <w:overflowPunct/>
              <w:topLinePunct/>
              <w:autoSpaceDE/>
              <w:autoSpaceDN/>
              <w:bidi w:val="0"/>
              <w:adjustRightInd w:val="0"/>
              <w:snapToGrid/>
              <w:spacing w:line="240" w:lineRule="auto"/>
              <w:jc w:val="center"/>
              <w:rPr>
                <w:rFonts w:ascii="Times New Roman" w:hAnsi="Times New Roman" w:eastAsia="宋体"/>
                <w:b/>
                <w:color w:val="000000"/>
                <w:spacing w:val="20"/>
                <w:sz w:val="18"/>
                <w:szCs w:val="18"/>
              </w:rPr>
            </w:pPr>
            <w:r>
              <w:rPr>
                <w:rFonts w:ascii="Times New Roman" w:hAnsi="宋体" w:eastAsia="宋体"/>
                <w:b/>
                <w:color w:val="000000"/>
                <w:spacing w:val="20"/>
                <w:sz w:val="18"/>
                <w:szCs w:val="18"/>
              </w:rPr>
              <w:t>设项</w:t>
            </w:r>
          </w:p>
          <w:p w14:paraId="3EFC8045">
            <w:pPr>
              <w:keepNext w:val="0"/>
              <w:keepLines/>
              <w:pageBreakBefore w:val="0"/>
              <w:widowControl/>
              <w:shd w:val="clear" w:color="auto" w:fill="D9D9D9"/>
              <w:kinsoku/>
              <w:wordWrap w:val="0"/>
              <w:overflowPunct/>
              <w:topLinePunct/>
              <w:autoSpaceDE/>
              <w:autoSpaceDN/>
              <w:bidi w:val="0"/>
              <w:adjustRightInd w:val="0"/>
              <w:snapToGrid/>
              <w:spacing w:line="240" w:lineRule="auto"/>
              <w:jc w:val="center"/>
              <w:rPr>
                <w:rFonts w:ascii="Times New Roman" w:hAnsi="Times New Roman" w:eastAsia="宋体"/>
                <w:b/>
                <w:color w:val="000000"/>
                <w:spacing w:val="20"/>
                <w:sz w:val="18"/>
                <w:szCs w:val="18"/>
              </w:rPr>
            </w:pPr>
            <w:r>
              <w:rPr>
                <w:rFonts w:ascii="Times New Roman" w:hAnsi="宋体" w:eastAsia="宋体"/>
                <w:b/>
                <w:color w:val="000000"/>
                <w:spacing w:val="20"/>
                <w:sz w:val="18"/>
                <w:szCs w:val="18"/>
              </w:rPr>
              <w:t>目详填）</w:t>
            </w:r>
          </w:p>
        </w:tc>
        <w:tc>
          <w:tcPr>
            <w:tcW w:w="1822" w:type="dxa"/>
            <w:gridSpan w:val="2"/>
            <w:shd w:val="clear" w:color="auto" w:fill="D9D9D9"/>
            <w:noWrap w:val="0"/>
            <w:tcMar>
              <w:left w:w="57" w:type="dxa"/>
              <w:right w:w="57" w:type="dxa"/>
            </w:tcMar>
            <w:vAlign w:val="center"/>
          </w:tcPr>
          <w:p w14:paraId="49A86676">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宋体" w:eastAsia="宋体"/>
                <w:b/>
                <w:color w:val="000000"/>
                <w:sz w:val="18"/>
                <w:szCs w:val="18"/>
              </w:rPr>
              <w:t>污染物</w:t>
            </w:r>
          </w:p>
        </w:tc>
        <w:tc>
          <w:tcPr>
            <w:tcW w:w="832" w:type="dxa"/>
            <w:shd w:val="clear" w:color="auto" w:fill="D9D9D9"/>
            <w:noWrap w:val="0"/>
            <w:tcMar>
              <w:left w:w="57" w:type="dxa"/>
              <w:right w:w="57" w:type="dxa"/>
            </w:tcMar>
            <w:vAlign w:val="center"/>
          </w:tcPr>
          <w:p w14:paraId="4D9657E7">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b/>
                <w:color w:val="000000"/>
                <w:sz w:val="18"/>
                <w:szCs w:val="18"/>
              </w:rPr>
            </w:pPr>
            <w:r>
              <w:rPr>
                <w:rFonts w:ascii="Times New Roman" w:hAnsi="宋体" w:eastAsia="宋体"/>
                <w:b/>
                <w:color w:val="000000"/>
                <w:sz w:val="18"/>
                <w:szCs w:val="18"/>
              </w:rPr>
              <w:t>原有排</w:t>
            </w:r>
          </w:p>
          <w:p w14:paraId="1F947164">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b/>
                <w:color w:val="000000"/>
                <w:sz w:val="18"/>
                <w:szCs w:val="18"/>
              </w:rPr>
            </w:pPr>
            <w:r>
              <w:rPr>
                <w:rFonts w:ascii="Times New Roman" w:hAnsi="宋体" w:eastAsia="宋体"/>
                <w:b/>
                <w:color w:val="000000"/>
                <w:sz w:val="18"/>
                <w:szCs w:val="18"/>
              </w:rPr>
              <w:t>放量</w:t>
            </w:r>
            <w:r>
              <w:rPr>
                <w:rFonts w:hint="eastAsia" w:ascii="Times New Roman" w:hAnsi="宋体" w:eastAsia="宋体"/>
                <w:b/>
                <w:color w:val="000000"/>
                <w:sz w:val="18"/>
                <w:szCs w:val="18"/>
                <w:lang w:eastAsia="zh-CN"/>
              </w:rPr>
              <w:t>（</w:t>
            </w:r>
            <w:r>
              <w:rPr>
                <w:rFonts w:ascii="Times New Roman" w:hAnsi="Times New Roman" w:eastAsia="宋体"/>
                <w:b/>
                <w:color w:val="000000"/>
                <w:sz w:val="18"/>
                <w:szCs w:val="18"/>
              </w:rPr>
              <w:t>1)</w:t>
            </w:r>
          </w:p>
        </w:tc>
        <w:tc>
          <w:tcPr>
            <w:tcW w:w="955" w:type="dxa"/>
            <w:shd w:val="clear" w:color="auto" w:fill="D9D9D9"/>
            <w:noWrap w:val="0"/>
            <w:tcMar>
              <w:left w:w="57" w:type="dxa"/>
              <w:right w:w="57" w:type="dxa"/>
            </w:tcMar>
            <w:vAlign w:val="center"/>
          </w:tcPr>
          <w:p w14:paraId="41B32069">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b/>
                <w:color w:val="000000"/>
                <w:sz w:val="18"/>
                <w:szCs w:val="18"/>
              </w:rPr>
            </w:pPr>
            <w:r>
              <w:rPr>
                <w:rFonts w:ascii="Times New Roman" w:hAnsi="宋体" w:eastAsia="宋体"/>
                <w:b/>
                <w:color w:val="000000"/>
                <w:sz w:val="18"/>
                <w:szCs w:val="18"/>
              </w:rPr>
              <w:t>本期工程实际排放浓度</w:t>
            </w:r>
            <w:r>
              <w:rPr>
                <w:rFonts w:hint="eastAsia" w:ascii="Times New Roman" w:hAnsi="宋体" w:eastAsia="宋体"/>
                <w:b/>
                <w:color w:val="000000"/>
                <w:sz w:val="18"/>
                <w:szCs w:val="18"/>
                <w:lang w:eastAsia="zh-CN"/>
              </w:rPr>
              <w:t>（</w:t>
            </w:r>
            <w:r>
              <w:rPr>
                <w:rFonts w:ascii="Times New Roman" w:hAnsi="Times New Roman" w:eastAsia="宋体"/>
                <w:b/>
                <w:color w:val="000000"/>
                <w:sz w:val="18"/>
                <w:szCs w:val="18"/>
              </w:rPr>
              <w:t>2)</w:t>
            </w:r>
          </w:p>
        </w:tc>
        <w:tc>
          <w:tcPr>
            <w:tcW w:w="861" w:type="dxa"/>
            <w:shd w:val="clear" w:color="auto" w:fill="D9D9D9"/>
            <w:noWrap w:val="0"/>
            <w:tcMar>
              <w:left w:w="57" w:type="dxa"/>
              <w:right w:w="57" w:type="dxa"/>
            </w:tcMar>
            <w:vAlign w:val="center"/>
          </w:tcPr>
          <w:p w14:paraId="0B2EE39F">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b/>
                <w:color w:val="000000"/>
                <w:sz w:val="18"/>
                <w:szCs w:val="18"/>
              </w:rPr>
            </w:pPr>
            <w:r>
              <w:rPr>
                <w:rFonts w:ascii="Times New Roman" w:hAnsi="宋体" w:eastAsia="宋体"/>
                <w:b/>
                <w:color w:val="000000"/>
                <w:sz w:val="18"/>
                <w:szCs w:val="18"/>
              </w:rPr>
              <w:t>本期工程允许排放浓度</w:t>
            </w:r>
            <w:r>
              <w:rPr>
                <w:rFonts w:hint="eastAsia" w:ascii="Times New Roman" w:hAnsi="宋体" w:eastAsia="宋体"/>
                <w:b/>
                <w:color w:val="000000"/>
                <w:sz w:val="18"/>
                <w:szCs w:val="18"/>
                <w:lang w:eastAsia="zh-CN"/>
              </w:rPr>
              <w:t>（</w:t>
            </w:r>
            <w:r>
              <w:rPr>
                <w:rFonts w:ascii="Times New Roman" w:hAnsi="Times New Roman" w:eastAsia="宋体"/>
                <w:b/>
                <w:color w:val="000000"/>
                <w:sz w:val="18"/>
                <w:szCs w:val="18"/>
              </w:rPr>
              <w:t>3)</w:t>
            </w:r>
          </w:p>
        </w:tc>
        <w:tc>
          <w:tcPr>
            <w:tcW w:w="1047" w:type="dxa"/>
            <w:shd w:val="clear" w:color="auto" w:fill="D9D9D9"/>
            <w:noWrap w:val="0"/>
            <w:tcMar>
              <w:left w:w="57" w:type="dxa"/>
              <w:right w:w="57" w:type="dxa"/>
            </w:tcMar>
            <w:vAlign w:val="center"/>
          </w:tcPr>
          <w:p w14:paraId="44CE7E1B">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b/>
                <w:color w:val="000000"/>
                <w:sz w:val="18"/>
                <w:szCs w:val="18"/>
              </w:rPr>
            </w:pPr>
            <w:r>
              <w:rPr>
                <w:rFonts w:ascii="Times New Roman" w:hAnsi="宋体" w:eastAsia="宋体"/>
                <w:b/>
                <w:color w:val="000000"/>
                <w:sz w:val="18"/>
                <w:szCs w:val="18"/>
              </w:rPr>
              <w:t>本期工程产生量</w:t>
            </w:r>
            <w:r>
              <w:rPr>
                <w:rFonts w:hint="eastAsia" w:ascii="Times New Roman" w:hAnsi="宋体" w:eastAsia="宋体"/>
                <w:b/>
                <w:color w:val="000000"/>
                <w:sz w:val="18"/>
                <w:szCs w:val="18"/>
                <w:lang w:eastAsia="zh-CN"/>
              </w:rPr>
              <w:t>（</w:t>
            </w:r>
            <w:r>
              <w:rPr>
                <w:rFonts w:ascii="Times New Roman" w:hAnsi="Times New Roman" w:eastAsia="宋体"/>
                <w:b/>
                <w:color w:val="000000"/>
                <w:sz w:val="18"/>
                <w:szCs w:val="18"/>
              </w:rPr>
              <w:t>4)</w:t>
            </w:r>
          </w:p>
        </w:tc>
        <w:tc>
          <w:tcPr>
            <w:tcW w:w="1051" w:type="dxa"/>
            <w:shd w:val="clear" w:color="auto" w:fill="D9D9D9"/>
            <w:noWrap w:val="0"/>
            <w:tcMar>
              <w:left w:w="57" w:type="dxa"/>
              <w:right w:w="57" w:type="dxa"/>
            </w:tcMar>
            <w:vAlign w:val="center"/>
          </w:tcPr>
          <w:p w14:paraId="19C3A05B">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b/>
                <w:color w:val="000000"/>
                <w:sz w:val="18"/>
                <w:szCs w:val="18"/>
              </w:rPr>
            </w:pPr>
            <w:r>
              <w:rPr>
                <w:rFonts w:ascii="Times New Roman" w:hAnsi="宋体" w:eastAsia="宋体"/>
                <w:b/>
                <w:color w:val="000000"/>
                <w:sz w:val="18"/>
                <w:szCs w:val="18"/>
              </w:rPr>
              <w:t>本期工程自身削减量</w:t>
            </w:r>
            <w:r>
              <w:rPr>
                <w:rFonts w:hint="eastAsia" w:ascii="Times New Roman" w:hAnsi="宋体" w:eastAsia="宋体"/>
                <w:b/>
                <w:color w:val="000000"/>
                <w:sz w:val="18"/>
                <w:szCs w:val="18"/>
                <w:lang w:eastAsia="zh-CN"/>
              </w:rPr>
              <w:t>（</w:t>
            </w:r>
            <w:r>
              <w:rPr>
                <w:rFonts w:ascii="Times New Roman" w:hAnsi="Times New Roman" w:eastAsia="宋体"/>
                <w:b/>
                <w:color w:val="000000"/>
                <w:sz w:val="18"/>
                <w:szCs w:val="18"/>
              </w:rPr>
              <w:t>5)</w:t>
            </w:r>
          </w:p>
        </w:tc>
        <w:tc>
          <w:tcPr>
            <w:tcW w:w="1077" w:type="dxa"/>
            <w:shd w:val="clear" w:color="auto" w:fill="D9D9D9"/>
            <w:noWrap w:val="0"/>
            <w:tcMar>
              <w:left w:w="57" w:type="dxa"/>
              <w:right w:w="57" w:type="dxa"/>
            </w:tcMar>
            <w:vAlign w:val="center"/>
          </w:tcPr>
          <w:p w14:paraId="07C3A6E6">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b/>
                <w:color w:val="000000"/>
                <w:sz w:val="18"/>
                <w:szCs w:val="18"/>
              </w:rPr>
            </w:pPr>
            <w:r>
              <w:rPr>
                <w:rFonts w:ascii="Times New Roman" w:hAnsi="宋体" w:eastAsia="宋体"/>
                <w:b/>
                <w:color w:val="000000"/>
                <w:sz w:val="18"/>
                <w:szCs w:val="18"/>
              </w:rPr>
              <w:t>本期工程实际排放量</w:t>
            </w:r>
            <w:r>
              <w:rPr>
                <w:rFonts w:hint="eastAsia" w:ascii="Times New Roman" w:hAnsi="宋体" w:eastAsia="宋体"/>
                <w:b/>
                <w:color w:val="000000"/>
                <w:sz w:val="18"/>
                <w:szCs w:val="18"/>
                <w:lang w:eastAsia="zh-CN"/>
              </w:rPr>
              <w:t>（</w:t>
            </w:r>
            <w:r>
              <w:rPr>
                <w:rFonts w:ascii="Times New Roman" w:hAnsi="Times New Roman" w:eastAsia="宋体"/>
                <w:b/>
                <w:color w:val="000000"/>
                <w:sz w:val="18"/>
                <w:szCs w:val="18"/>
              </w:rPr>
              <w:t>6)</w:t>
            </w:r>
          </w:p>
        </w:tc>
        <w:tc>
          <w:tcPr>
            <w:tcW w:w="1369" w:type="dxa"/>
            <w:shd w:val="clear" w:color="auto" w:fill="D9D9D9"/>
            <w:noWrap w:val="0"/>
            <w:tcMar>
              <w:left w:w="57" w:type="dxa"/>
              <w:right w:w="57" w:type="dxa"/>
            </w:tcMar>
            <w:vAlign w:val="center"/>
          </w:tcPr>
          <w:p w14:paraId="4FE32950">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b/>
                <w:color w:val="000000"/>
                <w:sz w:val="18"/>
                <w:szCs w:val="18"/>
              </w:rPr>
            </w:pPr>
            <w:r>
              <w:rPr>
                <w:rFonts w:ascii="Times New Roman" w:hAnsi="宋体" w:eastAsia="宋体"/>
                <w:b/>
                <w:color w:val="000000"/>
                <w:sz w:val="18"/>
                <w:szCs w:val="18"/>
              </w:rPr>
              <w:t>本期工程核定排放总量</w:t>
            </w:r>
            <w:r>
              <w:rPr>
                <w:rFonts w:hint="eastAsia" w:ascii="Times New Roman" w:hAnsi="宋体" w:eastAsia="宋体"/>
                <w:b/>
                <w:color w:val="000000"/>
                <w:sz w:val="18"/>
                <w:szCs w:val="18"/>
                <w:lang w:eastAsia="zh-CN"/>
              </w:rPr>
              <w:t>（</w:t>
            </w:r>
            <w:r>
              <w:rPr>
                <w:rFonts w:ascii="Times New Roman" w:hAnsi="Times New Roman" w:eastAsia="宋体"/>
                <w:b/>
                <w:color w:val="000000"/>
                <w:sz w:val="18"/>
                <w:szCs w:val="18"/>
              </w:rPr>
              <w:t>7)</w:t>
            </w:r>
          </w:p>
        </w:tc>
        <w:tc>
          <w:tcPr>
            <w:tcW w:w="1133" w:type="dxa"/>
            <w:shd w:val="clear" w:color="auto" w:fill="D9D9D9"/>
            <w:noWrap w:val="0"/>
            <w:tcMar>
              <w:left w:w="57" w:type="dxa"/>
              <w:right w:w="57" w:type="dxa"/>
            </w:tcMar>
            <w:vAlign w:val="center"/>
          </w:tcPr>
          <w:p w14:paraId="55864015">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b/>
                <w:color w:val="000000"/>
                <w:sz w:val="18"/>
                <w:szCs w:val="18"/>
              </w:rPr>
            </w:pPr>
            <w:r>
              <w:rPr>
                <w:rFonts w:ascii="Times New Roman" w:hAnsi="宋体" w:eastAsia="宋体"/>
                <w:b/>
                <w:color w:val="000000"/>
                <w:sz w:val="18"/>
                <w:szCs w:val="18"/>
              </w:rPr>
              <w:t>本期工程</w:t>
            </w:r>
            <w:r>
              <w:rPr>
                <w:rFonts w:ascii="Times New Roman" w:hAnsi="Times New Roman" w:eastAsia="宋体"/>
                <w:b/>
                <w:color w:val="000000"/>
                <w:sz w:val="18"/>
                <w:szCs w:val="18"/>
              </w:rPr>
              <w:t>“</w:t>
            </w:r>
            <w:r>
              <w:rPr>
                <w:rFonts w:ascii="Times New Roman" w:hAnsi="宋体" w:eastAsia="宋体"/>
                <w:b/>
                <w:color w:val="000000"/>
                <w:sz w:val="18"/>
                <w:szCs w:val="18"/>
              </w:rPr>
              <w:t>以新带老</w:t>
            </w:r>
            <w:r>
              <w:rPr>
                <w:rFonts w:ascii="Times New Roman" w:hAnsi="Times New Roman" w:eastAsia="宋体"/>
                <w:b/>
                <w:color w:val="000000"/>
                <w:sz w:val="18"/>
                <w:szCs w:val="18"/>
              </w:rPr>
              <w:t>”</w:t>
            </w:r>
            <w:r>
              <w:rPr>
                <w:rFonts w:ascii="Times New Roman" w:hAnsi="宋体" w:eastAsia="宋体"/>
                <w:b/>
                <w:color w:val="000000"/>
                <w:sz w:val="18"/>
                <w:szCs w:val="18"/>
              </w:rPr>
              <w:t>削减量</w:t>
            </w:r>
            <w:r>
              <w:rPr>
                <w:rFonts w:hint="eastAsia" w:ascii="Times New Roman" w:hAnsi="宋体" w:eastAsia="宋体"/>
                <w:b/>
                <w:color w:val="000000"/>
                <w:sz w:val="18"/>
                <w:szCs w:val="18"/>
                <w:lang w:eastAsia="zh-CN"/>
              </w:rPr>
              <w:t>（</w:t>
            </w:r>
            <w:r>
              <w:rPr>
                <w:rFonts w:ascii="Times New Roman" w:hAnsi="Times New Roman" w:eastAsia="宋体"/>
                <w:b/>
                <w:color w:val="000000"/>
                <w:sz w:val="18"/>
                <w:szCs w:val="18"/>
              </w:rPr>
              <w:t>8)</w:t>
            </w:r>
          </w:p>
        </w:tc>
        <w:tc>
          <w:tcPr>
            <w:tcW w:w="2025" w:type="dxa"/>
            <w:shd w:val="clear" w:color="auto" w:fill="D9D9D9"/>
            <w:noWrap w:val="0"/>
            <w:tcMar>
              <w:left w:w="57" w:type="dxa"/>
              <w:right w:w="57" w:type="dxa"/>
            </w:tcMar>
            <w:vAlign w:val="center"/>
          </w:tcPr>
          <w:p w14:paraId="35F59D01">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b/>
                <w:color w:val="000000"/>
                <w:sz w:val="18"/>
                <w:szCs w:val="18"/>
              </w:rPr>
            </w:pPr>
            <w:r>
              <w:rPr>
                <w:rFonts w:ascii="Times New Roman" w:hAnsi="宋体" w:eastAsia="宋体"/>
                <w:b/>
                <w:color w:val="000000"/>
                <w:sz w:val="18"/>
                <w:szCs w:val="18"/>
              </w:rPr>
              <w:t>全厂实际排放总量</w:t>
            </w:r>
            <w:r>
              <w:rPr>
                <w:rFonts w:hint="eastAsia" w:ascii="Times New Roman" w:hAnsi="宋体" w:eastAsia="宋体"/>
                <w:b/>
                <w:color w:val="000000"/>
                <w:sz w:val="18"/>
                <w:szCs w:val="18"/>
                <w:lang w:eastAsia="zh-CN"/>
              </w:rPr>
              <w:t>（</w:t>
            </w:r>
            <w:r>
              <w:rPr>
                <w:rFonts w:ascii="Times New Roman" w:hAnsi="Times New Roman" w:eastAsia="宋体"/>
                <w:b/>
                <w:color w:val="000000"/>
                <w:sz w:val="18"/>
                <w:szCs w:val="18"/>
              </w:rPr>
              <w:t>9)</w:t>
            </w:r>
          </w:p>
        </w:tc>
        <w:tc>
          <w:tcPr>
            <w:tcW w:w="1105" w:type="dxa"/>
            <w:shd w:val="clear" w:color="auto" w:fill="D9D9D9"/>
            <w:noWrap w:val="0"/>
            <w:tcMar>
              <w:left w:w="57" w:type="dxa"/>
              <w:right w:w="57" w:type="dxa"/>
            </w:tcMar>
            <w:vAlign w:val="center"/>
          </w:tcPr>
          <w:p w14:paraId="64925A49">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b/>
                <w:color w:val="000000"/>
                <w:sz w:val="18"/>
                <w:szCs w:val="18"/>
              </w:rPr>
            </w:pPr>
            <w:r>
              <w:rPr>
                <w:rFonts w:ascii="Times New Roman" w:hAnsi="宋体" w:eastAsia="宋体"/>
                <w:b/>
                <w:color w:val="000000"/>
                <w:sz w:val="18"/>
                <w:szCs w:val="18"/>
              </w:rPr>
              <w:t>全厂核定排放总量</w:t>
            </w:r>
            <w:r>
              <w:rPr>
                <w:rFonts w:hint="eastAsia" w:ascii="Times New Roman" w:hAnsi="宋体" w:eastAsia="宋体"/>
                <w:b/>
                <w:color w:val="000000"/>
                <w:sz w:val="18"/>
                <w:szCs w:val="18"/>
                <w:lang w:eastAsia="zh-CN"/>
              </w:rPr>
              <w:t>（</w:t>
            </w:r>
            <w:r>
              <w:rPr>
                <w:rFonts w:ascii="Times New Roman" w:hAnsi="Times New Roman" w:eastAsia="宋体"/>
                <w:b/>
                <w:color w:val="000000"/>
                <w:sz w:val="18"/>
                <w:szCs w:val="18"/>
              </w:rPr>
              <w:t>10)</w:t>
            </w:r>
          </w:p>
        </w:tc>
        <w:tc>
          <w:tcPr>
            <w:tcW w:w="1172" w:type="dxa"/>
            <w:shd w:val="clear" w:color="auto" w:fill="D9D9D9"/>
            <w:noWrap w:val="0"/>
            <w:tcMar>
              <w:left w:w="57" w:type="dxa"/>
              <w:right w:w="57" w:type="dxa"/>
            </w:tcMar>
            <w:vAlign w:val="center"/>
          </w:tcPr>
          <w:p w14:paraId="26FA9123">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b/>
                <w:color w:val="000000"/>
                <w:sz w:val="18"/>
                <w:szCs w:val="18"/>
              </w:rPr>
            </w:pPr>
            <w:r>
              <w:rPr>
                <w:rFonts w:ascii="Times New Roman" w:hAnsi="宋体" w:eastAsia="宋体"/>
                <w:b/>
                <w:color w:val="000000"/>
                <w:sz w:val="18"/>
                <w:szCs w:val="18"/>
              </w:rPr>
              <w:t>区域平衡替代削减量</w:t>
            </w:r>
            <w:r>
              <w:rPr>
                <w:rFonts w:hint="eastAsia" w:ascii="Times New Roman" w:hAnsi="宋体" w:eastAsia="宋体"/>
                <w:b/>
                <w:color w:val="000000"/>
                <w:sz w:val="18"/>
                <w:szCs w:val="18"/>
                <w:lang w:eastAsia="zh-CN"/>
              </w:rPr>
              <w:t>（</w:t>
            </w:r>
            <w:r>
              <w:rPr>
                <w:rFonts w:ascii="Times New Roman" w:hAnsi="Times New Roman" w:eastAsia="宋体"/>
                <w:b/>
                <w:color w:val="000000"/>
                <w:sz w:val="18"/>
                <w:szCs w:val="18"/>
              </w:rPr>
              <w:t>11)</w:t>
            </w:r>
          </w:p>
        </w:tc>
        <w:tc>
          <w:tcPr>
            <w:tcW w:w="874" w:type="dxa"/>
            <w:shd w:val="clear" w:color="auto" w:fill="D9D9D9"/>
            <w:noWrap w:val="0"/>
            <w:tcMar>
              <w:left w:w="57" w:type="dxa"/>
              <w:right w:w="57" w:type="dxa"/>
            </w:tcMar>
            <w:vAlign w:val="center"/>
          </w:tcPr>
          <w:p w14:paraId="337F4EAA">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b/>
                <w:color w:val="000000"/>
                <w:sz w:val="18"/>
                <w:szCs w:val="18"/>
              </w:rPr>
            </w:pPr>
            <w:r>
              <w:rPr>
                <w:rFonts w:ascii="Times New Roman" w:hAnsi="宋体" w:eastAsia="宋体"/>
                <w:b/>
                <w:color w:val="000000"/>
                <w:sz w:val="18"/>
                <w:szCs w:val="18"/>
              </w:rPr>
              <w:t>排放增减量</w:t>
            </w:r>
            <w:r>
              <w:rPr>
                <w:rFonts w:hint="eastAsia" w:ascii="Times New Roman" w:hAnsi="宋体" w:eastAsia="宋体"/>
                <w:b/>
                <w:color w:val="000000"/>
                <w:sz w:val="18"/>
                <w:szCs w:val="18"/>
                <w:lang w:eastAsia="zh-CN"/>
              </w:rPr>
              <w:t>（</w:t>
            </w:r>
            <w:r>
              <w:rPr>
                <w:rFonts w:ascii="Times New Roman" w:hAnsi="Times New Roman" w:eastAsia="宋体"/>
                <w:b/>
                <w:color w:val="000000"/>
                <w:sz w:val="18"/>
                <w:szCs w:val="18"/>
              </w:rPr>
              <w:t>12)</w:t>
            </w:r>
          </w:p>
        </w:tc>
      </w:tr>
      <w:tr w14:paraId="79AF2BD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0" w:hRule="atLeast"/>
          <w:jc w:val="center"/>
        </w:trPr>
        <w:tc>
          <w:tcPr>
            <w:tcW w:w="595" w:type="dxa"/>
            <w:gridSpan w:val="2"/>
            <w:vMerge w:val="continue"/>
            <w:shd w:val="clear" w:color="auto" w:fill="D9D9D9"/>
            <w:noWrap w:val="0"/>
            <w:tcMar>
              <w:left w:w="57" w:type="dxa"/>
              <w:right w:w="57" w:type="dxa"/>
            </w:tcMar>
            <w:vAlign w:val="center"/>
          </w:tcPr>
          <w:p w14:paraId="567BAEE1">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p>
        </w:tc>
        <w:tc>
          <w:tcPr>
            <w:tcW w:w="1822" w:type="dxa"/>
            <w:gridSpan w:val="2"/>
            <w:shd w:val="clear" w:color="auto" w:fill="D9D9D9"/>
            <w:noWrap w:val="0"/>
            <w:tcMar>
              <w:left w:w="57" w:type="dxa"/>
              <w:right w:w="57" w:type="dxa"/>
            </w:tcMar>
            <w:vAlign w:val="center"/>
          </w:tcPr>
          <w:p w14:paraId="2EC49B47">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宋体" w:eastAsia="宋体"/>
                <w:b/>
                <w:color w:val="000000"/>
                <w:sz w:val="18"/>
                <w:szCs w:val="18"/>
              </w:rPr>
              <w:t>废水</w:t>
            </w:r>
          </w:p>
        </w:tc>
        <w:tc>
          <w:tcPr>
            <w:tcW w:w="832" w:type="dxa"/>
            <w:noWrap w:val="0"/>
            <w:tcMar>
              <w:left w:w="57" w:type="dxa"/>
              <w:right w:w="57" w:type="dxa"/>
            </w:tcMar>
            <w:vAlign w:val="center"/>
          </w:tcPr>
          <w:p w14:paraId="4E29625F">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955" w:type="dxa"/>
            <w:noWrap w:val="0"/>
            <w:tcMar>
              <w:left w:w="57" w:type="dxa"/>
              <w:right w:w="57" w:type="dxa"/>
            </w:tcMar>
            <w:vAlign w:val="center"/>
          </w:tcPr>
          <w:p w14:paraId="1DB22249">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FF0000"/>
                <w:sz w:val="18"/>
                <w:szCs w:val="18"/>
              </w:rPr>
            </w:pPr>
            <w:r>
              <w:rPr>
                <w:rFonts w:ascii="Times New Roman" w:hAnsi="Times New Roman" w:eastAsia="宋体"/>
                <w:color w:val="000000"/>
                <w:sz w:val="18"/>
                <w:szCs w:val="18"/>
              </w:rPr>
              <w:t>/</w:t>
            </w:r>
          </w:p>
        </w:tc>
        <w:tc>
          <w:tcPr>
            <w:tcW w:w="861" w:type="dxa"/>
            <w:noWrap w:val="0"/>
            <w:tcMar>
              <w:left w:w="57" w:type="dxa"/>
              <w:right w:w="57" w:type="dxa"/>
            </w:tcMar>
            <w:vAlign w:val="center"/>
          </w:tcPr>
          <w:p w14:paraId="0DBD19B7">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047" w:type="dxa"/>
            <w:noWrap w:val="0"/>
            <w:tcMar>
              <w:left w:w="57" w:type="dxa"/>
              <w:right w:w="57" w:type="dxa"/>
            </w:tcMar>
            <w:vAlign w:val="center"/>
          </w:tcPr>
          <w:p w14:paraId="1F07EA14">
            <w:pPr>
              <w:keepNext w:val="0"/>
              <w:keepLines/>
              <w:pageBreakBefore w:val="0"/>
              <w:widowControl/>
              <w:kinsoku/>
              <w:wordWrap w:val="0"/>
              <w:overflowPunct/>
              <w:topLinePunct/>
              <w:autoSpaceDE/>
              <w:autoSpaceDN/>
              <w:bidi w:val="0"/>
              <w:adjustRightInd w:val="0"/>
              <w:snapToGrid/>
              <w:spacing w:line="240" w:lineRule="auto"/>
              <w:jc w:val="center"/>
              <w:rPr>
                <w:rFonts w:hint="eastAsia" w:ascii="Times New Roman" w:hAnsi="Times New Roman" w:eastAsia="宋体"/>
                <w:color w:val="000000"/>
                <w:sz w:val="18"/>
                <w:szCs w:val="18"/>
                <w:lang w:val="en-US" w:eastAsia="zh-CN"/>
              </w:rPr>
            </w:pPr>
            <w:r>
              <w:rPr>
                <w:rFonts w:ascii="Times New Roman" w:hAnsi="Times New Roman" w:eastAsia="宋体"/>
                <w:color w:val="000000"/>
                <w:sz w:val="18"/>
                <w:szCs w:val="18"/>
              </w:rPr>
              <w:t>/</w:t>
            </w:r>
          </w:p>
        </w:tc>
        <w:tc>
          <w:tcPr>
            <w:tcW w:w="1051" w:type="dxa"/>
            <w:noWrap w:val="0"/>
            <w:tcMar>
              <w:left w:w="57" w:type="dxa"/>
              <w:right w:w="57" w:type="dxa"/>
            </w:tcMar>
            <w:vAlign w:val="center"/>
          </w:tcPr>
          <w:p w14:paraId="211C63A2">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077" w:type="dxa"/>
            <w:noWrap w:val="0"/>
            <w:tcMar>
              <w:left w:w="57" w:type="dxa"/>
              <w:right w:w="57" w:type="dxa"/>
            </w:tcMar>
            <w:vAlign w:val="center"/>
          </w:tcPr>
          <w:p w14:paraId="13544125">
            <w:pPr>
              <w:keepNext w:val="0"/>
              <w:keepLines/>
              <w:pageBreakBefore w:val="0"/>
              <w:widowControl/>
              <w:kinsoku/>
              <w:wordWrap w:val="0"/>
              <w:overflowPunct/>
              <w:topLinePunct/>
              <w:autoSpaceDE/>
              <w:autoSpaceDN/>
              <w:bidi w:val="0"/>
              <w:adjustRightInd w:val="0"/>
              <w:snapToGrid/>
              <w:spacing w:line="240" w:lineRule="auto"/>
              <w:jc w:val="center"/>
              <w:rPr>
                <w:rFonts w:hint="default" w:ascii="Times New Roman" w:hAnsi="Times New Roman" w:eastAsia="宋体" w:cs="Times New Roman"/>
                <w:color w:val="000000"/>
                <w:sz w:val="18"/>
                <w:szCs w:val="18"/>
                <w:lang w:val="en-US" w:eastAsia="zh-CN"/>
              </w:rPr>
            </w:pPr>
            <w:r>
              <w:rPr>
                <w:rFonts w:hint="eastAsia" w:ascii="Times New Roman" w:hAnsi="Times New Roman" w:eastAsia="宋体" w:cs="Times New Roman"/>
                <w:color w:val="000000"/>
                <w:sz w:val="18"/>
                <w:szCs w:val="18"/>
                <w:lang w:val="en-US" w:eastAsia="zh-CN"/>
              </w:rPr>
              <w:t>2.5</w:t>
            </w:r>
            <w:r>
              <w:rPr>
                <w:rFonts w:hint="eastAsia" w:ascii="Times New Roman" w:hAnsi="Times New Roman" w:cs="Times New Roman"/>
                <w:color w:val="000000"/>
                <w:sz w:val="18"/>
                <w:szCs w:val="18"/>
                <w:lang w:val="en-US" w:eastAsia="zh-CN"/>
              </w:rPr>
              <w:t>38</w:t>
            </w:r>
          </w:p>
        </w:tc>
        <w:tc>
          <w:tcPr>
            <w:tcW w:w="1369" w:type="dxa"/>
            <w:noWrap w:val="0"/>
            <w:tcMar>
              <w:left w:w="57" w:type="dxa"/>
              <w:right w:w="57" w:type="dxa"/>
            </w:tcMar>
            <w:vAlign w:val="center"/>
          </w:tcPr>
          <w:p w14:paraId="5C4A1466">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33" w:type="dxa"/>
            <w:noWrap w:val="0"/>
            <w:tcMar>
              <w:left w:w="57" w:type="dxa"/>
              <w:right w:w="57" w:type="dxa"/>
            </w:tcMar>
            <w:vAlign w:val="center"/>
          </w:tcPr>
          <w:p w14:paraId="1E2554EC">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2025" w:type="dxa"/>
            <w:noWrap w:val="0"/>
            <w:tcMar>
              <w:left w:w="57" w:type="dxa"/>
              <w:right w:w="57" w:type="dxa"/>
            </w:tcMar>
            <w:vAlign w:val="center"/>
          </w:tcPr>
          <w:p w14:paraId="2EB39622">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05" w:type="dxa"/>
            <w:noWrap w:val="0"/>
            <w:tcMar>
              <w:left w:w="57" w:type="dxa"/>
              <w:right w:w="57" w:type="dxa"/>
            </w:tcMar>
            <w:vAlign w:val="center"/>
          </w:tcPr>
          <w:p w14:paraId="608544FB">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72" w:type="dxa"/>
            <w:noWrap w:val="0"/>
            <w:tcMar>
              <w:left w:w="57" w:type="dxa"/>
              <w:right w:w="57" w:type="dxa"/>
            </w:tcMar>
            <w:vAlign w:val="center"/>
          </w:tcPr>
          <w:p w14:paraId="0E450104">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874" w:type="dxa"/>
            <w:noWrap w:val="0"/>
            <w:tcMar>
              <w:left w:w="57" w:type="dxa"/>
              <w:right w:w="57" w:type="dxa"/>
            </w:tcMar>
            <w:vAlign w:val="center"/>
          </w:tcPr>
          <w:p w14:paraId="6404178B">
            <w:pPr>
              <w:keepNext w:val="0"/>
              <w:keepLines/>
              <w:pageBreakBefore w:val="0"/>
              <w:widowControl/>
              <w:kinsoku/>
              <w:wordWrap w:val="0"/>
              <w:overflowPunct/>
              <w:topLinePunct/>
              <w:autoSpaceDE/>
              <w:autoSpaceDN/>
              <w:bidi w:val="0"/>
              <w:adjustRightInd w:val="0"/>
              <w:snapToGrid/>
              <w:spacing w:line="240" w:lineRule="auto"/>
              <w:jc w:val="center"/>
              <w:rPr>
                <w:rFonts w:hint="default" w:ascii="Times New Roman" w:hAnsi="Times New Roman" w:eastAsia="宋体"/>
                <w:color w:val="000000"/>
                <w:sz w:val="18"/>
                <w:szCs w:val="18"/>
                <w:lang w:val="en-US" w:eastAsia="zh-CN"/>
              </w:rPr>
            </w:pPr>
            <w:r>
              <w:rPr>
                <w:rFonts w:hint="eastAsia" w:ascii="Times New Roman" w:hAnsi="Times New Roman" w:cs="Times New Roman"/>
                <w:color w:val="000000"/>
                <w:sz w:val="18"/>
                <w:szCs w:val="18"/>
                <w:lang w:val="en-US" w:eastAsia="zh-CN"/>
              </w:rPr>
              <w:t>+</w:t>
            </w:r>
            <w:r>
              <w:rPr>
                <w:rFonts w:hint="eastAsia" w:ascii="Times New Roman" w:hAnsi="Times New Roman" w:eastAsia="宋体" w:cs="Times New Roman"/>
                <w:color w:val="000000"/>
                <w:sz w:val="18"/>
                <w:szCs w:val="18"/>
                <w:lang w:val="en-US" w:eastAsia="zh-CN"/>
              </w:rPr>
              <w:t>2.5</w:t>
            </w:r>
            <w:r>
              <w:rPr>
                <w:rFonts w:hint="eastAsia" w:ascii="Times New Roman" w:hAnsi="Times New Roman" w:cs="Times New Roman"/>
                <w:color w:val="000000"/>
                <w:sz w:val="18"/>
                <w:szCs w:val="18"/>
                <w:lang w:val="en-US" w:eastAsia="zh-CN"/>
              </w:rPr>
              <w:t>38</w:t>
            </w:r>
          </w:p>
        </w:tc>
      </w:tr>
      <w:tr w14:paraId="4D0D043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0" w:hRule="atLeast"/>
          <w:jc w:val="center"/>
        </w:trPr>
        <w:tc>
          <w:tcPr>
            <w:tcW w:w="595" w:type="dxa"/>
            <w:gridSpan w:val="2"/>
            <w:vMerge w:val="continue"/>
            <w:shd w:val="clear" w:color="auto" w:fill="D9D9D9"/>
            <w:noWrap w:val="0"/>
            <w:tcMar>
              <w:left w:w="57" w:type="dxa"/>
              <w:right w:w="57" w:type="dxa"/>
            </w:tcMar>
            <w:vAlign w:val="center"/>
          </w:tcPr>
          <w:p w14:paraId="13420073">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p>
        </w:tc>
        <w:tc>
          <w:tcPr>
            <w:tcW w:w="1822" w:type="dxa"/>
            <w:gridSpan w:val="2"/>
            <w:shd w:val="clear" w:color="auto" w:fill="D9D9D9"/>
            <w:noWrap w:val="0"/>
            <w:tcMar>
              <w:left w:w="57" w:type="dxa"/>
              <w:right w:w="57" w:type="dxa"/>
            </w:tcMar>
            <w:vAlign w:val="center"/>
          </w:tcPr>
          <w:p w14:paraId="77A12D56">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b/>
                <w:color w:val="000000"/>
                <w:sz w:val="18"/>
                <w:szCs w:val="18"/>
              </w:rPr>
            </w:pPr>
            <w:r>
              <w:rPr>
                <w:rFonts w:ascii="Times New Roman" w:hAnsi="宋体" w:eastAsia="宋体"/>
                <w:b/>
                <w:color w:val="000000"/>
                <w:sz w:val="18"/>
                <w:szCs w:val="18"/>
              </w:rPr>
              <w:t>化学需氧量</w:t>
            </w:r>
          </w:p>
        </w:tc>
        <w:tc>
          <w:tcPr>
            <w:tcW w:w="832" w:type="dxa"/>
            <w:noWrap w:val="0"/>
            <w:tcMar>
              <w:left w:w="57" w:type="dxa"/>
              <w:right w:w="57" w:type="dxa"/>
            </w:tcMar>
            <w:vAlign w:val="center"/>
          </w:tcPr>
          <w:p w14:paraId="468997BF">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955" w:type="dxa"/>
            <w:noWrap w:val="0"/>
            <w:tcMar>
              <w:left w:w="57" w:type="dxa"/>
              <w:right w:w="57" w:type="dxa"/>
            </w:tcMar>
            <w:vAlign w:val="center"/>
          </w:tcPr>
          <w:p w14:paraId="513EC52D">
            <w:pPr>
              <w:keepNext w:val="0"/>
              <w:keepLines/>
              <w:pageBreakBefore w:val="0"/>
              <w:widowControl/>
              <w:kinsoku/>
              <w:wordWrap w:val="0"/>
              <w:overflowPunct/>
              <w:topLinePunct/>
              <w:autoSpaceDE/>
              <w:autoSpaceDN/>
              <w:bidi w:val="0"/>
              <w:adjustRightInd w:val="0"/>
              <w:snapToGrid/>
              <w:spacing w:line="240" w:lineRule="auto"/>
              <w:jc w:val="center"/>
              <w:rPr>
                <w:rFonts w:hint="default" w:ascii="Times New Roman" w:hAnsi="Times New Roman" w:eastAsia="宋体" w:cs="Times New Roman"/>
                <w:color w:val="000000"/>
                <w:sz w:val="18"/>
                <w:szCs w:val="18"/>
                <w:lang w:val="en-US" w:eastAsia="zh-CN"/>
              </w:rPr>
            </w:pPr>
            <w:r>
              <w:rPr>
                <w:rFonts w:hint="eastAsia" w:ascii="Times New Roman" w:hAnsi="Times New Roman" w:cs="Times New Roman"/>
                <w:color w:val="000000"/>
                <w:sz w:val="18"/>
                <w:szCs w:val="18"/>
                <w:lang w:val="en-US" w:eastAsia="zh-CN"/>
              </w:rPr>
              <w:t>74</w:t>
            </w:r>
          </w:p>
        </w:tc>
        <w:tc>
          <w:tcPr>
            <w:tcW w:w="861" w:type="dxa"/>
            <w:noWrap w:val="0"/>
            <w:tcMar>
              <w:left w:w="57" w:type="dxa"/>
              <w:right w:w="57" w:type="dxa"/>
            </w:tcMar>
            <w:vAlign w:val="center"/>
          </w:tcPr>
          <w:p w14:paraId="1C0D84AD">
            <w:pPr>
              <w:keepNext w:val="0"/>
              <w:keepLines/>
              <w:pageBreakBefore w:val="0"/>
              <w:widowControl/>
              <w:kinsoku/>
              <w:wordWrap w:val="0"/>
              <w:overflowPunct/>
              <w:topLinePunct/>
              <w:autoSpaceDE/>
              <w:autoSpaceDN/>
              <w:bidi w:val="0"/>
              <w:adjustRightInd w:val="0"/>
              <w:snapToGrid/>
              <w:spacing w:line="240" w:lineRule="auto"/>
              <w:jc w:val="center"/>
              <w:rPr>
                <w:rFonts w:hint="eastAsia" w:ascii="Times New Roman" w:hAnsi="Times New Roman" w:eastAsia="宋体"/>
                <w:color w:val="000000"/>
                <w:sz w:val="18"/>
                <w:szCs w:val="18"/>
                <w:lang w:val="en-US" w:eastAsia="zh-CN"/>
              </w:rPr>
            </w:pPr>
            <w:r>
              <w:rPr>
                <w:rFonts w:ascii="Times New Roman" w:hAnsi="Times New Roman" w:eastAsia="宋体"/>
                <w:color w:val="000000"/>
                <w:sz w:val="18"/>
                <w:szCs w:val="18"/>
              </w:rPr>
              <w:t>/</w:t>
            </w:r>
          </w:p>
        </w:tc>
        <w:tc>
          <w:tcPr>
            <w:tcW w:w="1047" w:type="dxa"/>
            <w:noWrap w:val="0"/>
            <w:tcMar>
              <w:left w:w="57" w:type="dxa"/>
              <w:right w:w="57" w:type="dxa"/>
            </w:tcMar>
            <w:vAlign w:val="center"/>
          </w:tcPr>
          <w:p w14:paraId="291C9E1A">
            <w:pPr>
              <w:keepNext w:val="0"/>
              <w:keepLines/>
              <w:pageBreakBefore w:val="0"/>
              <w:widowControl/>
              <w:kinsoku/>
              <w:wordWrap w:val="0"/>
              <w:overflowPunct/>
              <w:topLinePunct/>
              <w:autoSpaceDE/>
              <w:autoSpaceDN/>
              <w:bidi w:val="0"/>
              <w:adjustRightInd w:val="0"/>
              <w:snapToGrid/>
              <w:spacing w:line="240" w:lineRule="auto"/>
              <w:jc w:val="center"/>
              <w:rPr>
                <w:rFonts w:hint="eastAsia" w:ascii="Times New Roman" w:hAnsi="Times New Roman" w:eastAsia="宋体"/>
                <w:color w:val="000000"/>
                <w:sz w:val="18"/>
                <w:szCs w:val="18"/>
                <w:lang w:val="en-US" w:eastAsia="zh-CN"/>
              </w:rPr>
            </w:pPr>
            <w:r>
              <w:rPr>
                <w:rFonts w:ascii="Times New Roman" w:hAnsi="Times New Roman" w:eastAsia="宋体"/>
                <w:color w:val="000000"/>
                <w:sz w:val="18"/>
                <w:szCs w:val="18"/>
              </w:rPr>
              <w:t>/</w:t>
            </w:r>
          </w:p>
        </w:tc>
        <w:tc>
          <w:tcPr>
            <w:tcW w:w="1051" w:type="dxa"/>
            <w:noWrap w:val="0"/>
            <w:tcMar>
              <w:left w:w="57" w:type="dxa"/>
              <w:right w:w="57" w:type="dxa"/>
            </w:tcMar>
            <w:vAlign w:val="center"/>
          </w:tcPr>
          <w:p w14:paraId="04416A9E">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077" w:type="dxa"/>
            <w:noWrap w:val="0"/>
            <w:tcMar>
              <w:left w:w="57" w:type="dxa"/>
              <w:right w:w="57" w:type="dxa"/>
            </w:tcMar>
            <w:vAlign w:val="center"/>
          </w:tcPr>
          <w:p w14:paraId="30AB972A">
            <w:pPr>
              <w:keepNext w:val="0"/>
              <w:keepLines/>
              <w:pageBreakBefore w:val="0"/>
              <w:widowControl/>
              <w:kinsoku/>
              <w:wordWrap w:val="0"/>
              <w:overflowPunct/>
              <w:topLinePunct/>
              <w:autoSpaceDE/>
              <w:autoSpaceDN/>
              <w:bidi w:val="0"/>
              <w:adjustRightInd w:val="0"/>
              <w:snapToGrid/>
              <w:spacing w:line="240" w:lineRule="auto"/>
              <w:jc w:val="center"/>
              <w:rPr>
                <w:rFonts w:hint="default" w:ascii="Times New Roman" w:hAnsi="Times New Roman" w:eastAsia="宋体" w:cs="Times New Roman"/>
                <w:color w:val="000000"/>
                <w:sz w:val="18"/>
                <w:szCs w:val="18"/>
                <w:lang w:val="en-US" w:eastAsia="zh-CN"/>
              </w:rPr>
            </w:pPr>
            <w:r>
              <w:rPr>
                <w:rFonts w:hint="eastAsia" w:ascii="Times New Roman" w:hAnsi="Times New Roman" w:cs="Times New Roman"/>
                <w:color w:val="000000"/>
                <w:sz w:val="18"/>
                <w:szCs w:val="18"/>
                <w:lang w:val="en-US" w:eastAsia="zh-CN"/>
              </w:rPr>
              <w:t>1.878</w:t>
            </w:r>
          </w:p>
        </w:tc>
        <w:tc>
          <w:tcPr>
            <w:tcW w:w="1369" w:type="dxa"/>
            <w:noWrap w:val="0"/>
            <w:tcMar>
              <w:left w:w="57" w:type="dxa"/>
              <w:right w:w="57" w:type="dxa"/>
            </w:tcMar>
            <w:vAlign w:val="center"/>
          </w:tcPr>
          <w:p w14:paraId="6C5602C4">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33" w:type="dxa"/>
            <w:noWrap w:val="0"/>
            <w:tcMar>
              <w:left w:w="57" w:type="dxa"/>
              <w:right w:w="57" w:type="dxa"/>
            </w:tcMar>
            <w:vAlign w:val="center"/>
          </w:tcPr>
          <w:p w14:paraId="711ECF6B">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2025" w:type="dxa"/>
            <w:noWrap w:val="0"/>
            <w:tcMar>
              <w:left w:w="57" w:type="dxa"/>
              <w:right w:w="57" w:type="dxa"/>
            </w:tcMar>
            <w:vAlign w:val="center"/>
          </w:tcPr>
          <w:p w14:paraId="7E4DCEC1">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05" w:type="dxa"/>
            <w:noWrap w:val="0"/>
            <w:tcMar>
              <w:left w:w="57" w:type="dxa"/>
              <w:right w:w="57" w:type="dxa"/>
            </w:tcMar>
            <w:vAlign w:val="center"/>
          </w:tcPr>
          <w:p w14:paraId="28DB4953">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72" w:type="dxa"/>
            <w:noWrap w:val="0"/>
            <w:tcMar>
              <w:left w:w="57" w:type="dxa"/>
              <w:right w:w="57" w:type="dxa"/>
            </w:tcMar>
            <w:vAlign w:val="center"/>
          </w:tcPr>
          <w:p w14:paraId="6CA60E88">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874" w:type="dxa"/>
            <w:noWrap w:val="0"/>
            <w:tcMar>
              <w:left w:w="57" w:type="dxa"/>
              <w:right w:w="57" w:type="dxa"/>
            </w:tcMar>
            <w:vAlign w:val="center"/>
          </w:tcPr>
          <w:p w14:paraId="0327CF73">
            <w:pPr>
              <w:keepNext w:val="0"/>
              <w:keepLines/>
              <w:pageBreakBefore w:val="0"/>
              <w:widowControl/>
              <w:kinsoku/>
              <w:wordWrap w:val="0"/>
              <w:overflowPunct/>
              <w:topLinePunct/>
              <w:autoSpaceDE/>
              <w:autoSpaceDN/>
              <w:bidi w:val="0"/>
              <w:adjustRightInd w:val="0"/>
              <w:snapToGrid/>
              <w:spacing w:line="240" w:lineRule="auto"/>
              <w:jc w:val="center"/>
              <w:rPr>
                <w:rFonts w:hint="default" w:ascii="Times New Roman" w:hAnsi="Times New Roman" w:eastAsia="宋体"/>
                <w:color w:val="FF0000"/>
                <w:sz w:val="18"/>
                <w:szCs w:val="18"/>
                <w:lang w:val="en-US" w:eastAsia="zh-CN"/>
              </w:rPr>
            </w:pPr>
            <w:r>
              <w:rPr>
                <w:rFonts w:hint="eastAsia" w:ascii="Times New Roman" w:hAnsi="Times New Roman" w:cs="Times New Roman"/>
                <w:color w:val="000000"/>
                <w:sz w:val="18"/>
                <w:szCs w:val="18"/>
                <w:lang w:val="en-US" w:eastAsia="zh-CN"/>
              </w:rPr>
              <w:t>+1.878</w:t>
            </w:r>
          </w:p>
        </w:tc>
      </w:tr>
      <w:tr w14:paraId="14ECEEF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0" w:hRule="atLeast"/>
          <w:jc w:val="center"/>
        </w:trPr>
        <w:tc>
          <w:tcPr>
            <w:tcW w:w="595" w:type="dxa"/>
            <w:gridSpan w:val="2"/>
            <w:vMerge w:val="continue"/>
            <w:shd w:val="clear" w:color="auto" w:fill="D9D9D9"/>
            <w:noWrap w:val="0"/>
            <w:tcMar>
              <w:left w:w="57" w:type="dxa"/>
              <w:right w:w="57" w:type="dxa"/>
            </w:tcMar>
            <w:vAlign w:val="center"/>
          </w:tcPr>
          <w:p w14:paraId="5D0989E7">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p>
        </w:tc>
        <w:tc>
          <w:tcPr>
            <w:tcW w:w="1822" w:type="dxa"/>
            <w:gridSpan w:val="2"/>
            <w:shd w:val="clear" w:color="auto" w:fill="D9D9D9"/>
            <w:noWrap w:val="0"/>
            <w:tcMar>
              <w:left w:w="57" w:type="dxa"/>
              <w:right w:w="57" w:type="dxa"/>
            </w:tcMar>
            <w:vAlign w:val="center"/>
          </w:tcPr>
          <w:p w14:paraId="0C6AF794">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b/>
                <w:color w:val="000000"/>
                <w:sz w:val="18"/>
                <w:szCs w:val="18"/>
              </w:rPr>
            </w:pPr>
            <w:r>
              <w:rPr>
                <w:rFonts w:ascii="Times New Roman" w:hAnsi="宋体" w:eastAsia="宋体"/>
                <w:b/>
                <w:color w:val="000000"/>
                <w:sz w:val="18"/>
                <w:szCs w:val="18"/>
              </w:rPr>
              <w:t>氨氮</w:t>
            </w:r>
          </w:p>
        </w:tc>
        <w:tc>
          <w:tcPr>
            <w:tcW w:w="832" w:type="dxa"/>
            <w:noWrap w:val="0"/>
            <w:tcMar>
              <w:left w:w="57" w:type="dxa"/>
              <w:right w:w="57" w:type="dxa"/>
            </w:tcMar>
            <w:vAlign w:val="center"/>
          </w:tcPr>
          <w:p w14:paraId="731F402A">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955" w:type="dxa"/>
            <w:noWrap w:val="0"/>
            <w:tcMar>
              <w:left w:w="57" w:type="dxa"/>
              <w:right w:w="57" w:type="dxa"/>
            </w:tcMar>
            <w:vAlign w:val="center"/>
          </w:tcPr>
          <w:p w14:paraId="5DB4A542">
            <w:pPr>
              <w:keepNext w:val="0"/>
              <w:keepLines/>
              <w:pageBreakBefore w:val="0"/>
              <w:widowControl/>
              <w:kinsoku/>
              <w:wordWrap w:val="0"/>
              <w:overflowPunct/>
              <w:topLinePunct/>
              <w:autoSpaceDE/>
              <w:autoSpaceDN/>
              <w:bidi w:val="0"/>
              <w:adjustRightInd w:val="0"/>
              <w:snapToGrid/>
              <w:spacing w:line="240" w:lineRule="auto"/>
              <w:jc w:val="center"/>
              <w:rPr>
                <w:rFonts w:hint="default" w:ascii="Times New Roman" w:hAnsi="Times New Roman" w:eastAsia="宋体" w:cs="Times New Roman"/>
                <w:color w:val="000000"/>
                <w:sz w:val="18"/>
                <w:szCs w:val="18"/>
                <w:lang w:val="en-US" w:eastAsia="zh-CN"/>
              </w:rPr>
            </w:pPr>
            <w:r>
              <w:rPr>
                <w:rFonts w:hint="eastAsia" w:ascii="Times New Roman" w:hAnsi="Times New Roman" w:cs="Times New Roman"/>
                <w:color w:val="000000"/>
                <w:sz w:val="18"/>
                <w:szCs w:val="18"/>
                <w:lang w:val="en-US" w:eastAsia="zh-CN"/>
              </w:rPr>
              <w:t>19.2</w:t>
            </w:r>
          </w:p>
        </w:tc>
        <w:tc>
          <w:tcPr>
            <w:tcW w:w="861" w:type="dxa"/>
            <w:noWrap w:val="0"/>
            <w:tcMar>
              <w:left w:w="57" w:type="dxa"/>
              <w:right w:w="57" w:type="dxa"/>
            </w:tcMar>
            <w:vAlign w:val="center"/>
          </w:tcPr>
          <w:p w14:paraId="32F21EE6">
            <w:pPr>
              <w:keepNext w:val="0"/>
              <w:keepLines/>
              <w:pageBreakBefore w:val="0"/>
              <w:widowControl/>
              <w:kinsoku/>
              <w:wordWrap w:val="0"/>
              <w:overflowPunct/>
              <w:topLinePunct/>
              <w:autoSpaceDE/>
              <w:autoSpaceDN/>
              <w:bidi w:val="0"/>
              <w:adjustRightInd w:val="0"/>
              <w:snapToGrid/>
              <w:spacing w:line="240" w:lineRule="auto"/>
              <w:jc w:val="center"/>
              <w:rPr>
                <w:rFonts w:hint="eastAsia" w:ascii="Times New Roman" w:hAnsi="Times New Roman" w:eastAsia="宋体"/>
                <w:color w:val="000000"/>
                <w:sz w:val="18"/>
                <w:szCs w:val="18"/>
                <w:lang w:val="en-US" w:eastAsia="zh-CN"/>
              </w:rPr>
            </w:pPr>
            <w:r>
              <w:rPr>
                <w:rFonts w:ascii="Times New Roman" w:hAnsi="Times New Roman" w:eastAsia="宋体"/>
                <w:color w:val="000000"/>
                <w:sz w:val="18"/>
                <w:szCs w:val="18"/>
              </w:rPr>
              <w:t>/</w:t>
            </w:r>
          </w:p>
        </w:tc>
        <w:tc>
          <w:tcPr>
            <w:tcW w:w="1047" w:type="dxa"/>
            <w:noWrap w:val="0"/>
            <w:tcMar>
              <w:left w:w="57" w:type="dxa"/>
              <w:right w:w="57" w:type="dxa"/>
            </w:tcMar>
            <w:vAlign w:val="center"/>
          </w:tcPr>
          <w:p w14:paraId="56FF4D36">
            <w:pPr>
              <w:keepNext w:val="0"/>
              <w:keepLines/>
              <w:pageBreakBefore w:val="0"/>
              <w:widowControl/>
              <w:kinsoku/>
              <w:wordWrap w:val="0"/>
              <w:overflowPunct/>
              <w:topLinePunct/>
              <w:autoSpaceDE/>
              <w:autoSpaceDN/>
              <w:bidi w:val="0"/>
              <w:adjustRightInd w:val="0"/>
              <w:snapToGrid/>
              <w:spacing w:line="240" w:lineRule="auto"/>
              <w:jc w:val="center"/>
              <w:rPr>
                <w:rFonts w:hint="eastAsia" w:ascii="Times New Roman" w:hAnsi="Times New Roman" w:eastAsia="宋体"/>
                <w:color w:val="000000"/>
                <w:sz w:val="18"/>
                <w:szCs w:val="18"/>
                <w:lang w:val="en-US" w:eastAsia="zh-CN"/>
              </w:rPr>
            </w:pPr>
            <w:r>
              <w:rPr>
                <w:rFonts w:ascii="Times New Roman" w:hAnsi="Times New Roman" w:eastAsia="宋体"/>
                <w:color w:val="000000"/>
                <w:sz w:val="18"/>
                <w:szCs w:val="18"/>
              </w:rPr>
              <w:t>/</w:t>
            </w:r>
          </w:p>
        </w:tc>
        <w:tc>
          <w:tcPr>
            <w:tcW w:w="1051" w:type="dxa"/>
            <w:noWrap w:val="0"/>
            <w:tcMar>
              <w:left w:w="57" w:type="dxa"/>
              <w:right w:w="57" w:type="dxa"/>
            </w:tcMar>
            <w:vAlign w:val="center"/>
          </w:tcPr>
          <w:p w14:paraId="5C21A9CD">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077" w:type="dxa"/>
            <w:noWrap w:val="0"/>
            <w:tcMar>
              <w:left w:w="57" w:type="dxa"/>
              <w:right w:w="57" w:type="dxa"/>
            </w:tcMar>
            <w:vAlign w:val="center"/>
          </w:tcPr>
          <w:p w14:paraId="6CE45A95">
            <w:pPr>
              <w:keepNext w:val="0"/>
              <w:keepLines/>
              <w:pageBreakBefore w:val="0"/>
              <w:widowControl/>
              <w:kinsoku/>
              <w:wordWrap w:val="0"/>
              <w:overflowPunct/>
              <w:topLinePunct/>
              <w:autoSpaceDE/>
              <w:autoSpaceDN/>
              <w:bidi w:val="0"/>
              <w:adjustRightInd w:val="0"/>
              <w:snapToGrid/>
              <w:spacing w:line="240" w:lineRule="auto"/>
              <w:jc w:val="center"/>
              <w:rPr>
                <w:rFonts w:hint="default" w:ascii="Times New Roman" w:hAnsi="Times New Roman" w:eastAsia="宋体" w:cs="Times New Roman"/>
                <w:color w:val="000000"/>
                <w:sz w:val="18"/>
                <w:szCs w:val="18"/>
                <w:lang w:val="en-US" w:eastAsia="zh-CN"/>
              </w:rPr>
            </w:pPr>
            <w:r>
              <w:rPr>
                <w:rFonts w:hint="eastAsia" w:ascii="Times New Roman" w:hAnsi="Times New Roman" w:cs="Times New Roman"/>
                <w:color w:val="000000"/>
                <w:sz w:val="18"/>
                <w:szCs w:val="18"/>
                <w:lang w:val="en-US" w:eastAsia="zh-CN"/>
              </w:rPr>
              <w:t>0.487</w:t>
            </w:r>
          </w:p>
        </w:tc>
        <w:tc>
          <w:tcPr>
            <w:tcW w:w="1369" w:type="dxa"/>
            <w:noWrap w:val="0"/>
            <w:tcMar>
              <w:left w:w="57" w:type="dxa"/>
              <w:right w:w="57" w:type="dxa"/>
            </w:tcMar>
            <w:vAlign w:val="center"/>
          </w:tcPr>
          <w:p w14:paraId="1706ECB6">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33" w:type="dxa"/>
            <w:noWrap w:val="0"/>
            <w:tcMar>
              <w:left w:w="57" w:type="dxa"/>
              <w:right w:w="57" w:type="dxa"/>
            </w:tcMar>
            <w:vAlign w:val="center"/>
          </w:tcPr>
          <w:p w14:paraId="6823BD75">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2025" w:type="dxa"/>
            <w:noWrap w:val="0"/>
            <w:tcMar>
              <w:left w:w="57" w:type="dxa"/>
              <w:right w:w="57" w:type="dxa"/>
            </w:tcMar>
            <w:vAlign w:val="center"/>
          </w:tcPr>
          <w:p w14:paraId="51AC9310">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05" w:type="dxa"/>
            <w:noWrap w:val="0"/>
            <w:tcMar>
              <w:left w:w="57" w:type="dxa"/>
              <w:right w:w="57" w:type="dxa"/>
            </w:tcMar>
            <w:vAlign w:val="center"/>
          </w:tcPr>
          <w:p w14:paraId="79F9AE04">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72" w:type="dxa"/>
            <w:noWrap w:val="0"/>
            <w:tcMar>
              <w:left w:w="57" w:type="dxa"/>
              <w:right w:w="57" w:type="dxa"/>
            </w:tcMar>
            <w:vAlign w:val="center"/>
          </w:tcPr>
          <w:p w14:paraId="46B1F541">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874" w:type="dxa"/>
            <w:noWrap w:val="0"/>
            <w:tcMar>
              <w:left w:w="57" w:type="dxa"/>
              <w:right w:w="57" w:type="dxa"/>
            </w:tcMar>
            <w:vAlign w:val="center"/>
          </w:tcPr>
          <w:p w14:paraId="3D3242EA">
            <w:pPr>
              <w:keepNext w:val="0"/>
              <w:keepLines/>
              <w:pageBreakBefore w:val="0"/>
              <w:widowControl/>
              <w:kinsoku/>
              <w:wordWrap w:val="0"/>
              <w:overflowPunct/>
              <w:topLinePunct/>
              <w:autoSpaceDE/>
              <w:autoSpaceDN/>
              <w:bidi w:val="0"/>
              <w:adjustRightInd w:val="0"/>
              <w:snapToGrid/>
              <w:spacing w:line="240" w:lineRule="auto"/>
              <w:jc w:val="center"/>
              <w:rPr>
                <w:rFonts w:hint="default" w:ascii="Times New Roman" w:hAnsi="Times New Roman" w:eastAsia="宋体"/>
                <w:color w:val="FF0000"/>
                <w:sz w:val="18"/>
                <w:szCs w:val="18"/>
                <w:lang w:val="en-US" w:eastAsia="zh-CN"/>
              </w:rPr>
            </w:pPr>
            <w:r>
              <w:rPr>
                <w:rFonts w:hint="eastAsia" w:ascii="Times New Roman" w:hAnsi="Times New Roman" w:cs="Times New Roman"/>
                <w:color w:val="000000"/>
                <w:sz w:val="18"/>
                <w:szCs w:val="18"/>
                <w:lang w:val="en-US" w:eastAsia="zh-CN"/>
              </w:rPr>
              <w:t>+0.487</w:t>
            </w:r>
          </w:p>
        </w:tc>
      </w:tr>
      <w:tr w14:paraId="7444729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0" w:hRule="atLeast"/>
          <w:jc w:val="center"/>
        </w:trPr>
        <w:tc>
          <w:tcPr>
            <w:tcW w:w="595" w:type="dxa"/>
            <w:gridSpan w:val="2"/>
            <w:vMerge w:val="continue"/>
            <w:shd w:val="clear" w:color="auto" w:fill="D9D9D9"/>
            <w:noWrap w:val="0"/>
            <w:tcMar>
              <w:left w:w="57" w:type="dxa"/>
              <w:right w:w="57" w:type="dxa"/>
            </w:tcMar>
            <w:vAlign w:val="center"/>
          </w:tcPr>
          <w:p w14:paraId="12D7DEE3">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p>
        </w:tc>
        <w:tc>
          <w:tcPr>
            <w:tcW w:w="1822" w:type="dxa"/>
            <w:gridSpan w:val="2"/>
            <w:shd w:val="clear" w:color="auto" w:fill="D9D9D9"/>
            <w:noWrap w:val="0"/>
            <w:tcMar>
              <w:left w:w="57" w:type="dxa"/>
              <w:right w:w="57" w:type="dxa"/>
            </w:tcMar>
            <w:vAlign w:val="center"/>
          </w:tcPr>
          <w:p w14:paraId="041AAC51">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b/>
                <w:color w:val="000000"/>
                <w:sz w:val="18"/>
                <w:szCs w:val="18"/>
              </w:rPr>
            </w:pPr>
            <w:r>
              <w:rPr>
                <w:rFonts w:ascii="Times New Roman" w:hAnsi="宋体" w:eastAsia="宋体"/>
                <w:b/>
                <w:color w:val="000000"/>
                <w:sz w:val="18"/>
                <w:szCs w:val="18"/>
              </w:rPr>
              <w:t>生物需氧量（五日）</w:t>
            </w:r>
          </w:p>
        </w:tc>
        <w:tc>
          <w:tcPr>
            <w:tcW w:w="832" w:type="dxa"/>
            <w:noWrap w:val="0"/>
            <w:tcMar>
              <w:left w:w="57" w:type="dxa"/>
              <w:right w:w="57" w:type="dxa"/>
            </w:tcMar>
            <w:vAlign w:val="center"/>
          </w:tcPr>
          <w:p w14:paraId="3911CBF3">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955" w:type="dxa"/>
            <w:noWrap w:val="0"/>
            <w:tcMar>
              <w:left w:w="57" w:type="dxa"/>
              <w:right w:w="57" w:type="dxa"/>
            </w:tcMar>
            <w:vAlign w:val="center"/>
          </w:tcPr>
          <w:p w14:paraId="3AF59389">
            <w:pPr>
              <w:keepNext w:val="0"/>
              <w:keepLines/>
              <w:pageBreakBefore w:val="0"/>
              <w:widowControl/>
              <w:kinsoku/>
              <w:wordWrap w:val="0"/>
              <w:overflowPunct/>
              <w:topLinePunct/>
              <w:autoSpaceDE/>
              <w:autoSpaceDN/>
              <w:bidi w:val="0"/>
              <w:adjustRightInd w:val="0"/>
              <w:snapToGrid/>
              <w:spacing w:line="240" w:lineRule="auto"/>
              <w:jc w:val="center"/>
              <w:rPr>
                <w:rFonts w:hint="default" w:ascii="Times New Roman" w:hAnsi="Times New Roman" w:eastAsia="宋体" w:cs="Times New Roman"/>
                <w:color w:val="000000"/>
                <w:sz w:val="18"/>
                <w:szCs w:val="18"/>
                <w:lang w:val="en-US" w:eastAsia="zh-CN"/>
              </w:rPr>
            </w:pPr>
            <w:r>
              <w:rPr>
                <w:rFonts w:hint="eastAsia" w:ascii="Times New Roman" w:hAnsi="Times New Roman" w:cs="Times New Roman"/>
                <w:color w:val="000000"/>
                <w:sz w:val="18"/>
                <w:szCs w:val="18"/>
                <w:lang w:val="en-US" w:eastAsia="zh-CN"/>
              </w:rPr>
              <w:t>34.3</w:t>
            </w:r>
          </w:p>
        </w:tc>
        <w:tc>
          <w:tcPr>
            <w:tcW w:w="861" w:type="dxa"/>
            <w:noWrap w:val="0"/>
            <w:tcMar>
              <w:left w:w="57" w:type="dxa"/>
              <w:right w:w="57" w:type="dxa"/>
            </w:tcMar>
            <w:vAlign w:val="center"/>
          </w:tcPr>
          <w:p w14:paraId="01FB8D93">
            <w:pPr>
              <w:keepNext w:val="0"/>
              <w:keepLines/>
              <w:pageBreakBefore w:val="0"/>
              <w:widowControl/>
              <w:kinsoku/>
              <w:wordWrap w:val="0"/>
              <w:overflowPunct/>
              <w:topLinePunct/>
              <w:autoSpaceDE/>
              <w:autoSpaceDN/>
              <w:bidi w:val="0"/>
              <w:adjustRightInd w:val="0"/>
              <w:snapToGrid/>
              <w:spacing w:line="240" w:lineRule="auto"/>
              <w:jc w:val="center"/>
              <w:rPr>
                <w:rFonts w:hint="eastAsia" w:ascii="Times New Roman" w:hAnsi="Times New Roman" w:eastAsia="宋体"/>
                <w:color w:val="000000"/>
                <w:sz w:val="18"/>
                <w:szCs w:val="18"/>
                <w:lang w:val="en-US" w:eastAsia="zh-CN"/>
              </w:rPr>
            </w:pPr>
            <w:r>
              <w:rPr>
                <w:rFonts w:ascii="Times New Roman" w:hAnsi="Times New Roman" w:eastAsia="宋体"/>
                <w:color w:val="000000"/>
                <w:sz w:val="18"/>
                <w:szCs w:val="18"/>
              </w:rPr>
              <w:t>/</w:t>
            </w:r>
          </w:p>
        </w:tc>
        <w:tc>
          <w:tcPr>
            <w:tcW w:w="1047" w:type="dxa"/>
            <w:noWrap w:val="0"/>
            <w:tcMar>
              <w:left w:w="57" w:type="dxa"/>
              <w:right w:w="57" w:type="dxa"/>
            </w:tcMar>
            <w:vAlign w:val="center"/>
          </w:tcPr>
          <w:p w14:paraId="7BC17F4F">
            <w:pPr>
              <w:keepNext w:val="0"/>
              <w:keepLines/>
              <w:pageBreakBefore w:val="0"/>
              <w:widowControl/>
              <w:kinsoku/>
              <w:wordWrap w:val="0"/>
              <w:overflowPunct/>
              <w:topLinePunct/>
              <w:autoSpaceDE/>
              <w:autoSpaceDN/>
              <w:bidi w:val="0"/>
              <w:adjustRightInd w:val="0"/>
              <w:snapToGrid/>
              <w:spacing w:line="240" w:lineRule="auto"/>
              <w:jc w:val="center"/>
              <w:rPr>
                <w:rFonts w:hint="eastAsia" w:ascii="Times New Roman" w:hAnsi="Times New Roman" w:eastAsia="宋体"/>
                <w:color w:val="000000"/>
                <w:sz w:val="18"/>
                <w:szCs w:val="18"/>
                <w:lang w:val="en-US" w:eastAsia="zh-CN"/>
              </w:rPr>
            </w:pPr>
            <w:r>
              <w:rPr>
                <w:rFonts w:ascii="Times New Roman" w:hAnsi="Times New Roman" w:eastAsia="宋体"/>
                <w:color w:val="000000"/>
                <w:sz w:val="18"/>
                <w:szCs w:val="18"/>
              </w:rPr>
              <w:t>/</w:t>
            </w:r>
          </w:p>
        </w:tc>
        <w:tc>
          <w:tcPr>
            <w:tcW w:w="1051" w:type="dxa"/>
            <w:noWrap w:val="0"/>
            <w:tcMar>
              <w:left w:w="57" w:type="dxa"/>
              <w:right w:w="57" w:type="dxa"/>
            </w:tcMar>
            <w:vAlign w:val="center"/>
          </w:tcPr>
          <w:p w14:paraId="4AB4855E">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077" w:type="dxa"/>
            <w:noWrap w:val="0"/>
            <w:tcMar>
              <w:left w:w="57" w:type="dxa"/>
              <w:right w:w="57" w:type="dxa"/>
            </w:tcMar>
            <w:vAlign w:val="center"/>
          </w:tcPr>
          <w:p w14:paraId="558911BF">
            <w:pPr>
              <w:keepNext w:val="0"/>
              <w:keepLines/>
              <w:pageBreakBefore w:val="0"/>
              <w:widowControl/>
              <w:kinsoku/>
              <w:wordWrap w:val="0"/>
              <w:overflowPunct/>
              <w:topLinePunct/>
              <w:autoSpaceDE/>
              <w:autoSpaceDN/>
              <w:bidi w:val="0"/>
              <w:adjustRightInd w:val="0"/>
              <w:snapToGrid/>
              <w:spacing w:line="240" w:lineRule="auto"/>
              <w:jc w:val="center"/>
              <w:rPr>
                <w:rFonts w:hint="default" w:ascii="Times New Roman" w:hAnsi="Times New Roman" w:eastAsia="宋体" w:cs="Times New Roman"/>
                <w:color w:val="000000"/>
                <w:sz w:val="18"/>
                <w:szCs w:val="18"/>
                <w:lang w:val="en-US" w:eastAsia="zh-CN"/>
              </w:rPr>
            </w:pPr>
            <w:r>
              <w:rPr>
                <w:rFonts w:hint="eastAsia" w:ascii="Times New Roman" w:hAnsi="Times New Roman" w:eastAsia="宋体" w:cs="Times New Roman"/>
                <w:color w:val="000000"/>
                <w:sz w:val="18"/>
                <w:szCs w:val="18"/>
                <w:lang w:val="en-US" w:eastAsia="zh-CN"/>
              </w:rPr>
              <w:t>0.176</w:t>
            </w:r>
          </w:p>
        </w:tc>
        <w:tc>
          <w:tcPr>
            <w:tcW w:w="1369" w:type="dxa"/>
            <w:noWrap w:val="0"/>
            <w:tcMar>
              <w:left w:w="57" w:type="dxa"/>
              <w:right w:w="57" w:type="dxa"/>
            </w:tcMar>
            <w:vAlign w:val="center"/>
          </w:tcPr>
          <w:p w14:paraId="3B9E9D0C">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33" w:type="dxa"/>
            <w:noWrap w:val="0"/>
            <w:tcMar>
              <w:left w:w="57" w:type="dxa"/>
              <w:right w:w="57" w:type="dxa"/>
            </w:tcMar>
            <w:vAlign w:val="center"/>
          </w:tcPr>
          <w:p w14:paraId="110B8EFA">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2025" w:type="dxa"/>
            <w:noWrap w:val="0"/>
            <w:tcMar>
              <w:left w:w="57" w:type="dxa"/>
              <w:right w:w="57" w:type="dxa"/>
            </w:tcMar>
            <w:vAlign w:val="center"/>
          </w:tcPr>
          <w:p w14:paraId="7731D088">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05" w:type="dxa"/>
            <w:noWrap w:val="0"/>
            <w:tcMar>
              <w:left w:w="57" w:type="dxa"/>
              <w:right w:w="57" w:type="dxa"/>
            </w:tcMar>
            <w:vAlign w:val="center"/>
          </w:tcPr>
          <w:p w14:paraId="29F074E6">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72" w:type="dxa"/>
            <w:noWrap w:val="0"/>
            <w:tcMar>
              <w:left w:w="57" w:type="dxa"/>
              <w:right w:w="57" w:type="dxa"/>
            </w:tcMar>
            <w:vAlign w:val="center"/>
          </w:tcPr>
          <w:p w14:paraId="389D40AE">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874" w:type="dxa"/>
            <w:noWrap w:val="0"/>
            <w:tcMar>
              <w:left w:w="57" w:type="dxa"/>
              <w:right w:w="57" w:type="dxa"/>
            </w:tcMar>
            <w:vAlign w:val="center"/>
          </w:tcPr>
          <w:p w14:paraId="316CC212">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FF0000"/>
                <w:sz w:val="18"/>
                <w:szCs w:val="18"/>
              </w:rPr>
            </w:pPr>
            <w:r>
              <w:rPr>
                <w:rFonts w:hint="eastAsia" w:ascii="Times New Roman" w:hAnsi="Times New Roman" w:cs="Times New Roman"/>
                <w:color w:val="000000"/>
                <w:sz w:val="18"/>
                <w:szCs w:val="18"/>
                <w:lang w:val="en-US" w:eastAsia="zh-CN"/>
              </w:rPr>
              <w:t>+</w:t>
            </w:r>
            <w:r>
              <w:rPr>
                <w:rFonts w:hint="eastAsia" w:ascii="Times New Roman" w:hAnsi="Times New Roman" w:eastAsia="宋体" w:cs="Times New Roman"/>
                <w:color w:val="000000"/>
                <w:sz w:val="18"/>
                <w:szCs w:val="18"/>
                <w:lang w:val="en-US" w:eastAsia="zh-CN"/>
              </w:rPr>
              <w:t>0.176</w:t>
            </w:r>
          </w:p>
        </w:tc>
      </w:tr>
      <w:tr w14:paraId="090F7E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0" w:hRule="atLeast"/>
          <w:jc w:val="center"/>
        </w:trPr>
        <w:tc>
          <w:tcPr>
            <w:tcW w:w="595" w:type="dxa"/>
            <w:gridSpan w:val="2"/>
            <w:vMerge w:val="continue"/>
            <w:shd w:val="clear" w:color="auto" w:fill="D9D9D9"/>
            <w:noWrap w:val="0"/>
            <w:tcMar>
              <w:left w:w="57" w:type="dxa"/>
              <w:right w:w="57" w:type="dxa"/>
            </w:tcMar>
            <w:vAlign w:val="center"/>
          </w:tcPr>
          <w:p w14:paraId="405AF118">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p>
        </w:tc>
        <w:tc>
          <w:tcPr>
            <w:tcW w:w="1822" w:type="dxa"/>
            <w:gridSpan w:val="2"/>
            <w:shd w:val="clear" w:color="auto" w:fill="D9D9D9"/>
            <w:noWrap w:val="0"/>
            <w:tcMar>
              <w:left w:w="57" w:type="dxa"/>
              <w:right w:w="57" w:type="dxa"/>
            </w:tcMar>
            <w:vAlign w:val="center"/>
          </w:tcPr>
          <w:p w14:paraId="4D897D4E">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b/>
                <w:color w:val="000000"/>
                <w:sz w:val="18"/>
                <w:szCs w:val="18"/>
              </w:rPr>
            </w:pPr>
            <w:r>
              <w:rPr>
                <w:rFonts w:ascii="Times New Roman" w:hAnsi="宋体" w:eastAsia="宋体"/>
                <w:b/>
                <w:color w:val="000000"/>
                <w:sz w:val="18"/>
                <w:szCs w:val="18"/>
              </w:rPr>
              <w:t>悬浮物</w:t>
            </w:r>
          </w:p>
        </w:tc>
        <w:tc>
          <w:tcPr>
            <w:tcW w:w="832" w:type="dxa"/>
            <w:noWrap w:val="0"/>
            <w:tcMar>
              <w:left w:w="57" w:type="dxa"/>
              <w:right w:w="57" w:type="dxa"/>
            </w:tcMar>
            <w:vAlign w:val="center"/>
          </w:tcPr>
          <w:p w14:paraId="14774DD9">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955" w:type="dxa"/>
            <w:noWrap w:val="0"/>
            <w:tcMar>
              <w:left w:w="57" w:type="dxa"/>
              <w:right w:w="57" w:type="dxa"/>
            </w:tcMar>
            <w:vAlign w:val="center"/>
          </w:tcPr>
          <w:p w14:paraId="31111552">
            <w:pPr>
              <w:keepNext w:val="0"/>
              <w:keepLines/>
              <w:pageBreakBefore w:val="0"/>
              <w:widowControl/>
              <w:kinsoku/>
              <w:wordWrap w:val="0"/>
              <w:overflowPunct/>
              <w:topLinePunct/>
              <w:autoSpaceDE/>
              <w:autoSpaceDN/>
              <w:bidi w:val="0"/>
              <w:adjustRightInd w:val="0"/>
              <w:snapToGrid/>
              <w:spacing w:line="240" w:lineRule="auto"/>
              <w:jc w:val="center"/>
              <w:rPr>
                <w:rFonts w:hint="default" w:ascii="Times New Roman" w:hAnsi="Times New Roman" w:eastAsia="宋体" w:cs="Times New Roman"/>
                <w:color w:val="000000"/>
                <w:sz w:val="18"/>
                <w:szCs w:val="18"/>
                <w:lang w:val="en-US" w:eastAsia="zh-CN"/>
              </w:rPr>
            </w:pPr>
            <w:r>
              <w:rPr>
                <w:rFonts w:hint="eastAsia" w:ascii="Times New Roman" w:hAnsi="Times New Roman" w:cs="Times New Roman"/>
                <w:color w:val="000000"/>
                <w:sz w:val="18"/>
                <w:szCs w:val="18"/>
                <w:lang w:val="en-US" w:eastAsia="zh-CN"/>
              </w:rPr>
              <w:t>34</w:t>
            </w:r>
          </w:p>
        </w:tc>
        <w:tc>
          <w:tcPr>
            <w:tcW w:w="861" w:type="dxa"/>
            <w:noWrap w:val="0"/>
            <w:tcMar>
              <w:left w:w="57" w:type="dxa"/>
              <w:right w:w="57" w:type="dxa"/>
            </w:tcMar>
            <w:vAlign w:val="center"/>
          </w:tcPr>
          <w:p w14:paraId="397571B8">
            <w:pPr>
              <w:keepNext w:val="0"/>
              <w:keepLines/>
              <w:pageBreakBefore w:val="0"/>
              <w:widowControl/>
              <w:kinsoku/>
              <w:wordWrap w:val="0"/>
              <w:overflowPunct/>
              <w:topLinePunct/>
              <w:autoSpaceDE/>
              <w:autoSpaceDN/>
              <w:bidi w:val="0"/>
              <w:adjustRightInd w:val="0"/>
              <w:snapToGrid/>
              <w:spacing w:line="240" w:lineRule="auto"/>
              <w:jc w:val="center"/>
              <w:rPr>
                <w:rFonts w:hint="eastAsia" w:ascii="Times New Roman" w:hAnsi="Times New Roman" w:eastAsia="宋体"/>
                <w:color w:val="000000"/>
                <w:sz w:val="18"/>
                <w:szCs w:val="18"/>
                <w:lang w:val="en-US" w:eastAsia="zh-CN"/>
              </w:rPr>
            </w:pPr>
            <w:r>
              <w:rPr>
                <w:rFonts w:ascii="Times New Roman" w:hAnsi="Times New Roman" w:eastAsia="宋体"/>
                <w:color w:val="000000"/>
                <w:sz w:val="18"/>
                <w:szCs w:val="18"/>
              </w:rPr>
              <w:t>/</w:t>
            </w:r>
          </w:p>
        </w:tc>
        <w:tc>
          <w:tcPr>
            <w:tcW w:w="1047" w:type="dxa"/>
            <w:noWrap w:val="0"/>
            <w:tcMar>
              <w:left w:w="57" w:type="dxa"/>
              <w:right w:w="57" w:type="dxa"/>
            </w:tcMar>
            <w:vAlign w:val="center"/>
          </w:tcPr>
          <w:p w14:paraId="7AB87F53">
            <w:pPr>
              <w:keepNext w:val="0"/>
              <w:keepLines/>
              <w:pageBreakBefore w:val="0"/>
              <w:widowControl/>
              <w:kinsoku/>
              <w:wordWrap w:val="0"/>
              <w:overflowPunct/>
              <w:topLinePunct/>
              <w:autoSpaceDE/>
              <w:autoSpaceDN/>
              <w:bidi w:val="0"/>
              <w:adjustRightInd w:val="0"/>
              <w:snapToGrid/>
              <w:spacing w:line="240" w:lineRule="auto"/>
              <w:jc w:val="center"/>
              <w:rPr>
                <w:rFonts w:hint="eastAsia" w:ascii="Times New Roman" w:hAnsi="Times New Roman" w:eastAsia="宋体"/>
                <w:color w:val="000000"/>
                <w:sz w:val="18"/>
                <w:szCs w:val="18"/>
                <w:lang w:val="en-US" w:eastAsia="zh-CN"/>
              </w:rPr>
            </w:pPr>
            <w:r>
              <w:rPr>
                <w:rFonts w:ascii="Times New Roman" w:hAnsi="Times New Roman" w:eastAsia="宋体"/>
                <w:color w:val="000000"/>
                <w:sz w:val="18"/>
                <w:szCs w:val="18"/>
              </w:rPr>
              <w:t>/</w:t>
            </w:r>
          </w:p>
        </w:tc>
        <w:tc>
          <w:tcPr>
            <w:tcW w:w="1051" w:type="dxa"/>
            <w:noWrap w:val="0"/>
            <w:tcMar>
              <w:left w:w="57" w:type="dxa"/>
              <w:right w:w="57" w:type="dxa"/>
            </w:tcMar>
            <w:vAlign w:val="center"/>
          </w:tcPr>
          <w:p w14:paraId="063816D3">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077" w:type="dxa"/>
            <w:noWrap w:val="0"/>
            <w:tcMar>
              <w:left w:w="57" w:type="dxa"/>
              <w:right w:w="57" w:type="dxa"/>
            </w:tcMar>
            <w:vAlign w:val="center"/>
          </w:tcPr>
          <w:p w14:paraId="2B6669F2">
            <w:pPr>
              <w:keepNext w:val="0"/>
              <w:keepLines/>
              <w:pageBreakBefore w:val="0"/>
              <w:widowControl/>
              <w:kinsoku/>
              <w:wordWrap w:val="0"/>
              <w:overflowPunct/>
              <w:topLinePunct/>
              <w:autoSpaceDE/>
              <w:autoSpaceDN/>
              <w:bidi w:val="0"/>
              <w:adjustRightInd w:val="0"/>
              <w:snapToGrid/>
              <w:spacing w:line="240" w:lineRule="auto"/>
              <w:jc w:val="center"/>
              <w:rPr>
                <w:rFonts w:hint="default" w:ascii="Times New Roman" w:hAnsi="Times New Roman" w:eastAsia="宋体" w:cs="Times New Roman"/>
                <w:color w:val="000000"/>
                <w:sz w:val="18"/>
                <w:szCs w:val="18"/>
                <w:lang w:val="en-US" w:eastAsia="zh-CN"/>
              </w:rPr>
            </w:pPr>
            <w:r>
              <w:rPr>
                <w:rFonts w:hint="eastAsia" w:ascii="Times New Roman" w:hAnsi="Times New Roman" w:cs="Times New Roman"/>
                <w:color w:val="000000"/>
                <w:sz w:val="18"/>
                <w:szCs w:val="18"/>
                <w:lang w:val="en-US" w:eastAsia="zh-CN"/>
              </w:rPr>
              <w:t>0.868</w:t>
            </w:r>
          </w:p>
        </w:tc>
        <w:tc>
          <w:tcPr>
            <w:tcW w:w="1369" w:type="dxa"/>
            <w:noWrap w:val="0"/>
            <w:tcMar>
              <w:left w:w="57" w:type="dxa"/>
              <w:right w:w="57" w:type="dxa"/>
            </w:tcMar>
            <w:vAlign w:val="center"/>
          </w:tcPr>
          <w:p w14:paraId="6AFC848B">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33" w:type="dxa"/>
            <w:noWrap w:val="0"/>
            <w:tcMar>
              <w:left w:w="57" w:type="dxa"/>
              <w:right w:w="57" w:type="dxa"/>
            </w:tcMar>
            <w:vAlign w:val="center"/>
          </w:tcPr>
          <w:p w14:paraId="5B08ABFB">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2025" w:type="dxa"/>
            <w:noWrap w:val="0"/>
            <w:tcMar>
              <w:left w:w="57" w:type="dxa"/>
              <w:right w:w="57" w:type="dxa"/>
            </w:tcMar>
            <w:vAlign w:val="center"/>
          </w:tcPr>
          <w:p w14:paraId="4C8E0C77">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05" w:type="dxa"/>
            <w:noWrap w:val="0"/>
            <w:tcMar>
              <w:left w:w="57" w:type="dxa"/>
              <w:right w:w="57" w:type="dxa"/>
            </w:tcMar>
            <w:vAlign w:val="center"/>
          </w:tcPr>
          <w:p w14:paraId="48181D44">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72" w:type="dxa"/>
            <w:noWrap w:val="0"/>
            <w:tcMar>
              <w:left w:w="57" w:type="dxa"/>
              <w:right w:w="57" w:type="dxa"/>
            </w:tcMar>
            <w:vAlign w:val="center"/>
          </w:tcPr>
          <w:p w14:paraId="6C85514A">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874" w:type="dxa"/>
            <w:noWrap w:val="0"/>
            <w:tcMar>
              <w:left w:w="57" w:type="dxa"/>
              <w:right w:w="57" w:type="dxa"/>
            </w:tcMar>
            <w:vAlign w:val="center"/>
          </w:tcPr>
          <w:p w14:paraId="61CFD439">
            <w:pPr>
              <w:keepNext w:val="0"/>
              <w:keepLines/>
              <w:pageBreakBefore w:val="0"/>
              <w:widowControl/>
              <w:kinsoku/>
              <w:wordWrap w:val="0"/>
              <w:overflowPunct/>
              <w:topLinePunct/>
              <w:autoSpaceDE/>
              <w:autoSpaceDN/>
              <w:bidi w:val="0"/>
              <w:adjustRightInd w:val="0"/>
              <w:snapToGrid/>
              <w:spacing w:line="240" w:lineRule="auto"/>
              <w:jc w:val="center"/>
              <w:rPr>
                <w:rFonts w:hint="default" w:ascii="Times New Roman" w:hAnsi="Times New Roman" w:eastAsia="宋体"/>
                <w:color w:val="FF0000"/>
                <w:sz w:val="18"/>
                <w:szCs w:val="18"/>
                <w:lang w:val="en-US" w:eastAsia="zh-CN"/>
              </w:rPr>
            </w:pPr>
            <w:r>
              <w:rPr>
                <w:rFonts w:hint="eastAsia" w:ascii="Times New Roman" w:hAnsi="Times New Roman" w:cs="Times New Roman"/>
                <w:color w:val="000000"/>
                <w:sz w:val="18"/>
                <w:szCs w:val="18"/>
                <w:lang w:val="en-US" w:eastAsia="zh-CN"/>
              </w:rPr>
              <w:t>+0.868</w:t>
            </w:r>
          </w:p>
        </w:tc>
      </w:tr>
      <w:tr w14:paraId="5FD0D12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0" w:hRule="atLeast"/>
          <w:jc w:val="center"/>
        </w:trPr>
        <w:tc>
          <w:tcPr>
            <w:tcW w:w="595" w:type="dxa"/>
            <w:gridSpan w:val="2"/>
            <w:vMerge w:val="continue"/>
            <w:shd w:val="clear" w:color="auto" w:fill="D9D9D9"/>
            <w:noWrap w:val="0"/>
            <w:tcMar>
              <w:left w:w="57" w:type="dxa"/>
              <w:right w:w="57" w:type="dxa"/>
            </w:tcMar>
            <w:vAlign w:val="center"/>
          </w:tcPr>
          <w:p w14:paraId="2818CB0B">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p>
        </w:tc>
        <w:tc>
          <w:tcPr>
            <w:tcW w:w="1822" w:type="dxa"/>
            <w:gridSpan w:val="2"/>
            <w:shd w:val="clear" w:color="auto" w:fill="D9D9D9"/>
            <w:noWrap w:val="0"/>
            <w:tcMar>
              <w:left w:w="57" w:type="dxa"/>
              <w:right w:w="57" w:type="dxa"/>
            </w:tcMar>
            <w:vAlign w:val="center"/>
          </w:tcPr>
          <w:p w14:paraId="6B125B48">
            <w:pPr>
              <w:keepNext w:val="0"/>
              <w:keepLines/>
              <w:pageBreakBefore w:val="0"/>
              <w:widowControl/>
              <w:kinsoku/>
              <w:wordWrap w:val="0"/>
              <w:overflowPunct/>
              <w:topLinePunct/>
              <w:autoSpaceDE/>
              <w:autoSpaceDN/>
              <w:bidi w:val="0"/>
              <w:adjustRightInd w:val="0"/>
              <w:snapToGrid/>
              <w:spacing w:line="240" w:lineRule="auto"/>
              <w:jc w:val="center"/>
              <w:rPr>
                <w:rFonts w:hint="eastAsia" w:ascii="Times New Roman" w:hAnsi="Times New Roman" w:eastAsia="宋体"/>
                <w:b/>
                <w:color w:val="000000"/>
                <w:sz w:val="18"/>
                <w:szCs w:val="18"/>
                <w:lang w:eastAsia="zh-CN"/>
              </w:rPr>
            </w:pPr>
            <w:r>
              <w:rPr>
                <w:rFonts w:hint="eastAsia" w:ascii="Times New Roman" w:hAnsi="宋体" w:eastAsia="宋体"/>
                <w:b/>
                <w:color w:val="000000"/>
                <w:sz w:val="18"/>
                <w:szCs w:val="18"/>
                <w:lang w:eastAsia="zh-CN"/>
              </w:rPr>
              <w:t>总磷</w:t>
            </w:r>
          </w:p>
        </w:tc>
        <w:tc>
          <w:tcPr>
            <w:tcW w:w="832" w:type="dxa"/>
            <w:noWrap w:val="0"/>
            <w:tcMar>
              <w:left w:w="57" w:type="dxa"/>
              <w:right w:w="57" w:type="dxa"/>
            </w:tcMar>
            <w:vAlign w:val="center"/>
          </w:tcPr>
          <w:p w14:paraId="3B2F97FE">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955" w:type="dxa"/>
            <w:noWrap w:val="0"/>
            <w:tcMar>
              <w:left w:w="57" w:type="dxa"/>
              <w:right w:w="57" w:type="dxa"/>
            </w:tcMar>
            <w:vAlign w:val="center"/>
          </w:tcPr>
          <w:p w14:paraId="53426903">
            <w:pPr>
              <w:keepNext w:val="0"/>
              <w:keepLines/>
              <w:pageBreakBefore w:val="0"/>
              <w:widowControl/>
              <w:kinsoku/>
              <w:wordWrap w:val="0"/>
              <w:overflowPunct/>
              <w:topLinePunct/>
              <w:autoSpaceDE/>
              <w:autoSpaceDN/>
              <w:bidi w:val="0"/>
              <w:adjustRightInd w:val="0"/>
              <w:snapToGrid/>
              <w:spacing w:line="240" w:lineRule="auto"/>
              <w:jc w:val="center"/>
              <w:rPr>
                <w:rFonts w:hint="default" w:ascii="Times New Roman" w:hAnsi="Times New Roman" w:eastAsia="宋体" w:cs="Times New Roman"/>
                <w:color w:val="000000"/>
                <w:sz w:val="18"/>
                <w:szCs w:val="18"/>
                <w:lang w:val="en-US" w:eastAsia="zh-CN"/>
              </w:rPr>
            </w:pPr>
            <w:r>
              <w:rPr>
                <w:rFonts w:hint="eastAsia" w:ascii="Times New Roman" w:hAnsi="Times New Roman" w:eastAsia="宋体" w:cs="Times New Roman"/>
                <w:color w:val="000000"/>
                <w:sz w:val="18"/>
                <w:szCs w:val="18"/>
                <w:lang w:val="en-US" w:eastAsia="zh-CN"/>
              </w:rPr>
              <w:t>0.</w:t>
            </w:r>
            <w:r>
              <w:rPr>
                <w:rFonts w:hint="eastAsia" w:ascii="Times New Roman" w:hAnsi="Times New Roman" w:cs="Times New Roman"/>
                <w:color w:val="000000"/>
                <w:sz w:val="18"/>
                <w:szCs w:val="18"/>
                <w:lang w:val="en-US" w:eastAsia="zh-CN"/>
              </w:rPr>
              <w:t>232</w:t>
            </w:r>
          </w:p>
        </w:tc>
        <w:tc>
          <w:tcPr>
            <w:tcW w:w="861" w:type="dxa"/>
            <w:noWrap w:val="0"/>
            <w:tcMar>
              <w:left w:w="57" w:type="dxa"/>
              <w:right w:w="57" w:type="dxa"/>
            </w:tcMar>
            <w:vAlign w:val="center"/>
          </w:tcPr>
          <w:p w14:paraId="25C5C444">
            <w:pPr>
              <w:keepNext w:val="0"/>
              <w:keepLines/>
              <w:pageBreakBefore w:val="0"/>
              <w:widowControl/>
              <w:kinsoku/>
              <w:wordWrap w:val="0"/>
              <w:overflowPunct/>
              <w:topLinePunct/>
              <w:autoSpaceDE/>
              <w:autoSpaceDN/>
              <w:bidi w:val="0"/>
              <w:adjustRightInd w:val="0"/>
              <w:snapToGrid/>
              <w:spacing w:line="240" w:lineRule="auto"/>
              <w:jc w:val="center"/>
              <w:rPr>
                <w:rFonts w:hint="eastAsia" w:ascii="Times New Roman" w:hAnsi="Times New Roman" w:eastAsia="宋体"/>
                <w:color w:val="000000"/>
                <w:sz w:val="18"/>
                <w:szCs w:val="18"/>
                <w:lang w:val="en-US" w:eastAsia="zh-CN"/>
              </w:rPr>
            </w:pPr>
            <w:r>
              <w:rPr>
                <w:rFonts w:ascii="Times New Roman" w:hAnsi="Times New Roman" w:eastAsia="宋体"/>
                <w:color w:val="000000"/>
                <w:sz w:val="18"/>
                <w:szCs w:val="18"/>
              </w:rPr>
              <w:t>/</w:t>
            </w:r>
          </w:p>
        </w:tc>
        <w:tc>
          <w:tcPr>
            <w:tcW w:w="1047" w:type="dxa"/>
            <w:noWrap w:val="0"/>
            <w:tcMar>
              <w:left w:w="57" w:type="dxa"/>
              <w:right w:w="57" w:type="dxa"/>
            </w:tcMar>
            <w:vAlign w:val="center"/>
          </w:tcPr>
          <w:p w14:paraId="00BF99A8">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051" w:type="dxa"/>
            <w:noWrap w:val="0"/>
            <w:tcMar>
              <w:left w:w="57" w:type="dxa"/>
              <w:right w:w="57" w:type="dxa"/>
            </w:tcMar>
            <w:vAlign w:val="center"/>
          </w:tcPr>
          <w:p w14:paraId="272C3D3C">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077" w:type="dxa"/>
            <w:noWrap w:val="0"/>
            <w:tcMar>
              <w:left w:w="57" w:type="dxa"/>
              <w:right w:w="57" w:type="dxa"/>
            </w:tcMar>
            <w:vAlign w:val="center"/>
          </w:tcPr>
          <w:p w14:paraId="10968AA9">
            <w:pPr>
              <w:keepNext w:val="0"/>
              <w:keepLines/>
              <w:pageBreakBefore w:val="0"/>
              <w:widowControl/>
              <w:kinsoku/>
              <w:wordWrap w:val="0"/>
              <w:overflowPunct/>
              <w:topLinePunct/>
              <w:autoSpaceDE/>
              <w:autoSpaceDN/>
              <w:bidi w:val="0"/>
              <w:adjustRightInd w:val="0"/>
              <w:snapToGrid/>
              <w:spacing w:line="240" w:lineRule="auto"/>
              <w:jc w:val="center"/>
              <w:rPr>
                <w:rFonts w:hint="default" w:ascii="Times New Roman" w:hAnsi="Times New Roman" w:eastAsia="宋体" w:cs="Times New Roman"/>
                <w:color w:val="000000"/>
                <w:sz w:val="18"/>
                <w:szCs w:val="18"/>
                <w:lang w:val="en-US" w:eastAsia="zh-CN"/>
              </w:rPr>
            </w:pPr>
            <w:r>
              <w:rPr>
                <w:rFonts w:hint="eastAsia" w:ascii="Times New Roman" w:hAnsi="Times New Roman" w:cs="Times New Roman"/>
                <w:color w:val="000000"/>
                <w:sz w:val="18"/>
                <w:szCs w:val="18"/>
                <w:lang w:val="en-US" w:eastAsia="zh-CN"/>
              </w:rPr>
              <w:t>0.006</w:t>
            </w:r>
          </w:p>
        </w:tc>
        <w:tc>
          <w:tcPr>
            <w:tcW w:w="1369" w:type="dxa"/>
            <w:noWrap w:val="0"/>
            <w:tcMar>
              <w:left w:w="57" w:type="dxa"/>
              <w:right w:w="57" w:type="dxa"/>
            </w:tcMar>
            <w:vAlign w:val="center"/>
          </w:tcPr>
          <w:p w14:paraId="3EA5B4A0">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33" w:type="dxa"/>
            <w:noWrap w:val="0"/>
            <w:tcMar>
              <w:left w:w="57" w:type="dxa"/>
              <w:right w:w="57" w:type="dxa"/>
            </w:tcMar>
            <w:vAlign w:val="center"/>
          </w:tcPr>
          <w:p w14:paraId="70BDD47E">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2025" w:type="dxa"/>
            <w:noWrap w:val="0"/>
            <w:tcMar>
              <w:left w:w="57" w:type="dxa"/>
              <w:right w:w="57" w:type="dxa"/>
            </w:tcMar>
            <w:vAlign w:val="center"/>
          </w:tcPr>
          <w:p w14:paraId="3421FF44">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05" w:type="dxa"/>
            <w:noWrap w:val="0"/>
            <w:tcMar>
              <w:left w:w="57" w:type="dxa"/>
              <w:right w:w="57" w:type="dxa"/>
            </w:tcMar>
            <w:vAlign w:val="center"/>
          </w:tcPr>
          <w:p w14:paraId="233947BF">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72" w:type="dxa"/>
            <w:noWrap w:val="0"/>
            <w:tcMar>
              <w:left w:w="57" w:type="dxa"/>
              <w:right w:w="57" w:type="dxa"/>
            </w:tcMar>
            <w:vAlign w:val="center"/>
          </w:tcPr>
          <w:p w14:paraId="7965238E">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874" w:type="dxa"/>
            <w:noWrap w:val="0"/>
            <w:tcMar>
              <w:left w:w="57" w:type="dxa"/>
              <w:right w:w="57" w:type="dxa"/>
            </w:tcMar>
            <w:vAlign w:val="center"/>
          </w:tcPr>
          <w:p w14:paraId="29C6C71B">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FF0000"/>
                <w:sz w:val="18"/>
                <w:szCs w:val="18"/>
              </w:rPr>
            </w:pPr>
            <w:r>
              <w:rPr>
                <w:rFonts w:hint="eastAsia" w:ascii="Times New Roman" w:hAnsi="Times New Roman" w:cs="Times New Roman"/>
                <w:color w:val="000000"/>
                <w:sz w:val="18"/>
                <w:szCs w:val="18"/>
                <w:lang w:val="en-US" w:eastAsia="zh-CN"/>
              </w:rPr>
              <w:t>+0.006</w:t>
            </w:r>
          </w:p>
        </w:tc>
      </w:tr>
      <w:tr w14:paraId="108850C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0" w:hRule="atLeast"/>
          <w:jc w:val="center"/>
        </w:trPr>
        <w:tc>
          <w:tcPr>
            <w:tcW w:w="595" w:type="dxa"/>
            <w:gridSpan w:val="2"/>
            <w:vMerge w:val="continue"/>
            <w:shd w:val="clear" w:color="auto" w:fill="D9D9D9"/>
            <w:noWrap w:val="0"/>
            <w:tcMar>
              <w:left w:w="57" w:type="dxa"/>
              <w:right w:w="57" w:type="dxa"/>
            </w:tcMar>
            <w:vAlign w:val="center"/>
          </w:tcPr>
          <w:p w14:paraId="552B4EC8">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p>
        </w:tc>
        <w:tc>
          <w:tcPr>
            <w:tcW w:w="1822" w:type="dxa"/>
            <w:gridSpan w:val="2"/>
            <w:shd w:val="clear" w:color="auto" w:fill="D9D9D9"/>
            <w:noWrap w:val="0"/>
            <w:tcMar>
              <w:left w:w="57" w:type="dxa"/>
              <w:right w:w="57" w:type="dxa"/>
            </w:tcMar>
            <w:vAlign w:val="center"/>
          </w:tcPr>
          <w:p w14:paraId="4B9697B1">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b/>
                <w:color w:val="000000"/>
                <w:sz w:val="18"/>
                <w:szCs w:val="18"/>
              </w:rPr>
            </w:pPr>
            <w:r>
              <w:rPr>
                <w:rFonts w:ascii="Times New Roman" w:hAnsi="宋体" w:eastAsia="宋体"/>
                <w:b/>
                <w:color w:val="000000"/>
                <w:sz w:val="18"/>
                <w:szCs w:val="18"/>
              </w:rPr>
              <w:t>废气</w:t>
            </w:r>
          </w:p>
        </w:tc>
        <w:tc>
          <w:tcPr>
            <w:tcW w:w="832" w:type="dxa"/>
            <w:noWrap w:val="0"/>
            <w:tcMar>
              <w:left w:w="57" w:type="dxa"/>
              <w:right w:w="57" w:type="dxa"/>
            </w:tcMar>
            <w:vAlign w:val="center"/>
          </w:tcPr>
          <w:p w14:paraId="20FC1E8E">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955" w:type="dxa"/>
            <w:noWrap w:val="0"/>
            <w:tcMar>
              <w:left w:w="57" w:type="dxa"/>
              <w:right w:w="57" w:type="dxa"/>
            </w:tcMar>
            <w:vAlign w:val="center"/>
          </w:tcPr>
          <w:p w14:paraId="6E28A395">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861" w:type="dxa"/>
            <w:noWrap w:val="0"/>
            <w:tcMar>
              <w:left w:w="57" w:type="dxa"/>
              <w:right w:w="57" w:type="dxa"/>
            </w:tcMar>
            <w:vAlign w:val="center"/>
          </w:tcPr>
          <w:p w14:paraId="4EAF5187">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047" w:type="dxa"/>
            <w:noWrap w:val="0"/>
            <w:tcMar>
              <w:left w:w="57" w:type="dxa"/>
              <w:right w:w="57" w:type="dxa"/>
            </w:tcMar>
            <w:vAlign w:val="center"/>
          </w:tcPr>
          <w:p w14:paraId="5B512572">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051" w:type="dxa"/>
            <w:noWrap w:val="0"/>
            <w:tcMar>
              <w:left w:w="57" w:type="dxa"/>
              <w:right w:w="57" w:type="dxa"/>
            </w:tcMar>
            <w:vAlign w:val="center"/>
          </w:tcPr>
          <w:p w14:paraId="3315BE9B">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077" w:type="dxa"/>
            <w:noWrap w:val="0"/>
            <w:tcMar>
              <w:left w:w="57" w:type="dxa"/>
              <w:right w:w="57" w:type="dxa"/>
            </w:tcMar>
            <w:vAlign w:val="center"/>
          </w:tcPr>
          <w:p w14:paraId="7F3CE04D">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369" w:type="dxa"/>
            <w:noWrap w:val="0"/>
            <w:tcMar>
              <w:left w:w="57" w:type="dxa"/>
              <w:right w:w="57" w:type="dxa"/>
            </w:tcMar>
            <w:vAlign w:val="center"/>
          </w:tcPr>
          <w:p w14:paraId="43C694C6">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33" w:type="dxa"/>
            <w:noWrap w:val="0"/>
            <w:tcMar>
              <w:left w:w="57" w:type="dxa"/>
              <w:right w:w="57" w:type="dxa"/>
            </w:tcMar>
            <w:vAlign w:val="center"/>
          </w:tcPr>
          <w:p w14:paraId="34D1F8D0">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2025" w:type="dxa"/>
            <w:noWrap w:val="0"/>
            <w:tcMar>
              <w:left w:w="57" w:type="dxa"/>
              <w:right w:w="57" w:type="dxa"/>
            </w:tcMar>
            <w:vAlign w:val="center"/>
          </w:tcPr>
          <w:p w14:paraId="5E8A56E7">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05" w:type="dxa"/>
            <w:noWrap w:val="0"/>
            <w:tcMar>
              <w:left w:w="57" w:type="dxa"/>
              <w:right w:w="57" w:type="dxa"/>
            </w:tcMar>
            <w:vAlign w:val="center"/>
          </w:tcPr>
          <w:p w14:paraId="5B9E65DF">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72" w:type="dxa"/>
            <w:noWrap w:val="0"/>
            <w:tcMar>
              <w:left w:w="57" w:type="dxa"/>
              <w:right w:w="57" w:type="dxa"/>
            </w:tcMar>
            <w:vAlign w:val="center"/>
          </w:tcPr>
          <w:p w14:paraId="57169D80">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874" w:type="dxa"/>
            <w:noWrap w:val="0"/>
            <w:tcMar>
              <w:left w:w="57" w:type="dxa"/>
              <w:right w:w="57" w:type="dxa"/>
            </w:tcMar>
            <w:vAlign w:val="center"/>
          </w:tcPr>
          <w:p w14:paraId="5EB77C37">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r>
      <w:tr w14:paraId="02CF083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0" w:hRule="atLeast"/>
          <w:jc w:val="center"/>
        </w:trPr>
        <w:tc>
          <w:tcPr>
            <w:tcW w:w="595" w:type="dxa"/>
            <w:gridSpan w:val="2"/>
            <w:vMerge w:val="continue"/>
            <w:shd w:val="clear" w:color="auto" w:fill="D9D9D9"/>
            <w:noWrap w:val="0"/>
            <w:tcMar>
              <w:left w:w="57" w:type="dxa"/>
              <w:right w:w="57" w:type="dxa"/>
            </w:tcMar>
            <w:vAlign w:val="center"/>
          </w:tcPr>
          <w:p w14:paraId="5343AB9A">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p>
        </w:tc>
        <w:tc>
          <w:tcPr>
            <w:tcW w:w="1822" w:type="dxa"/>
            <w:gridSpan w:val="2"/>
            <w:shd w:val="clear" w:color="auto" w:fill="D9D9D9"/>
            <w:noWrap w:val="0"/>
            <w:tcMar>
              <w:left w:w="57" w:type="dxa"/>
              <w:right w:w="57" w:type="dxa"/>
            </w:tcMar>
            <w:vAlign w:val="center"/>
          </w:tcPr>
          <w:p w14:paraId="3BA53D06">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b/>
                <w:color w:val="000000"/>
                <w:sz w:val="18"/>
                <w:szCs w:val="18"/>
              </w:rPr>
            </w:pPr>
            <w:r>
              <w:rPr>
                <w:rFonts w:ascii="Times New Roman" w:hAnsi="宋体" w:eastAsia="宋体"/>
                <w:b/>
                <w:color w:val="000000"/>
                <w:sz w:val="18"/>
                <w:szCs w:val="18"/>
              </w:rPr>
              <w:t>颗粒物</w:t>
            </w:r>
          </w:p>
        </w:tc>
        <w:tc>
          <w:tcPr>
            <w:tcW w:w="832" w:type="dxa"/>
            <w:noWrap w:val="0"/>
            <w:tcMar>
              <w:left w:w="57" w:type="dxa"/>
              <w:right w:w="57" w:type="dxa"/>
            </w:tcMar>
            <w:vAlign w:val="center"/>
          </w:tcPr>
          <w:p w14:paraId="29192FB0">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955" w:type="dxa"/>
            <w:noWrap w:val="0"/>
            <w:tcMar>
              <w:left w:w="57" w:type="dxa"/>
              <w:right w:w="57" w:type="dxa"/>
            </w:tcMar>
            <w:vAlign w:val="center"/>
          </w:tcPr>
          <w:p w14:paraId="26ADFFFF">
            <w:pPr>
              <w:keepNext w:val="0"/>
              <w:keepLines/>
              <w:pageBreakBefore w:val="0"/>
              <w:widowControl/>
              <w:kinsoku/>
              <w:wordWrap w:val="0"/>
              <w:overflowPunct/>
              <w:topLinePunct/>
              <w:autoSpaceDE/>
              <w:autoSpaceDN/>
              <w:bidi w:val="0"/>
              <w:adjustRightInd w:val="0"/>
              <w:snapToGrid/>
              <w:spacing w:line="240" w:lineRule="auto"/>
              <w:jc w:val="center"/>
              <w:rPr>
                <w:rFonts w:hint="default" w:ascii="Times New Roman" w:hAnsi="Times New Roman" w:eastAsia="宋体"/>
                <w:color w:val="000000"/>
                <w:sz w:val="18"/>
                <w:szCs w:val="18"/>
                <w:lang w:val="en-US" w:eastAsia="zh-CN"/>
              </w:rPr>
            </w:pPr>
            <w:r>
              <w:rPr>
                <w:rFonts w:hint="eastAsia"/>
                <w:color w:val="000000"/>
                <w:sz w:val="18"/>
                <w:szCs w:val="18"/>
                <w:lang w:val="en-US" w:eastAsia="zh-CN"/>
              </w:rPr>
              <w:t>1.7</w:t>
            </w:r>
          </w:p>
        </w:tc>
        <w:tc>
          <w:tcPr>
            <w:tcW w:w="861" w:type="dxa"/>
            <w:noWrap w:val="0"/>
            <w:tcMar>
              <w:left w:w="57" w:type="dxa"/>
              <w:right w:w="57" w:type="dxa"/>
            </w:tcMar>
            <w:vAlign w:val="center"/>
          </w:tcPr>
          <w:p w14:paraId="6772C0A3">
            <w:pPr>
              <w:keepNext w:val="0"/>
              <w:keepLines/>
              <w:pageBreakBefore w:val="0"/>
              <w:widowControl/>
              <w:kinsoku/>
              <w:wordWrap w:val="0"/>
              <w:overflowPunct/>
              <w:topLinePunct/>
              <w:autoSpaceDE/>
              <w:autoSpaceDN/>
              <w:bidi w:val="0"/>
              <w:adjustRightInd w:val="0"/>
              <w:snapToGrid/>
              <w:spacing w:line="240" w:lineRule="auto"/>
              <w:jc w:val="center"/>
              <w:rPr>
                <w:rFonts w:hint="eastAsia" w:ascii="Times New Roman" w:hAnsi="Times New Roman" w:eastAsia="宋体"/>
                <w:color w:val="000000"/>
                <w:sz w:val="18"/>
                <w:szCs w:val="18"/>
                <w:lang w:val="en-US" w:eastAsia="zh-CN"/>
              </w:rPr>
            </w:pPr>
            <w:r>
              <w:rPr>
                <w:rFonts w:ascii="Times New Roman" w:hAnsi="Times New Roman" w:eastAsia="宋体"/>
                <w:color w:val="000000"/>
                <w:sz w:val="18"/>
                <w:szCs w:val="18"/>
              </w:rPr>
              <w:t>/</w:t>
            </w:r>
          </w:p>
        </w:tc>
        <w:tc>
          <w:tcPr>
            <w:tcW w:w="1047" w:type="dxa"/>
            <w:noWrap w:val="0"/>
            <w:tcMar>
              <w:left w:w="57" w:type="dxa"/>
              <w:right w:w="57" w:type="dxa"/>
            </w:tcMar>
            <w:vAlign w:val="center"/>
          </w:tcPr>
          <w:p w14:paraId="0C541972">
            <w:pPr>
              <w:keepNext w:val="0"/>
              <w:keepLines/>
              <w:pageBreakBefore w:val="0"/>
              <w:widowControl/>
              <w:kinsoku/>
              <w:wordWrap w:val="0"/>
              <w:overflowPunct/>
              <w:topLinePunct/>
              <w:autoSpaceDE/>
              <w:autoSpaceDN/>
              <w:bidi w:val="0"/>
              <w:adjustRightInd w:val="0"/>
              <w:snapToGrid/>
              <w:spacing w:line="240" w:lineRule="auto"/>
              <w:jc w:val="center"/>
              <w:rPr>
                <w:rFonts w:hint="eastAsia" w:ascii="Times New Roman" w:hAnsi="Times New Roman" w:eastAsia="宋体"/>
                <w:color w:val="000000"/>
                <w:sz w:val="18"/>
                <w:szCs w:val="18"/>
                <w:lang w:val="en-US" w:eastAsia="zh-CN"/>
              </w:rPr>
            </w:pPr>
            <w:r>
              <w:rPr>
                <w:rFonts w:ascii="Times New Roman" w:hAnsi="Times New Roman" w:eastAsia="宋体"/>
                <w:color w:val="000000"/>
                <w:sz w:val="18"/>
                <w:szCs w:val="18"/>
              </w:rPr>
              <w:t>/</w:t>
            </w:r>
          </w:p>
        </w:tc>
        <w:tc>
          <w:tcPr>
            <w:tcW w:w="1051" w:type="dxa"/>
            <w:noWrap w:val="0"/>
            <w:tcMar>
              <w:left w:w="57" w:type="dxa"/>
              <w:right w:w="57" w:type="dxa"/>
            </w:tcMar>
            <w:vAlign w:val="center"/>
          </w:tcPr>
          <w:p w14:paraId="3F5B5979">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077" w:type="dxa"/>
            <w:noWrap w:val="0"/>
            <w:tcMar>
              <w:left w:w="57" w:type="dxa"/>
              <w:right w:w="57" w:type="dxa"/>
            </w:tcMar>
            <w:vAlign w:val="center"/>
          </w:tcPr>
          <w:p w14:paraId="11571699">
            <w:pPr>
              <w:keepNext w:val="0"/>
              <w:keepLines/>
              <w:pageBreakBefore w:val="0"/>
              <w:widowControl/>
              <w:kinsoku/>
              <w:wordWrap w:val="0"/>
              <w:overflowPunct/>
              <w:topLinePunct/>
              <w:autoSpaceDE/>
              <w:autoSpaceDN/>
              <w:bidi w:val="0"/>
              <w:adjustRightInd w:val="0"/>
              <w:snapToGrid/>
              <w:spacing w:line="240" w:lineRule="auto"/>
              <w:jc w:val="center"/>
              <w:rPr>
                <w:rFonts w:hint="default" w:ascii="Times New Roman" w:hAnsi="Times New Roman" w:eastAsia="宋体"/>
                <w:color w:val="000000"/>
                <w:sz w:val="18"/>
                <w:szCs w:val="18"/>
                <w:lang w:val="en-US" w:eastAsia="zh-CN"/>
              </w:rPr>
            </w:pPr>
            <w:r>
              <w:rPr>
                <w:rFonts w:hint="eastAsia"/>
                <w:color w:val="000000"/>
                <w:sz w:val="18"/>
                <w:szCs w:val="18"/>
                <w:lang w:val="en-US" w:eastAsia="zh-CN"/>
              </w:rPr>
              <w:t>0.002</w:t>
            </w:r>
          </w:p>
        </w:tc>
        <w:tc>
          <w:tcPr>
            <w:tcW w:w="1369" w:type="dxa"/>
            <w:noWrap w:val="0"/>
            <w:tcMar>
              <w:left w:w="57" w:type="dxa"/>
              <w:right w:w="57" w:type="dxa"/>
            </w:tcMar>
            <w:vAlign w:val="center"/>
          </w:tcPr>
          <w:p w14:paraId="0AD69C04">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33" w:type="dxa"/>
            <w:noWrap w:val="0"/>
            <w:tcMar>
              <w:left w:w="57" w:type="dxa"/>
              <w:right w:w="57" w:type="dxa"/>
            </w:tcMar>
            <w:vAlign w:val="center"/>
          </w:tcPr>
          <w:p w14:paraId="007F209B">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2025" w:type="dxa"/>
            <w:noWrap w:val="0"/>
            <w:tcMar>
              <w:left w:w="57" w:type="dxa"/>
              <w:right w:w="57" w:type="dxa"/>
            </w:tcMar>
            <w:vAlign w:val="center"/>
          </w:tcPr>
          <w:p w14:paraId="545ED17C">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05" w:type="dxa"/>
            <w:noWrap w:val="0"/>
            <w:tcMar>
              <w:left w:w="57" w:type="dxa"/>
              <w:right w:w="57" w:type="dxa"/>
            </w:tcMar>
            <w:vAlign w:val="center"/>
          </w:tcPr>
          <w:p w14:paraId="3C40AE5D">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72" w:type="dxa"/>
            <w:noWrap w:val="0"/>
            <w:tcMar>
              <w:left w:w="57" w:type="dxa"/>
              <w:right w:w="57" w:type="dxa"/>
            </w:tcMar>
            <w:vAlign w:val="center"/>
          </w:tcPr>
          <w:p w14:paraId="2C3013EC">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874" w:type="dxa"/>
            <w:noWrap w:val="0"/>
            <w:tcMar>
              <w:left w:w="57" w:type="dxa"/>
              <w:right w:w="57" w:type="dxa"/>
            </w:tcMar>
            <w:vAlign w:val="center"/>
          </w:tcPr>
          <w:p w14:paraId="118AFF54">
            <w:pPr>
              <w:keepNext w:val="0"/>
              <w:keepLines/>
              <w:pageBreakBefore w:val="0"/>
              <w:widowControl/>
              <w:kinsoku/>
              <w:wordWrap w:val="0"/>
              <w:overflowPunct/>
              <w:topLinePunct/>
              <w:autoSpaceDE/>
              <w:autoSpaceDN/>
              <w:bidi w:val="0"/>
              <w:adjustRightInd w:val="0"/>
              <w:snapToGrid/>
              <w:spacing w:line="240" w:lineRule="auto"/>
              <w:jc w:val="center"/>
              <w:rPr>
                <w:rFonts w:hint="default" w:ascii="Times New Roman" w:hAnsi="Times New Roman" w:eastAsia="宋体"/>
                <w:color w:val="000000"/>
                <w:sz w:val="18"/>
                <w:szCs w:val="18"/>
                <w:lang w:val="en-US" w:eastAsia="zh-CN"/>
              </w:rPr>
            </w:pPr>
            <w:r>
              <w:rPr>
                <w:rFonts w:hint="eastAsia"/>
                <w:color w:val="000000"/>
                <w:sz w:val="18"/>
                <w:szCs w:val="18"/>
                <w:lang w:val="en-US" w:eastAsia="zh-CN"/>
              </w:rPr>
              <w:t>+0.002</w:t>
            </w:r>
          </w:p>
        </w:tc>
      </w:tr>
      <w:tr w14:paraId="5C9BDEA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2" w:hRule="atLeast"/>
          <w:jc w:val="center"/>
        </w:trPr>
        <w:tc>
          <w:tcPr>
            <w:tcW w:w="595" w:type="dxa"/>
            <w:gridSpan w:val="2"/>
            <w:vMerge w:val="continue"/>
            <w:shd w:val="clear" w:color="auto" w:fill="D9D9D9"/>
            <w:noWrap w:val="0"/>
            <w:tcMar>
              <w:left w:w="57" w:type="dxa"/>
              <w:right w:w="57" w:type="dxa"/>
            </w:tcMar>
            <w:vAlign w:val="center"/>
          </w:tcPr>
          <w:p w14:paraId="6573F444">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p>
        </w:tc>
        <w:tc>
          <w:tcPr>
            <w:tcW w:w="1822" w:type="dxa"/>
            <w:gridSpan w:val="2"/>
            <w:shd w:val="clear" w:color="auto" w:fill="D9D9D9"/>
            <w:noWrap w:val="0"/>
            <w:tcMar>
              <w:left w:w="57" w:type="dxa"/>
              <w:right w:w="57" w:type="dxa"/>
            </w:tcMar>
            <w:vAlign w:val="center"/>
          </w:tcPr>
          <w:p w14:paraId="6CFA827E">
            <w:pPr>
              <w:keepNext w:val="0"/>
              <w:keepLines/>
              <w:pageBreakBefore w:val="0"/>
              <w:widowControl/>
              <w:kinsoku/>
              <w:wordWrap w:val="0"/>
              <w:overflowPunct/>
              <w:topLinePunct/>
              <w:autoSpaceDE/>
              <w:autoSpaceDN/>
              <w:bidi w:val="0"/>
              <w:adjustRightInd w:val="0"/>
              <w:snapToGrid/>
              <w:spacing w:line="240" w:lineRule="auto"/>
              <w:jc w:val="center"/>
              <w:rPr>
                <w:rFonts w:hint="default" w:ascii="Times New Roman" w:hAnsi="Times New Roman" w:eastAsia="宋体"/>
                <w:b/>
                <w:color w:val="000000"/>
                <w:sz w:val="18"/>
                <w:szCs w:val="18"/>
                <w:highlight w:val="none"/>
                <w:lang w:val="en-US" w:eastAsia="zh-CN"/>
              </w:rPr>
            </w:pPr>
            <w:r>
              <w:rPr>
                <w:rFonts w:hint="eastAsia" w:ascii="Times New Roman" w:hAnsi="宋体" w:eastAsia="宋体"/>
                <w:b/>
                <w:color w:val="000000"/>
                <w:sz w:val="18"/>
                <w:szCs w:val="18"/>
                <w:highlight w:val="none"/>
                <w:lang w:val="en-US" w:eastAsia="zh-CN"/>
              </w:rPr>
              <w:t>VOCs</w:t>
            </w:r>
          </w:p>
        </w:tc>
        <w:tc>
          <w:tcPr>
            <w:tcW w:w="832" w:type="dxa"/>
            <w:noWrap w:val="0"/>
            <w:tcMar>
              <w:left w:w="57" w:type="dxa"/>
              <w:right w:w="57" w:type="dxa"/>
            </w:tcMar>
            <w:vAlign w:val="center"/>
          </w:tcPr>
          <w:p w14:paraId="5A688792">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955" w:type="dxa"/>
            <w:noWrap w:val="0"/>
            <w:tcMar>
              <w:left w:w="57" w:type="dxa"/>
              <w:right w:w="57" w:type="dxa"/>
            </w:tcMar>
            <w:vAlign w:val="center"/>
          </w:tcPr>
          <w:p w14:paraId="6900FC26">
            <w:pPr>
              <w:keepNext w:val="0"/>
              <w:keepLines/>
              <w:pageBreakBefore w:val="0"/>
              <w:widowControl/>
              <w:kinsoku/>
              <w:wordWrap w:val="0"/>
              <w:overflowPunct/>
              <w:topLinePunct/>
              <w:autoSpaceDE/>
              <w:autoSpaceDN/>
              <w:bidi w:val="0"/>
              <w:adjustRightInd w:val="0"/>
              <w:snapToGrid/>
              <w:spacing w:line="240" w:lineRule="auto"/>
              <w:jc w:val="center"/>
              <w:rPr>
                <w:rFonts w:hint="eastAsia" w:ascii="Times New Roman" w:hAnsi="Times New Roman" w:eastAsia="宋体"/>
                <w:color w:val="000000"/>
                <w:sz w:val="18"/>
                <w:szCs w:val="18"/>
                <w:lang w:val="en-US" w:eastAsia="zh-CN"/>
              </w:rPr>
            </w:pPr>
            <w:r>
              <w:rPr>
                <w:rFonts w:hint="eastAsia" w:ascii="Times New Roman" w:hAnsi="Times New Roman" w:eastAsia="宋体"/>
                <w:color w:val="000000"/>
                <w:sz w:val="18"/>
                <w:szCs w:val="18"/>
                <w:lang w:val="en-US" w:eastAsia="zh-CN"/>
              </w:rPr>
              <w:t>/</w:t>
            </w:r>
          </w:p>
        </w:tc>
        <w:tc>
          <w:tcPr>
            <w:tcW w:w="861" w:type="dxa"/>
            <w:noWrap w:val="0"/>
            <w:tcMar>
              <w:left w:w="57" w:type="dxa"/>
              <w:right w:w="57" w:type="dxa"/>
            </w:tcMar>
            <w:vAlign w:val="center"/>
          </w:tcPr>
          <w:p w14:paraId="09FAD4A4">
            <w:pPr>
              <w:keepNext w:val="0"/>
              <w:keepLines/>
              <w:pageBreakBefore w:val="0"/>
              <w:widowControl/>
              <w:kinsoku/>
              <w:wordWrap w:val="0"/>
              <w:overflowPunct/>
              <w:topLinePunct/>
              <w:autoSpaceDE/>
              <w:autoSpaceDN/>
              <w:bidi w:val="0"/>
              <w:adjustRightInd w:val="0"/>
              <w:snapToGrid/>
              <w:spacing w:line="240" w:lineRule="auto"/>
              <w:jc w:val="center"/>
              <w:rPr>
                <w:rFonts w:hint="eastAsia" w:ascii="Times New Roman" w:hAnsi="Times New Roman" w:eastAsia="宋体"/>
                <w:color w:val="000000"/>
                <w:sz w:val="18"/>
                <w:szCs w:val="18"/>
                <w:lang w:val="en-US" w:eastAsia="zh-CN"/>
              </w:rPr>
            </w:pPr>
            <w:r>
              <w:rPr>
                <w:rFonts w:hint="eastAsia" w:ascii="Times New Roman" w:hAnsi="Times New Roman" w:eastAsia="宋体"/>
                <w:color w:val="000000"/>
                <w:sz w:val="18"/>
                <w:szCs w:val="18"/>
                <w:lang w:val="en-US" w:eastAsia="zh-CN"/>
              </w:rPr>
              <w:t>/</w:t>
            </w:r>
          </w:p>
        </w:tc>
        <w:tc>
          <w:tcPr>
            <w:tcW w:w="1047" w:type="dxa"/>
            <w:noWrap w:val="0"/>
            <w:tcMar>
              <w:left w:w="57" w:type="dxa"/>
              <w:right w:w="57" w:type="dxa"/>
            </w:tcMar>
            <w:vAlign w:val="center"/>
          </w:tcPr>
          <w:p w14:paraId="26F894BC">
            <w:pPr>
              <w:keepNext w:val="0"/>
              <w:keepLines/>
              <w:pageBreakBefore w:val="0"/>
              <w:widowControl/>
              <w:kinsoku/>
              <w:wordWrap w:val="0"/>
              <w:overflowPunct/>
              <w:topLinePunct/>
              <w:autoSpaceDE/>
              <w:autoSpaceDN/>
              <w:bidi w:val="0"/>
              <w:adjustRightInd w:val="0"/>
              <w:snapToGrid/>
              <w:spacing w:line="240" w:lineRule="auto"/>
              <w:jc w:val="center"/>
              <w:rPr>
                <w:rFonts w:hint="eastAsia" w:ascii="Times New Roman" w:hAnsi="Times New Roman" w:eastAsia="宋体"/>
                <w:color w:val="000000"/>
                <w:sz w:val="18"/>
                <w:szCs w:val="18"/>
                <w:lang w:val="en-US" w:eastAsia="zh-CN"/>
              </w:rPr>
            </w:pPr>
            <w:r>
              <w:rPr>
                <w:rFonts w:hint="eastAsia" w:ascii="Times New Roman" w:hAnsi="Times New Roman" w:eastAsia="宋体"/>
                <w:color w:val="000000"/>
                <w:sz w:val="18"/>
                <w:szCs w:val="18"/>
                <w:lang w:val="en-US" w:eastAsia="zh-CN"/>
              </w:rPr>
              <w:t>/</w:t>
            </w:r>
          </w:p>
        </w:tc>
        <w:tc>
          <w:tcPr>
            <w:tcW w:w="1051" w:type="dxa"/>
            <w:noWrap w:val="0"/>
            <w:tcMar>
              <w:left w:w="57" w:type="dxa"/>
              <w:right w:w="57" w:type="dxa"/>
            </w:tcMar>
            <w:vAlign w:val="center"/>
          </w:tcPr>
          <w:p w14:paraId="63A68647">
            <w:pPr>
              <w:keepNext w:val="0"/>
              <w:keepLines/>
              <w:pageBreakBefore w:val="0"/>
              <w:widowControl/>
              <w:kinsoku/>
              <w:wordWrap w:val="0"/>
              <w:overflowPunct/>
              <w:topLinePunct/>
              <w:autoSpaceDE/>
              <w:autoSpaceDN/>
              <w:bidi w:val="0"/>
              <w:adjustRightInd w:val="0"/>
              <w:snapToGrid/>
              <w:spacing w:line="240" w:lineRule="auto"/>
              <w:jc w:val="center"/>
              <w:rPr>
                <w:rFonts w:hint="eastAsia" w:ascii="Times New Roman" w:hAnsi="Times New Roman" w:eastAsia="宋体"/>
                <w:color w:val="000000"/>
                <w:sz w:val="18"/>
                <w:szCs w:val="18"/>
                <w:lang w:val="en-US" w:eastAsia="zh-CN"/>
              </w:rPr>
            </w:pPr>
            <w:r>
              <w:rPr>
                <w:rFonts w:hint="eastAsia" w:ascii="Times New Roman" w:hAnsi="Times New Roman" w:eastAsia="宋体"/>
                <w:color w:val="000000"/>
                <w:sz w:val="18"/>
                <w:szCs w:val="18"/>
                <w:lang w:val="en-US" w:eastAsia="zh-CN"/>
              </w:rPr>
              <w:t>/</w:t>
            </w:r>
          </w:p>
        </w:tc>
        <w:tc>
          <w:tcPr>
            <w:tcW w:w="1077" w:type="dxa"/>
            <w:noWrap w:val="0"/>
            <w:tcMar>
              <w:left w:w="57" w:type="dxa"/>
              <w:right w:w="57" w:type="dxa"/>
            </w:tcMar>
            <w:vAlign w:val="center"/>
          </w:tcPr>
          <w:p w14:paraId="7EDE4321">
            <w:pPr>
              <w:keepNext w:val="0"/>
              <w:keepLines/>
              <w:pageBreakBefore w:val="0"/>
              <w:widowControl/>
              <w:kinsoku/>
              <w:wordWrap w:val="0"/>
              <w:overflowPunct/>
              <w:topLinePunct/>
              <w:autoSpaceDE/>
              <w:autoSpaceDN/>
              <w:bidi w:val="0"/>
              <w:adjustRightInd w:val="0"/>
              <w:snapToGrid/>
              <w:spacing w:line="240" w:lineRule="auto"/>
              <w:jc w:val="center"/>
              <w:rPr>
                <w:rFonts w:hint="eastAsia" w:ascii="Times New Roman" w:hAnsi="Times New Roman" w:eastAsia="宋体"/>
                <w:color w:val="000000"/>
                <w:sz w:val="18"/>
                <w:szCs w:val="18"/>
                <w:lang w:val="en-US" w:eastAsia="zh-CN"/>
              </w:rPr>
            </w:pPr>
            <w:r>
              <w:rPr>
                <w:rFonts w:hint="eastAsia" w:ascii="Times New Roman" w:hAnsi="Times New Roman" w:eastAsia="宋体"/>
                <w:color w:val="000000"/>
                <w:sz w:val="18"/>
                <w:szCs w:val="18"/>
                <w:lang w:val="en-US" w:eastAsia="zh-CN"/>
              </w:rPr>
              <w:t>/</w:t>
            </w:r>
          </w:p>
        </w:tc>
        <w:tc>
          <w:tcPr>
            <w:tcW w:w="1369" w:type="dxa"/>
            <w:noWrap w:val="0"/>
            <w:tcMar>
              <w:left w:w="57" w:type="dxa"/>
              <w:right w:w="57" w:type="dxa"/>
            </w:tcMar>
            <w:vAlign w:val="center"/>
          </w:tcPr>
          <w:p w14:paraId="29105203">
            <w:pPr>
              <w:keepNext w:val="0"/>
              <w:keepLines/>
              <w:pageBreakBefore w:val="0"/>
              <w:widowControl/>
              <w:kinsoku/>
              <w:wordWrap w:val="0"/>
              <w:overflowPunct/>
              <w:topLinePunct/>
              <w:autoSpaceDE/>
              <w:autoSpaceDN/>
              <w:bidi w:val="0"/>
              <w:adjustRightInd w:val="0"/>
              <w:snapToGrid/>
              <w:spacing w:line="240" w:lineRule="auto"/>
              <w:jc w:val="center"/>
              <w:rPr>
                <w:rFonts w:hint="eastAsia" w:ascii="Times New Roman" w:hAnsi="Times New Roman" w:eastAsia="宋体"/>
                <w:color w:val="000000"/>
                <w:sz w:val="18"/>
                <w:szCs w:val="18"/>
                <w:lang w:val="en-US" w:eastAsia="zh-CN"/>
              </w:rPr>
            </w:pPr>
            <w:r>
              <w:rPr>
                <w:rFonts w:hint="eastAsia" w:ascii="Times New Roman" w:hAnsi="Times New Roman" w:eastAsia="宋体"/>
                <w:color w:val="000000"/>
                <w:sz w:val="18"/>
                <w:szCs w:val="18"/>
                <w:lang w:val="en-US" w:eastAsia="zh-CN"/>
              </w:rPr>
              <w:t>/</w:t>
            </w:r>
          </w:p>
        </w:tc>
        <w:tc>
          <w:tcPr>
            <w:tcW w:w="1133" w:type="dxa"/>
            <w:noWrap w:val="0"/>
            <w:tcMar>
              <w:left w:w="57" w:type="dxa"/>
              <w:right w:w="57" w:type="dxa"/>
            </w:tcMar>
            <w:vAlign w:val="center"/>
          </w:tcPr>
          <w:p w14:paraId="3EBC8E98">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2025" w:type="dxa"/>
            <w:noWrap w:val="0"/>
            <w:tcMar>
              <w:left w:w="57" w:type="dxa"/>
              <w:right w:w="57" w:type="dxa"/>
            </w:tcMar>
            <w:vAlign w:val="center"/>
          </w:tcPr>
          <w:p w14:paraId="13569CC5">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05" w:type="dxa"/>
            <w:noWrap w:val="0"/>
            <w:tcMar>
              <w:left w:w="57" w:type="dxa"/>
              <w:right w:w="57" w:type="dxa"/>
            </w:tcMar>
            <w:vAlign w:val="center"/>
          </w:tcPr>
          <w:p w14:paraId="033C931E">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72" w:type="dxa"/>
            <w:noWrap w:val="0"/>
            <w:tcMar>
              <w:left w:w="57" w:type="dxa"/>
              <w:right w:w="57" w:type="dxa"/>
            </w:tcMar>
            <w:vAlign w:val="center"/>
          </w:tcPr>
          <w:p w14:paraId="2B3E0B9D">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874" w:type="dxa"/>
            <w:noWrap w:val="0"/>
            <w:tcMar>
              <w:left w:w="57" w:type="dxa"/>
              <w:right w:w="57" w:type="dxa"/>
            </w:tcMar>
            <w:vAlign w:val="center"/>
          </w:tcPr>
          <w:p w14:paraId="70371BB8">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hint="eastAsia" w:ascii="Times New Roman" w:hAnsi="Times New Roman" w:eastAsia="宋体"/>
                <w:color w:val="000000"/>
                <w:sz w:val="18"/>
                <w:szCs w:val="18"/>
                <w:lang w:val="en-US" w:eastAsia="zh-CN"/>
              </w:rPr>
              <w:t>/</w:t>
            </w:r>
          </w:p>
        </w:tc>
      </w:tr>
      <w:tr w14:paraId="14D7E69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0" w:hRule="atLeast"/>
          <w:jc w:val="center"/>
        </w:trPr>
        <w:tc>
          <w:tcPr>
            <w:tcW w:w="595" w:type="dxa"/>
            <w:gridSpan w:val="2"/>
            <w:vMerge w:val="continue"/>
            <w:shd w:val="clear" w:color="auto" w:fill="D9D9D9"/>
            <w:noWrap w:val="0"/>
            <w:tcMar>
              <w:left w:w="57" w:type="dxa"/>
              <w:right w:w="57" w:type="dxa"/>
            </w:tcMar>
            <w:vAlign w:val="center"/>
          </w:tcPr>
          <w:p w14:paraId="0BB012C3">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p>
        </w:tc>
        <w:tc>
          <w:tcPr>
            <w:tcW w:w="1822" w:type="dxa"/>
            <w:gridSpan w:val="2"/>
            <w:shd w:val="clear" w:color="auto" w:fill="D9D9D9"/>
            <w:noWrap w:val="0"/>
            <w:tcMar>
              <w:left w:w="57" w:type="dxa"/>
              <w:right w:w="57" w:type="dxa"/>
            </w:tcMar>
            <w:vAlign w:val="center"/>
          </w:tcPr>
          <w:p w14:paraId="0DAFBBCF">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b/>
                <w:color w:val="000000"/>
                <w:sz w:val="18"/>
                <w:szCs w:val="18"/>
              </w:rPr>
            </w:pPr>
            <w:r>
              <w:rPr>
                <w:rFonts w:ascii="Times New Roman" w:hAnsi="宋体" w:eastAsia="宋体"/>
                <w:b/>
                <w:color w:val="000000"/>
                <w:sz w:val="18"/>
                <w:szCs w:val="18"/>
              </w:rPr>
              <w:t>氮氧化物</w:t>
            </w:r>
          </w:p>
        </w:tc>
        <w:tc>
          <w:tcPr>
            <w:tcW w:w="832" w:type="dxa"/>
            <w:noWrap w:val="0"/>
            <w:tcMar>
              <w:left w:w="57" w:type="dxa"/>
              <w:right w:w="57" w:type="dxa"/>
            </w:tcMar>
            <w:vAlign w:val="center"/>
          </w:tcPr>
          <w:p w14:paraId="26E4D26B">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955" w:type="dxa"/>
            <w:noWrap w:val="0"/>
            <w:tcMar>
              <w:left w:w="57" w:type="dxa"/>
              <w:right w:w="57" w:type="dxa"/>
            </w:tcMar>
            <w:vAlign w:val="center"/>
          </w:tcPr>
          <w:p w14:paraId="55B88902">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861" w:type="dxa"/>
            <w:noWrap w:val="0"/>
            <w:tcMar>
              <w:left w:w="57" w:type="dxa"/>
              <w:right w:w="57" w:type="dxa"/>
            </w:tcMar>
            <w:vAlign w:val="center"/>
          </w:tcPr>
          <w:p w14:paraId="2197B53E">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047" w:type="dxa"/>
            <w:noWrap w:val="0"/>
            <w:tcMar>
              <w:left w:w="57" w:type="dxa"/>
              <w:right w:w="57" w:type="dxa"/>
            </w:tcMar>
            <w:vAlign w:val="center"/>
          </w:tcPr>
          <w:p w14:paraId="11F2CC4D">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051" w:type="dxa"/>
            <w:noWrap w:val="0"/>
            <w:tcMar>
              <w:left w:w="57" w:type="dxa"/>
              <w:right w:w="57" w:type="dxa"/>
            </w:tcMar>
            <w:vAlign w:val="center"/>
          </w:tcPr>
          <w:p w14:paraId="68F811C9">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077" w:type="dxa"/>
            <w:noWrap w:val="0"/>
            <w:tcMar>
              <w:left w:w="57" w:type="dxa"/>
              <w:right w:w="57" w:type="dxa"/>
            </w:tcMar>
            <w:vAlign w:val="center"/>
          </w:tcPr>
          <w:p w14:paraId="6C80057A">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369" w:type="dxa"/>
            <w:noWrap w:val="0"/>
            <w:tcMar>
              <w:left w:w="57" w:type="dxa"/>
              <w:right w:w="57" w:type="dxa"/>
            </w:tcMar>
            <w:vAlign w:val="center"/>
          </w:tcPr>
          <w:p w14:paraId="092FED20">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33" w:type="dxa"/>
            <w:noWrap w:val="0"/>
            <w:tcMar>
              <w:left w:w="57" w:type="dxa"/>
              <w:right w:w="57" w:type="dxa"/>
            </w:tcMar>
            <w:vAlign w:val="center"/>
          </w:tcPr>
          <w:p w14:paraId="10A8ED26">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2025" w:type="dxa"/>
            <w:noWrap w:val="0"/>
            <w:tcMar>
              <w:left w:w="57" w:type="dxa"/>
              <w:right w:w="57" w:type="dxa"/>
            </w:tcMar>
            <w:vAlign w:val="center"/>
          </w:tcPr>
          <w:p w14:paraId="75B4971E">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05" w:type="dxa"/>
            <w:noWrap w:val="0"/>
            <w:tcMar>
              <w:left w:w="57" w:type="dxa"/>
              <w:right w:w="57" w:type="dxa"/>
            </w:tcMar>
            <w:vAlign w:val="center"/>
          </w:tcPr>
          <w:p w14:paraId="6E12B753">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72" w:type="dxa"/>
            <w:noWrap w:val="0"/>
            <w:tcMar>
              <w:left w:w="57" w:type="dxa"/>
              <w:right w:w="57" w:type="dxa"/>
            </w:tcMar>
            <w:vAlign w:val="center"/>
          </w:tcPr>
          <w:p w14:paraId="5028C772">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874" w:type="dxa"/>
            <w:noWrap w:val="0"/>
            <w:tcMar>
              <w:left w:w="57" w:type="dxa"/>
              <w:right w:w="57" w:type="dxa"/>
            </w:tcMar>
            <w:vAlign w:val="center"/>
          </w:tcPr>
          <w:p w14:paraId="0656466D">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r>
      <w:tr w14:paraId="227140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0" w:hRule="atLeast"/>
          <w:jc w:val="center"/>
        </w:trPr>
        <w:tc>
          <w:tcPr>
            <w:tcW w:w="595" w:type="dxa"/>
            <w:gridSpan w:val="2"/>
            <w:vMerge w:val="continue"/>
            <w:shd w:val="clear" w:color="auto" w:fill="D9D9D9"/>
            <w:noWrap w:val="0"/>
            <w:tcMar>
              <w:left w:w="57" w:type="dxa"/>
              <w:right w:w="57" w:type="dxa"/>
            </w:tcMar>
            <w:vAlign w:val="center"/>
          </w:tcPr>
          <w:p w14:paraId="6DF4796C">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p>
        </w:tc>
        <w:tc>
          <w:tcPr>
            <w:tcW w:w="1822" w:type="dxa"/>
            <w:gridSpan w:val="2"/>
            <w:shd w:val="clear" w:color="auto" w:fill="D9D9D9"/>
            <w:noWrap w:val="0"/>
            <w:tcMar>
              <w:left w:w="57" w:type="dxa"/>
              <w:right w:w="57" w:type="dxa"/>
            </w:tcMar>
            <w:vAlign w:val="center"/>
          </w:tcPr>
          <w:p w14:paraId="61B8686E">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b/>
                <w:color w:val="000000"/>
                <w:sz w:val="18"/>
                <w:szCs w:val="18"/>
              </w:rPr>
            </w:pPr>
            <w:r>
              <w:rPr>
                <w:rFonts w:ascii="Times New Roman" w:hAnsi="宋体" w:eastAsia="宋体"/>
                <w:b/>
                <w:color w:val="000000"/>
                <w:sz w:val="18"/>
                <w:szCs w:val="18"/>
              </w:rPr>
              <w:t>工业固体废物</w:t>
            </w:r>
          </w:p>
        </w:tc>
        <w:tc>
          <w:tcPr>
            <w:tcW w:w="832" w:type="dxa"/>
            <w:noWrap w:val="0"/>
            <w:tcMar>
              <w:left w:w="57" w:type="dxa"/>
              <w:right w:w="57" w:type="dxa"/>
            </w:tcMar>
            <w:vAlign w:val="center"/>
          </w:tcPr>
          <w:p w14:paraId="6C1A3D96">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955" w:type="dxa"/>
            <w:noWrap w:val="0"/>
            <w:tcMar>
              <w:left w:w="57" w:type="dxa"/>
              <w:right w:w="57" w:type="dxa"/>
            </w:tcMar>
            <w:vAlign w:val="center"/>
          </w:tcPr>
          <w:p w14:paraId="13ADB513">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861" w:type="dxa"/>
            <w:noWrap w:val="0"/>
            <w:tcMar>
              <w:left w:w="57" w:type="dxa"/>
              <w:right w:w="57" w:type="dxa"/>
            </w:tcMar>
            <w:vAlign w:val="center"/>
          </w:tcPr>
          <w:p w14:paraId="7C081A80">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047" w:type="dxa"/>
            <w:noWrap w:val="0"/>
            <w:tcMar>
              <w:left w:w="57" w:type="dxa"/>
              <w:right w:w="57" w:type="dxa"/>
            </w:tcMar>
            <w:vAlign w:val="center"/>
          </w:tcPr>
          <w:p w14:paraId="020DD8D6">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051" w:type="dxa"/>
            <w:noWrap w:val="0"/>
            <w:tcMar>
              <w:left w:w="57" w:type="dxa"/>
              <w:right w:w="57" w:type="dxa"/>
            </w:tcMar>
            <w:vAlign w:val="center"/>
          </w:tcPr>
          <w:p w14:paraId="0B79CCC2">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077" w:type="dxa"/>
            <w:noWrap w:val="0"/>
            <w:tcMar>
              <w:left w:w="57" w:type="dxa"/>
              <w:right w:w="57" w:type="dxa"/>
            </w:tcMar>
            <w:vAlign w:val="center"/>
          </w:tcPr>
          <w:p w14:paraId="518BA2BB">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369" w:type="dxa"/>
            <w:noWrap w:val="0"/>
            <w:tcMar>
              <w:left w:w="57" w:type="dxa"/>
              <w:right w:w="57" w:type="dxa"/>
            </w:tcMar>
            <w:vAlign w:val="center"/>
          </w:tcPr>
          <w:p w14:paraId="390F5956">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33" w:type="dxa"/>
            <w:noWrap w:val="0"/>
            <w:tcMar>
              <w:left w:w="57" w:type="dxa"/>
              <w:right w:w="57" w:type="dxa"/>
            </w:tcMar>
            <w:vAlign w:val="center"/>
          </w:tcPr>
          <w:p w14:paraId="76C287D6">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2025" w:type="dxa"/>
            <w:noWrap w:val="0"/>
            <w:tcMar>
              <w:left w:w="57" w:type="dxa"/>
              <w:right w:w="57" w:type="dxa"/>
            </w:tcMar>
            <w:vAlign w:val="center"/>
          </w:tcPr>
          <w:p w14:paraId="7A70F6E4">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05" w:type="dxa"/>
            <w:noWrap w:val="0"/>
            <w:tcMar>
              <w:left w:w="57" w:type="dxa"/>
              <w:right w:w="57" w:type="dxa"/>
            </w:tcMar>
            <w:vAlign w:val="center"/>
          </w:tcPr>
          <w:p w14:paraId="24D9226C">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72" w:type="dxa"/>
            <w:noWrap w:val="0"/>
            <w:tcMar>
              <w:left w:w="57" w:type="dxa"/>
              <w:right w:w="57" w:type="dxa"/>
            </w:tcMar>
            <w:vAlign w:val="center"/>
          </w:tcPr>
          <w:p w14:paraId="678272BA">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874" w:type="dxa"/>
            <w:noWrap w:val="0"/>
            <w:tcMar>
              <w:left w:w="57" w:type="dxa"/>
              <w:right w:w="57" w:type="dxa"/>
            </w:tcMar>
            <w:vAlign w:val="center"/>
          </w:tcPr>
          <w:p w14:paraId="79551A47">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r>
      <w:tr w14:paraId="0736051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2" w:hRule="atLeast"/>
          <w:jc w:val="center"/>
        </w:trPr>
        <w:tc>
          <w:tcPr>
            <w:tcW w:w="595" w:type="dxa"/>
            <w:gridSpan w:val="2"/>
            <w:vMerge w:val="restart"/>
            <w:shd w:val="clear" w:color="auto" w:fill="D9D9D9"/>
            <w:noWrap w:val="0"/>
            <w:tcMar>
              <w:left w:w="57" w:type="dxa"/>
              <w:right w:w="57" w:type="dxa"/>
            </w:tcMar>
            <w:vAlign w:val="center"/>
          </w:tcPr>
          <w:p w14:paraId="52180851">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p>
        </w:tc>
        <w:tc>
          <w:tcPr>
            <w:tcW w:w="1104" w:type="dxa"/>
            <w:vMerge w:val="restart"/>
            <w:shd w:val="clear" w:color="auto" w:fill="D9D9D9"/>
            <w:noWrap w:val="0"/>
            <w:tcMar>
              <w:left w:w="57" w:type="dxa"/>
              <w:right w:w="57" w:type="dxa"/>
            </w:tcMar>
            <w:vAlign w:val="center"/>
          </w:tcPr>
          <w:p w14:paraId="621623CE">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宋体" w:eastAsia="宋体"/>
                <w:b/>
                <w:color w:val="000000"/>
                <w:sz w:val="18"/>
                <w:szCs w:val="18"/>
              </w:rPr>
              <w:t>与项目有关的其他特征污染物</w:t>
            </w:r>
          </w:p>
        </w:tc>
        <w:tc>
          <w:tcPr>
            <w:tcW w:w="718" w:type="dxa"/>
            <w:shd w:val="clear" w:color="auto" w:fill="FFFFFF"/>
            <w:noWrap w:val="0"/>
            <w:tcMar>
              <w:left w:w="57" w:type="dxa"/>
              <w:right w:w="57" w:type="dxa"/>
            </w:tcMar>
            <w:vAlign w:val="center"/>
          </w:tcPr>
          <w:p w14:paraId="19C2A64C">
            <w:pPr>
              <w:keepNext w:val="0"/>
              <w:keepLines/>
              <w:pageBreakBefore w:val="0"/>
              <w:widowControl/>
              <w:kinsoku/>
              <w:wordWrap w:val="0"/>
              <w:overflowPunct/>
              <w:topLinePunct/>
              <w:autoSpaceDE/>
              <w:autoSpaceDN/>
              <w:bidi w:val="0"/>
              <w:adjustRightInd w:val="0"/>
              <w:snapToGrid/>
              <w:spacing w:line="240" w:lineRule="auto"/>
              <w:jc w:val="center"/>
              <w:rPr>
                <w:rFonts w:hint="default" w:ascii="Times New Roman" w:hAnsi="Times New Roman" w:eastAsia="宋体"/>
                <w:color w:val="000000"/>
                <w:sz w:val="18"/>
                <w:szCs w:val="18"/>
                <w:lang w:val="en-US" w:eastAsia="zh-CN"/>
              </w:rPr>
            </w:pPr>
            <w:r>
              <w:rPr>
                <w:rFonts w:hint="eastAsia" w:ascii="Times New Roman" w:hAnsi="Times New Roman" w:eastAsia="宋体"/>
                <w:color w:val="000000"/>
                <w:sz w:val="18"/>
                <w:szCs w:val="18"/>
                <w:lang w:val="en-US" w:eastAsia="zh-CN"/>
              </w:rPr>
              <w:t>SO</w:t>
            </w:r>
            <w:r>
              <w:rPr>
                <w:rFonts w:hint="eastAsia" w:ascii="Times New Roman" w:hAnsi="Times New Roman" w:eastAsia="宋体"/>
                <w:color w:val="000000"/>
                <w:sz w:val="18"/>
                <w:szCs w:val="18"/>
                <w:vertAlign w:val="subscript"/>
                <w:lang w:val="en-US" w:eastAsia="zh-CN"/>
              </w:rPr>
              <w:t>2</w:t>
            </w:r>
          </w:p>
        </w:tc>
        <w:tc>
          <w:tcPr>
            <w:tcW w:w="832" w:type="dxa"/>
            <w:noWrap w:val="0"/>
            <w:tcMar>
              <w:left w:w="57" w:type="dxa"/>
              <w:right w:w="57" w:type="dxa"/>
            </w:tcMar>
            <w:vAlign w:val="center"/>
          </w:tcPr>
          <w:p w14:paraId="6C3B3184">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955" w:type="dxa"/>
            <w:noWrap w:val="0"/>
            <w:tcMar>
              <w:left w:w="57" w:type="dxa"/>
              <w:right w:w="57" w:type="dxa"/>
            </w:tcMar>
            <w:vAlign w:val="center"/>
          </w:tcPr>
          <w:p w14:paraId="012F4784">
            <w:pPr>
              <w:keepNext w:val="0"/>
              <w:keepLines/>
              <w:pageBreakBefore w:val="0"/>
              <w:widowControl/>
              <w:kinsoku/>
              <w:wordWrap w:val="0"/>
              <w:overflowPunct/>
              <w:topLinePunct/>
              <w:autoSpaceDE/>
              <w:autoSpaceDN/>
              <w:bidi w:val="0"/>
              <w:adjustRightInd w:val="0"/>
              <w:snapToGrid/>
              <w:spacing w:line="240" w:lineRule="auto"/>
              <w:jc w:val="center"/>
              <w:rPr>
                <w:rFonts w:hint="eastAsia" w:ascii="Times New Roman" w:hAnsi="Times New Roman" w:eastAsia="宋体"/>
                <w:color w:val="000000"/>
                <w:sz w:val="18"/>
                <w:szCs w:val="18"/>
                <w:lang w:val="en-US" w:eastAsia="zh-CN"/>
              </w:rPr>
            </w:pPr>
            <w:r>
              <w:rPr>
                <w:rFonts w:hint="eastAsia"/>
                <w:color w:val="000000"/>
                <w:sz w:val="18"/>
                <w:szCs w:val="18"/>
                <w:lang w:val="en-US" w:eastAsia="zh-CN"/>
              </w:rPr>
              <w:t>7</w:t>
            </w:r>
          </w:p>
        </w:tc>
        <w:tc>
          <w:tcPr>
            <w:tcW w:w="861" w:type="dxa"/>
            <w:noWrap w:val="0"/>
            <w:tcMar>
              <w:left w:w="57" w:type="dxa"/>
              <w:right w:w="57" w:type="dxa"/>
            </w:tcMar>
            <w:vAlign w:val="center"/>
          </w:tcPr>
          <w:p w14:paraId="49652BC4">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047" w:type="dxa"/>
            <w:noWrap w:val="0"/>
            <w:tcMar>
              <w:left w:w="57" w:type="dxa"/>
              <w:right w:w="57" w:type="dxa"/>
            </w:tcMar>
            <w:vAlign w:val="center"/>
          </w:tcPr>
          <w:p w14:paraId="053F9FF2">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051" w:type="dxa"/>
            <w:noWrap w:val="0"/>
            <w:tcMar>
              <w:left w:w="57" w:type="dxa"/>
              <w:right w:w="57" w:type="dxa"/>
            </w:tcMar>
            <w:vAlign w:val="center"/>
          </w:tcPr>
          <w:p w14:paraId="0B3F5EBF">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077" w:type="dxa"/>
            <w:noWrap w:val="0"/>
            <w:tcMar>
              <w:left w:w="57" w:type="dxa"/>
              <w:right w:w="57" w:type="dxa"/>
            </w:tcMar>
            <w:vAlign w:val="center"/>
          </w:tcPr>
          <w:p w14:paraId="41332300">
            <w:pPr>
              <w:keepNext w:val="0"/>
              <w:keepLines/>
              <w:pageBreakBefore w:val="0"/>
              <w:widowControl/>
              <w:kinsoku/>
              <w:wordWrap w:val="0"/>
              <w:overflowPunct/>
              <w:topLinePunct/>
              <w:autoSpaceDE/>
              <w:autoSpaceDN/>
              <w:bidi w:val="0"/>
              <w:adjustRightInd w:val="0"/>
              <w:snapToGrid/>
              <w:spacing w:line="240" w:lineRule="auto"/>
              <w:jc w:val="center"/>
              <w:rPr>
                <w:rFonts w:hint="default" w:ascii="Times New Roman" w:hAnsi="Times New Roman" w:eastAsia="宋体"/>
                <w:color w:val="000000"/>
                <w:sz w:val="18"/>
                <w:szCs w:val="18"/>
                <w:lang w:val="en-US" w:eastAsia="zh-CN"/>
              </w:rPr>
            </w:pPr>
            <w:r>
              <w:rPr>
                <w:rFonts w:hint="eastAsia"/>
                <w:color w:val="000000"/>
                <w:sz w:val="18"/>
                <w:szCs w:val="18"/>
                <w:lang w:val="en-US" w:eastAsia="zh-CN"/>
              </w:rPr>
              <w:t>0.009</w:t>
            </w:r>
          </w:p>
        </w:tc>
        <w:tc>
          <w:tcPr>
            <w:tcW w:w="1369" w:type="dxa"/>
            <w:noWrap w:val="0"/>
            <w:tcMar>
              <w:left w:w="57" w:type="dxa"/>
              <w:right w:w="57" w:type="dxa"/>
            </w:tcMar>
            <w:vAlign w:val="center"/>
          </w:tcPr>
          <w:p w14:paraId="473A3E02">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33" w:type="dxa"/>
            <w:noWrap w:val="0"/>
            <w:tcMar>
              <w:left w:w="57" w:type="dxa"/>
              <w:right w:w="57" w:type="dxa"/>
            </w:tcMar>
            <w:vAlign w:val="center"/>
          </w:tcPr>
          <w:p w14:paraId="315B33FA">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2025" w:type="dxa"/>
            <w:noWrap w:val="0"/>
            <w:tcMar>
              <w:left w:w="57" w:type="dxa"/>
              <w:right w:w="57" w:type="dxa"/>
            </w:tcMar>
            <w:vAlign w:val="center"/>
          </w:tcPr>
          <w:p w14:paraId="421BDA19">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05" w:type="dxa"/>
            <w:noWrap w:val="0"/>
            <w:tcMar>
              <w:left w:w="57" w:type="dxa"/>
              <w:right w:w="57" w:type="dxa"/>
            </w:tcMar>
            <w:vAlign w:val="center"/>
          </w:tcPr>
          <w:p w14:paraId="064950CE">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72" w:type="dxa"/>
            <w:noWrap w:val="0"/>
            <w:tcMar>
              <w:left w:w="57" w:type="dxa"/>
              <w:right w:w="57" w:type="dxa"/>
            </w:tcMar>
            <w:vAlign w:val="center"/>
          </w:tcPr>
          <w:p w14:paraId="704E5642">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874" w:type="dxa"/>
            <w:noWrap w:val="0"/>
            <w:tcMar>
              <w:left w:w="57" w:type="dxa"/>
              <w:right w:w="57" w:type="dxa"/>
            </w:tcMar>
            <w:vAlign w:val="center"/>
          </w:tcPr>
          <w:p w14:paraId="0594A546">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hint="eastAsia"/>
                <w:color w:val="000000"/>
                <w:sz w:val="18"/>
                <w:szCs w:val="18"/>
                <w:lang w:val="en-US" w:eastAsia="zh-CN"/>
              </w:rPr>
              <w:t>+0.009</w:t>
            </w:r>
          </w:p>
        </w:tc>
      </w:tr>
      <w:tr w14:paraId="60EDBDC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2" w:hRule="atLeast"/>
          <w:jc w:val="center"/>
        </w:trPr>
        <w:tc>
          <w:tcPr>
            <w:tcW w:w="595" w:type="dxa"/>
            <w:gridSpan w:val="2"/>
            <w:vMerge w:val="continue"/>
            <w:shd w:val="clear" w:color="auto" w:fill="D9D9D9"/>
            <w:noWrap w:val="0"/>
            <w:tcMar>
              <w:left w:w="57" w:type="dxa"/>
              <w:right w:w="57" w:type="dxa"/>
            </w:tcMar>
            <w:vAlign w:val="center"/>
          </w:tcPr>
          <w:p w14:paraId="4986FA1E">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p>
        </w:tc>
        <w:tc>
          <w:tcPr>
            <w:tcW w:w="1104" w:type="dxa"/>
            <w:vMerge w:val="continue"/>
            <w:noWrap w:val="0"/>
            <w:tcMar>
              <w:left w:w="57" w:type="dxa"/>
              <w:right w:w="57" w:type="dxa"/>
            </w:tcMar>
            <w:vAlign w:val="center"/>
          </w:tcPr>
          <w:p w14:paraId="15D838D0">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b/>
                <w:color w:val="000000"/>
                <w:sz w:val="18"/>
                <w:szCs w:val="18"/>
              </w:rPr>
            </w:pPr>
          </w:p>
        </w:tc>
        <w:tc>
          <w:tcPr>
            <w:tcW w:w="718" w:type="dxa"/>
            <w:noWrap w:val="0"/>
            <w:tcMar>
              <w:left w:w="57" w:type="dxa"/>
              <w:right w:w="57" w:type="dxa"/>
            </w:tcMar>
            <w:vAlign w:val="center"/>
          </w:tcPr>
          <w:p w14:paraId="7EFE9048">
            <w:pPr>
              <w:keepNext w:val="0"/>
              <w:keepLines/>
              <w:pageBreakBefore w:val="0"/>
              <w:widowControl/>
              <w:kinsoku/>
              <w:wordWrap w:val="0"/>
              <w:overflowPunct/>
              <w:topLinePunct/>
              <w:autoSpaceDE/>
              <w:autoSpaceDN/>
              <w:bidi w:val="0"/>
              <w:adjustRightInd w:val="0"/>
              <w:snapToGrid/>
              <w:spacing w:line="240" w:lineRule="auto"/>
              <w:jc w:val="center"/>
              <w:rPr>
                <w:rFonts w:hint="default" w:ascii="Times New Roman" w:hAnsi="Times New Roman" w:eastAsia="宋体"/>
                <w:color w:val="000000"/>
                <w:sz w:val="18"/>
                <w:szCs w:val="18"/>
                <w:lang w:val="en-US" w:eastAsia="zh-CN"/>
              </w:rPr>
            </w:pPr>
            <w:r>
              <w:rPr>
                <w:rFonts w:hint="eastAsia" w:ascii="Times New Roman" w:hAnsi="Times New Roman" w:eastAsia="宋体"/>
                <w:color w:val="000000"/>
                <w:sz w:val="18"/>
                <w:szCs w:val="18"/>
                <w:lang w:val="en-US" w:eastAsia="zh-CN"/>
              </w:rPr>
              <w:t>NO</w:t>
            </w:r>
            <w:r>
              <w:rPr>
                <w:rFonts w:hint="eastAsia" w:ascii="Times New Roman" w:hAnsi="Times New Roman" w:eastAsia="宋体"/>
                <w:color w:val="000000"/>
                <w:sz w:val="18"/>
                <w:szCs w:val="18"/>
                <w:vertAlign w:val="subscript"/>
                <w:lang w:val="en-US" w:eastAsia="zh-CN"/>
              </w:rPr>
              <w:t>X</w:t>
            </w:r>
          </w:p>
        </w:tc>
        <w:tc>
          <w:tcPr>
            <w:tcW w:w="832" w:type="dxa"/>
            <w:noWrap w:val="0"/>
            <w:tcMar>
              <w:left w:w="57" w:type="dxa"/>
              <w:right w:w="57" w:type="dxa"/>
            </w:tcMar>
            <w:vAlign w:val="center"/>
          </w:tcPr>
          <w:p w14:paraId="3F374C03">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955" w:type="dxa"/>
            <w:noWrap w:val="0"/>
            <w:tcMar>
              <w:left w:w="57" w:type="dxa"/>
              <w:right w:w="57" w:type="dxa"/>
            </w:tcMar>
            <w:vAlign w:val="center"/>
          </w:tcPr>
          <w:p w14:paraId="01924E8D">
            <w:pPr>
              <w:keepNext w:val="0"/>
              <w:keepLines/>
              <w:pageBreakBefore w:val="0"/>
              <w:widowControl/>
              <w:kinsoku/>
              <w:wordWrap w:val="0"/>
              <w:overflowPunct/>
              <w:topLinePunct/>
              <w:autoSpaceDE/>
              <w:autoSpaceDN/>
              <w:bidi w:val="0"/>
              <w:adjustRightInd w:val="0"/>
              <w:snapToGrid/>
              <w:spacing w:line="240" w:lineRule="auto"/>
              <w:jc w:val="center"/>
              <w:rPr>
                <w:rFonts w:hint="default" w:ascii="Times New Roman" w:hAnsi="Times New Roman" w:eastAsia="宋体"/>
                <w:color w:val="000000"/>
                <w:sz w:val="18"/>
                <w:szCs w:val="18"/>
                <w:lang w:val="en-US" w:eastAsia="zh-CN"/>
              </w:rPr>
            </w:pPr>
            <w:r>
              <w:rPr>
                <w:rFonts w:hint="eastAsia"/>
                <w:color w:val="000000"/>
                <w:sz w:val="18"/>
                <w:szCs w:val="18"/>
                <w:lang w:val="en-US" w:eastAsia="zh-CN"/>
              </w:rPr>
              <w:t>25</w:t>
            </w:r>
          </w:p>
        </w:tc>
        <w:tc>
          <w:tcPr>
            <w:tcW w:w="861" w:type="dxa"/>
            <w:noWrap w:val="0"/>
            <w:tcMar>
              <w:left w:w="57" w:type="dxa"/>
              <w:right w:w="57" w:type="dxa"/>
            </w:tcMar>
            <w:vAlign w:val="center"/>
          </w:tcPr>
          <w:p w14:paraId="72DE9E20">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047" w:type="dxa"/>
            <w:noWrap w:val="0"/>
            <w:tcMar>
              <w:left w:w="57" w:type="dxa"/>
              <w:right w:w="57" w:type="dxa"/>
            </w:tcMar>
            <w:vAlign w:val="center"/>
          </w:tcPr>
          <w:p w14:paraId="53584398">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051" w:type="dxa"/>
            <w:noWrap w:val="0"/>
            <w:tcMar>
              <w:left w:w="57" w:type="dxa"/>
              <w:right w:w="57" w:type="dxa"/>
            </w:tcMar>
            <w:vAlign w:val="center"/>
          </w:tcPr>
          <w:p w14:paraId="219B464F">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077" w:type="dxa"/>
            <w:noWrap w:val="0"/>
            <w:tcMar>
              <w:left w:w="57" w:type="dxa"/>
              <w:right w:w="57" w:type="dxa"/>
            </w:tcMar>
            <w:vAlign w:val="center"/>
          </w:tcPr>
          <w:p w14:paraId="16851FD3">
            <w:pPr>
              <w:keepNext w:val="0"/>
              <w:keepLines/>
              <w:pageBreakBefore w:val="0"/>
              <w:widowControl/>
              <w:kinsoku/>
              <w:wordWrap w:val="0"/>
              <w:overflowPunct/>
              <w:topLinePunct/>
              <w:autoSpaceDE/>
              <w:autoSpaceDN/>
              <w:bidi w:val="0"/>
              <w:adjustRightInd w:val="0"/>
              <w:snapToGrid/>
              <w:spacing w:line="240" w:lineRule="auto"/>
              <w:jc w:val="center"/>
              <w:rPr>
                <w:rFonts w:hint="default" w:ascii="Times New Roman" w:hAnsi="Times New Roman" w:eastAsia="宋体"/>
                <w:color w:val="000000"/>
                <w:sz w:val="18"/>
                <w:szCs w:val="18"/>
                <w:lang w:val="en-US" w:eastAsia="zh-CN"/>
              </w:rPr>
            </w:pPr>
            <w:r>
              <w:rPr>
                <w:rFonts w:hint="eastAsia"/>
                <w:color w:val="000000"/>
                <w:sz w:val="18"/>
                <w:szCs w:val="18"/>
                <w:lang w:val="en-US" w:eastAsia="zh-CN"/>
              </w:rPr>
              <w:t>0.031</w:t>
            </w:r>
          </w:p>
        </w:tc>
        <w:tc>
          <w:tcPr>
            <w:tcW w:w="1369" w:type="dxa"/>
            <w:noWrap w:val="0"/>
            <w:tcMar>
              <w:left w:w="57" w:type="dxa"/>
              <w:right w:w="57" w:type="dxa"/>
            </w:tcMar>
            <w:vAlign w:val="center"/>
          </w:tcPr>
          <w:p w14:paraId="23C5815F">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33" w:type="dxa"/>
            <w:noWrap w:val="0"/>
            <w:tcMar>
              <w:left w:w="57" w:type="dxa"/>
              <w:right w:w="57" w:type="dxa"/>
            </w:tcMar>
            <w:vAlign w:val="center"/>
          </w:tcPr>
          <w:p w14:paraId="43DDE1AC">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2025" w:type="dxa"/>
            <w:noWrap w:val="0"/>
            <w:tcMar>
              <w:left w:w="57" w:type="dxa"/>
              <w:right w:w="57" w:type="dxa"/>
            </w:tcMar>
            <w:vAlign w:val="center"/>
          </w:tcPr>
          <w:p w14:paraId="091304FB">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05" w:type="dxa"/>
            <w:noWrap w:val="0"/>
            <w:tcMar>
              <w:left w:w="57" w:type="dxa"/>
              <w:right w:w="57" w:type="dxa"/>
            </w:tcMar>
            <w:vAlign w:val="center"/>
          </w:tcPr>
          <w:p w14:paraId="4E0A6CC1">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72" w:type="dxa"/>
            <w:noWrap w:val="0"/>
            <w:tcMar>
              <w:left w:w="57" w:type="dxa"/>
              <w:right w:w="57" w:type="dxa"/>
            </w:tcMar>
            <w:vAlign w:val="center"/>
          </w:tcPr>
          <w:p w14:paraId="0E56BE1B">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874" w:type="dxa"/>
            <w:noWrap w:val="0"/>
            <w:tcMar>
              <w:left w:w="57" w:type="dxa"/>
              <w:right w:w="57" w:type="dxa"/>
            </w:tcMar>
            <w:vAlign w:val="center"/>
          </w:tcPr>
          <w:p w14:paraId="471BE4F3">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hint="eastAsia"/>
                <w:color w:val="000000"/>
                <w:sz w:val="18"/>
                <w:szCs w:val="18"/>
                <w:lang w:val="en-US" w:eastAsia="zh-CN"/>
              </w:rPr>
              <w:t>+0.031</w:t>
            </w:r>
          </w:p>
        </w:tc>
      </w:tr>
      <w:tr w14:paraId="54A734E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595" w:type="dxa"/>
            <w:gridSpan w:val="2"/>
            <w:vMerge w:val="continue"/>
            <w:shd w:val="clear" w:color="auto" w:fill="D9D9D9"/>
            <w:noWrap w:val="0"/>
            <w:tcMar>
              <w:left w:w="57" w:type="dxa"/>
              <w:right w:w="57" w:type="dxa"/>
            </w:tcMar>
            <w:vAlign w:val="center"/>
          </w:tcPr>
          <w:p w14:paraId="5AF5961F">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p>
        </w:tc>
        <w:tc>
          <w:tcPr>
            <w:tcW w:w="1104" w:type="dxa"/>
            <w:vMerge w:val="continue"/>
            <w:noWrap w:val="0"/>
            <w:tcMar>
              <w:left w:w="57" w:type="dxa"/>
              <w:right w:w="57" w:type="dxa"/>
            </w:tcMar>
            <w:vAlign w:val="center"/>
          </w:tcPr>
          <w:p w14:paraId="4BF891A7">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b/>
                <w:color w:val="000000"/>
                <w:sz w:val="18"/>
                <w:szCs w:val="18"/>
              </w:rPr>
            </w:pPr>
          </w:p>
        </w:tc>
        <w:tc>
          <w:tcPr>
            <w:tcW w:w="718" w:type="dxa"/>
            <w:noWrap w:val="0"/>
            <w:tcMar>
              <w:left w:w="57" w:type="dxa"/>
              <w:right w:w="57" w:type="dxa"/>
            </w:tcMar>
            <w:vAlign w:val="center"/>
          </w:tcPr>
          <w:p w14:paraId="292E4B38">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p>
        </w:tc>
        <w:tc>
          <w:tcPr>
            <w:tcW w:w="832" w:type="dxa"/>
            <w:noWrap w:val="0"/>
            <w:tcMar>
              <w:left w:w="57" w:type="dxa"/>
              <w:right w:w="57" w:type="dxa"/>
            </w:tcMar>
            <w:vAlign w:val="center"/>
          </w:tcPr>
          <w:p w14:paraId="3D1F1321">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955" w:type="dxa"/>
            <w:noWrap w:val="0"/>
            <w:tcMar>
              <w:left w:w="57" w:type="dxa"/>
              <w:right w:w="57" w:type="dxa"/>
            </w:tcMar>
            <w:vAlign w:val="center"/>
          </w:tcPr>
          <w:p w14:paraId="2222D46D">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861" w:type="dxa"/>
            <w:noWrap w:val="0"/>
            <w:tcMar>
              <w:left w:w="57" w:type="dxa"/>
              <w:right w:w="57" w:type="dxa"/>
            </w:tcMar>
            <w:vAlign w:val="center"/>
          </w:tcPr>
          <w:p w14:paraId="36C18757">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047" w:type="dxa"/>
            <w:noWrap w:val="0"/>
            <w:tcMar>
              <w:left w:w="57" w:type="dxa"/>
              <w:right w:w="57" w:type="dxa"/>
            </w:tcMar>
            <w:vAlign w:val="center"/>
          </w:tcPr>
          <w:p w14:paraId="06BA521A">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051" w:type="dxa"/>
            <w:noWrap w:val="0"/>
            <w:tcMar>
              <w:left w:w="57" w:type="dxa"/>
              <w:right w:w="57" w:type="dxa"/>
            </w:tcMar>
            <w:vAlign w:val="center"/>
          </w:tcPr>
          <w:p w14:paraId="29D5D255">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077" w:type="dxa"/>
            <w:noWrap w:val="0"/>
            <w:tcMar>
              <w:left w:w="57" w:type="dxa"/>
              <w:right w:w="57" w:type="dxa"/>
            </w:tcMar>
            <w:vAlign w:val="center"/>
          </w:tcPr>
          <w:p w14:paraId="5AF60FE3">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369" w:type="dxa"/>
            <w:noWrap w:val="0"/>
            <w:tcMar>
              <w:left w:w="57" w:type="dxa"/>
              <w:right w:w="57" w:type="dxa"/>
            </w:tcMar>
            <w:vAlign w:val="center"/>
          </w:tcPr>
          <w:p w14:paraId="05C659F9">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33" w:type="dxa"/>
            <w:noWrap w:val="0"/>
            <w:tcMar>
              <w:left w:w="57" w:type="dxa"/>
              <w:right w:w="57" w:type="dxa"/>
            </w:tcMar>
            <w:vAlign w:val="center"/>
          </w:tcPr>
          <w:p w14:paraId="48D2B284">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2025" w:type="dxa"/>
            <w:noWrap w:val="0"/>
            <w:tcMar>
              <w:left w:w="57" w:type="dxa"/>
              <w:right w:w="57" w:type="dxa"/>
            </w:tcMar>
            <w:vAlign w:val="center"/>
          </w:tcPr>
          <w:p w14:paraId="540246F9">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05" w:type="dxa"/>
            <w:noWrap w:val="0"/>
            <w:tcMar>
              <w:left w:w="57" w:type="dxa"/>
              <w:right w:w="57" w:type="dxa"/>
            </w:tcMar>
            <w:vAlign w:val="center"/>
          </w:tcPr>
          <w:p w14:paraId="11B3D226">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72" w:type="dxa"/>
            <w:noWrap w:val="0"/>
            <w:tcMar>
              <w:left w:w="57" w:type="dxa"/>
              <w:right w:w="57" w:type="dxa"/>
            </w:tcMar>
            <w:vAlign w:val="center"/>
          </w:tcPr>
          <w:p w14:paraId="61B6F486">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874" w:type="dxa"/>
            <w:noWrap w:val="0"/>
            <w:tcMar>
              <w:left w:w="57" w:type="dxa"/>
              <w:right w:w="57" w:type="dxa"/>
            </w:tcMar>
            <w:vAlign w:val="center"/>
          </w:tcPr>
          <w:p w14:paraId="780FEAEE">
            <w:pPr>
              <w:keepNext w:val="0"/>
              <w:keepLines/>
              <w:pageBreakBefore w:val="0"/>
              <w:widowControl/>
              <w:kinsoku/>
              <w:wordWrap w:val="0"/>
              <w:overflowPunct/>
              <w:topLinePunct/>
              <w:autoSpaceDE/>
              <w:autoSpaceDN/>
              <w:bidi w:val="0"/>
              <w:adjustRightInd w:val="0"/>
              <w:snapToGrid/>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r>
    </w:tbl>
    <w:p w14:paraId="04A75308">
      <w:pPr>
        <w:keepNext w:val="0"/>
        <w:keepLines/>
        <w:pageBreakBefore w:val="0"/>
        <w:widowControl/>
        <w:kinsoku/>
        <w:wordWrap w:val="0"/>
        <w:overflowPunct/>
        <w:topLinePunct/>
        <w:autoSpaceDE/>
        <w:autoSpaceDN/>
        <w:bidi w:val="0"/>
        <w:adjustRightInd w:val="0"/>
        <w:snapToGrid/>
        <w:spacing w:line="360" w:lineRule="auto"/>
        <w:textAlignment w:val="auto"/>
        <w:rPr>
          <w:rFonts w:ascii="Times New Roman" w:hAnsi="Times New Roman" w:eastAsia="宋体"/>
          <w:color w:val="FF0000"/>
          <w:sz w:val="15"/>
          <w:szCs w:val="15"/>
        </w:rPr>
        <w:sectPr>
          <w:footerReference r:id="rId7" w:type="default"/>
          <w:pgSz w:w="16838" w:h="11906" w:orient="landscape"/>
          <w:pgMar w:top="851" w:right="851" w:bottom="851" w:left="851" w:header="851" w:footer="992" w:gutter="0"/>
          <w:pgBorders>
            <w:top w:val="none" w:sz="0" w:space="0"/>
            <w:left w:val="none" w:sz="0" w:space="0"/>
            <w:bottom w:val="none" w:sz="0" w:space="0"/>
            <w:right w:val="none" w:sz="0" w:space="0"/>
          </w:pgBorders>
          <w:pgNumType w:fmt="decimal"/>
          <w:cols w:space="720" w:num="1"/>
          <w:docGrid w:linePitch="312" w:charSpace="0"/>
        </w:sectPr>
      </w:pPr>
      <w:r>
        <w:rPr>
          <w:rFonts w:ascii="Times New Roman" w:hAnsi="宋体" w:eastAsia="宋体"/>
          <w:b/>
          <w:color w:val="auto"/>
          <w:sz w:val="15"/>
          <w:szCs w:val="15"/>
        </w:rPr>
        <w:t>注</w:t>
      </w:r>
      <w:r>
        <w:rPr>
          <w:rFonts w:ascii="Times New Roman" w:hAnsi="宋体" w:eastAsia="宋体"/>
          <w:color w:val="auto"/>
          <w:sz w:val="15"/>
          <w:szCs w:val="15"/>
        </w:rPr>
        <w:t>：</w:t>
      </w:r>
      <w:r>
        <w:rPr>
          <w:rFonts w:ascii="Times New Roman" w:hAnsi="Times New Roman" w:eastAsia="宋体"/>
          <w:color w:val="auto"/>
          <w:sz w:val="15"/>
          <w:szCs w:val="15"/>
        </w:rPr>
        <w:t>1</w:t>
      </w:r>
      <w:r>
        <w:rPr>
          <w:rFonts w:ascii="Times New Roman" w:hAnsi="宋体" w:eastAsia="宋体"/>
          <w:color w:val="auto"/>
          <w:sz w:val="15"/>
          <w:szCs w:val="15"/>
        </w:rPr>
        <w:t>、</w:t>
      </w:r>
      <w:r>
        <w:rPr>
          <w:rFonts w:ascii="Times New Roman" w:hAnsi="宋体" w:eastAsia="宋体"/>
          <w:color w:val="auto"/>
          <w:spacing w:val="-4"/>
          <w:sz w:val="15"/>
          <w:szCs w:val="15"/>
        </w:rPr>
        <w:t>排放增减量：（</w:t>
      </w:r>
      <w:r>
        <w:rPr>
          <w:rFonts w:ascii="Times New Roman" w:hAnsi="Times New Roman" w:eastAsia="宋体"/>
          <w:color w:val="auto"/>
          <w:spacing w:val="-4"/>
          <w:sz w:val="15"/>
          <w:szCs w:val="15"/>
        </w:rPr>
        <w:t>+</w:t>
      </w:r>
      <w:r>
        <w:rPr>
          <w:rFonts w:ascii="Times New Roman" w:hAnsi="宋体" w:eastAsia="宋体"/>
          <w:color w:val="auto"/>
          <w:spacing w:val="-4"/>
          <w:sz w:val="15"/>
          <w:szCs w:val="15"/>
        </w:rPr>
        <w:t>）表示增加，（</w:t>
      </w:r>
      <w:r>
        <w:rPr>
          <w:rFonts w:ascii="Times New Roman" w:hAnsi="Times New Roman" w:eastAsia="宋体"/>
          <w:color w:val="auto"/>
          <w:spacing w:val="-4"/>
          <w:sz w:val="15"/>
          <w:szCs w:val="15"/>
        </w:rPr>
        <w:t>-</w:t>
      </w:r>
      <w:r>
        <w:rPr>
          <w:rFonts w:ascii="Times New Roman" w:hAnsi="宋体" w:eastAsia="宋体"/>
          <w:color w:val="auto"/>
          <w:spacing w:val="-4"/>
          <w:sz w:val="15"/>
          <w:szCs w:val="15"/>
        </w:rPr>
        <w:t>）表示减少。</w:t>
      </w:r>
      <w:r>
        <w:rPr>
          <w:rFonts w:ascii="Times New Roman" w:hAnsi="Times New Roman" w:eastAsia="宋体"/>
          <w:color w:val="auto"/>
          <w:spacing w:val="-4"/>
          <w:sz w:val="15"/>
          <w:szCs w:val="15"/>
        </w:rPr>
        <w:t>2</w:t>
      </w:r>
      <w:r>
        <w:rPr>
          <w:rFonts w:ascii="Times New Roman" w:hAnsi="宋体" w:eastAsia="宋体"/>
          <w:color w:val="auto"/>
          <w:spacing w:val="-4"/>
          <w:sz w:val="15"/>
          <w:szCs w:val="15"/>
        </w:rPr>
        <w:t>、</w:t>
      </w:r>
      <w:r>
        <w:rPr>
          <w:rFonts w:ascii="Times New Roman" w:hAnsi="Times New Roman" w:eastAsia="宋体"/>
          <w:color w:val="auto"/>
          <w:spacing w:val="-4"/>
          <w:sz w:val="15"/>
          <w:szCs w:val="15"/>
        </w:rPr>
        <w:t>(12)=(6)-(8)-(11)</w:t>
      </w:r>
      <w:r>
        <w:rPr>
          <w:rFonts w:ascii="Times New Roman" w:hAnsi="宋体" w:eastAsia="宋体"/>
          <w:color w:val="auto"/>
          <w:spacing w:val="-4"/>
          <w:sz w:val="15"/>
          <w:szCs w:val="15"/>
        </w:rPr>
        <w:t>，（</w:t>
      </w:r>
      <w:r>
        <w:rPr>
          <w:rFonts w:ascii="Times New Roman" w:hAnsi="Times New Roman" w:eastAsia="宋体"/>
          <w:color w:val="auto"/>
          <w:spacing w:val="-4"/>
          <w:sz w:val="15"/>
          <w:szCs w:val="15"/>
        </w:rPr>
        <w:t>9</w:t>
      </w:r>
      <w:r>
        <w:rPr>
          <w:rFonts w:ascii="Times New Roman" w:hAnsi="宋体" w:eastAsia="宋体"/>
          <w:color w:val="auto"/>
          <w:spacing w:val="-4"/>
          <w:sz w:val="15"/>
          <w:szCs w:val="15"/>
        </w:rPr>
        <w:t>）</w:t>
      </w:r>
      <w:r>
        <w:rPr>
          <w:rFonts w:ascii="Times New Roman" w:hAnsi="Times New Roman" w:eastAsia="宋体"/>
          <w:color w:val="auto"/>
          <w:spacing w:val="-4"/>
          <w:sz w:val="15"/>
          <w:szCs w:val="15"/>
        </w:rPr>
        <w:t>= (4)-(5)-(8)- (11) +</w:t>
      </w:r>
      <w:r>
        <w:rPr>
          <w:rFonts w:ascii="Times New Roman" w:hAnsi="宋体" w:eastAsia="宋体"/>
          <w:color w:val="auto"/>
          <w:spacing w:val="-4"/>
          <w:sz w:val="15"/>
          <w:szCs w:val="15"/>
        </w:rPr>
        <w:t>（</w:t>
      </w:r>
      <w:r>
        <w:rPr>
          <w:rFonts w:ascii="Times New Roman" w:hAnsi="Times New Roman" w:eastAsia="宋体"/>
          <w:color w:val="auto"/>
          <w:spacing w:val="-4"/>
          <w:sz w:val="15"/>
          <w:szCs w:val="15"/>
        </w:rPr>
        <w:t>1</w:t>
      </w:r>
      <w:r>
        <w:rPr>
          <w:rFonts w:ascii="Times New Roman" w:hAnsi="宋体" w:eastAsia="宋体"/>
          <w:color w:val="auto"/>
          <w:spacing w:val="-4"/>
          <w:sz w:val="15"/>
          <w:szCs w:val="15"/>
        </w:rPr>
        <w:t>）。</w:t>
      </w:r>
      <w:r>
        <w:rPr>
          <w:rFonts w:ascii="Times New Roman" w:hAnsi="Times New Roman" w:eastAsia="宋体"/>
          <w:color w:val="auto"/>
          <w:spacing w:val="-4"/>
          <w:sz w:val="15"/>
          <w:szCs w:val="15"/>
        </w:rPr>
        <w:t>3</w:t>
      </w:r>
      <w:r>
        <w:rPr>
          <w:rFonts w:ascii="Times New Roman" w:hAnsi="宋体" w:eastAsia="宋体"/>
          <w:color w:val="auto"/>
          <w:spacing w:val="-4"/>
          <w:sz w:val="15"/>
          <w:szCs w:val="15"/>
        </w:rPr>
        <w:t>、计量单位：废水排放量</w:t>
      </w:r>
      <w:r>
        <w:rPr>
          <w:rFonts w:ascii="Times New Roman" w:hAnsi="Times New Roman" w:eastAsia="宋体"/>
          <w:color w:val="auto"/>
          <w:spacing w:val="-4"/>
          <w:sz w:val="15"/>
          <w:szCs w:val="15"/>
        </w:rPr>
        <w:t>——</w:t>
      </w:r>
      <w:r>
        <w:rPr>
          <w:rFonts w:hint="eastAsia" w:ascii="Times New Roman" w:hAnsi="Times New Roman" w:eastAsia="宋体"/>
          <w:color w:val="auto"/>
          <w:spacing w:val="-4"/>
          <w:sz w:val="15"/>
          <w:szCs w:val="15"/>
          <w:lang w:eastAsia="zh-CN"/>
        </w:rPr>
        <w:t>万</w:t>
      </w:r>
      <w:r>
        <w:rPr>
          <w:rFonts w:ascii="Times New Roman" w:hAnsi="宋体" w:eastAsia="宋体"/>
          <w:color w:val="auto"/>
          <w:spacing w:val="-4"/>
          <w:sz w:val="15"/>
          <w:szCs w:val="15"/>
        </w:rPr>
        <w:t>吨</w:t>
      </w:r>
      <w:r>
        <w:rPr>
          <w:rFonts w:ascii="Times New Roman" w:hAnsi="Times New Roman" w:eastAsia="宋体"/>
          <w:color w:val="auto"/>
          <w:spacing w:val="-4"/>
          <w:sz w:val="15"/>
          <w:szCs w:val="15"/>
        </w:rPr>
        <w:t>/</w:t>
      </w:r>
      <w:r>
        <w:rPr>
          <w:rFonts w:ascii="Times New Roman" w:hAnsi="宋体" w:eastAsia="宋体"/>
          <w:color w:val="auto"/>
          <w:spacing w:val="-4"/>
          <w:sz w:val="15"/>
          <w:szCs w:val="15"/>
        </w:rPr>
        <w:t>年；废气排放量</w:t>
      </w:r>
      <w:r>
        <w:rPr>
          <w:rFonts w:ascii="Times New Roman" w:hAnsi="Times New Roman" w:eastAsia="宋体"/>
          <w:color w:val="auto"/>
          <w:spacing w:val="-4"/>
          <w:sz w:val="15"/>
          <w:szCs w:val="15"/>
        </w:rPr>
        <w:t>——</w:t>
      </w:r>
      <w:r>
        <w:rPr>
          <w:rFonts w:ascii="Times New Roman" w:hAnsi="宋体" w:eastAsia="宋体"/>
          <w:color w:val="auto"/>
          <w:spacing w:val="-4"/>
          <w:sz w:val="15"/>
          <w:szCs w:val="15"/>
        </w:rPr>
        <w:t>标立方米</w:t>
      </w:r>
      <w:r>
        <w:rPr>
          <w:rFonts w:ascii="Times New Roman" w:hAnsi="Times New Roman" w:eastAsia="宋体"/>
          <w:color w:val="auto"/>
          <w:spacing w:val="-4"/>
          <w:sz w:val="15"/>
          <w:szCs w:val="15"/>
        </w:rPr>
        <w:t>/</w:t>
      </w:r>
      <w:r>
        <w:rPr>
          <w:rFonts w:ascii="Times New Roman" w:hAnsi="宋体" w:eastAsia="宋体"/>
          <w:color w:val="auto"/>
          <w:spacing w:val="-4"/>
          <w:sz w:val="15"/>
          <w:szCs w:val="15"/>
        </w:rPr>
        <w:t>年；工业固体废物排放</w:t>
      </w:r>
      <w:r>
        <w:rPr>
          <w:rFonts w:ascii="Times New Roman" w:hAnsi="宋体" w:eastAsia="宋体"/>
          <w:color w:val="auto"/>
          <w:sz w:val="15"/>
          <w:szCs w:val="15"/>
        </w:rPr>
        <w:t>量</w:t>
      </w:r>
      <w:r>
        <w:rPr>
          <w:rFonts w:ascii="Times New Roman" w:hAnsi="Times New Roman" w:eastAsia="宋体"/>
          <w:color w:val="auto"/>
          <w:sz w:val="15"/>
          <w:szCs w:val="15"/>
        </w:rPr>
        <w:t>——</w:t>
      </w:r>
      <w:r>
        <w:rPr>
          <w:rFonts w:ascii="Times New Roman" w:hAnsi="宋体" w:eastAsia="宋体"/>
          <w:color w:val="auto"/>
          <w:sz w:val="15"/>
          <w:szCs w:val="15"/>
        </w:rPr>
        <w:t>万吨</w:t>
      </w:r>
      <w:r>
        <w:rPr>
          <w:rFonts w:ascii="Times New Roman" w:hAnsi="Times New Roman" w:eastAsia="宋体"/>
          <w:color w:val="auto"/>
          <w:sz w:val="15"/>
          <w:szCs w:val="15"/>
        </w:rPr>
        <w:t>/</w:t>
      </w:r>
      <w:r>
        <w:rPr>
          <w:rFonts w:ascii="Times New Roman" w:hAnsi="宋体" w:eastAsia="宋体"/>
          <w:color w:val="auto"/>
          <w:sz w:val="15"/>
          <w:szCs w:val="15"/>
        </w:rPr>
        <w:t>年；水污染物排放浓度</w:t>
      </w:r>
      <w:r>
        <w:rPr>
          <w:rFonts w:ascii="Times New Roman" w:hAnsi="Times New Roman" w:eastAsia="宋体"/>
          <w:color w:val="auto"/>
          <w:sz w:val="15"/>
          <w:szCs w:val="15"/>
        </w:rPr>
        <w:t>——</w:t>
      </w:r>
      <w:r>
        <w:rPr>
          <w:rFonts w:ascii="Times New Roman" w:hAnsi="宋体" w:eastAsia="宋体"/>
          <w:color w:val="auto"/>
          <w:sz w:val="15"/>
          <w:szCs w:val="15"/>
        </w:rPr>
        <w:t>毫克</w:t>
      </w:r>
      <w:r>
        <w:rPr>
          <w:rFonts w:ascii="Times New Roman" w:hAnsi="Times New Roman" w:eastAsia="宋体"/>
          <w:color w:val="auto"/>
          <w:sz w:val="15"/>
          <w:szCs w:val="15"/>
        </w:rPr>
        <w:t>/</w:t>
      </w:r>
      <w:r>
        <w:rPr>
          <w:rFonts w:ascii="Times New Roman" w:hAnsi="宋体" w:eastAsia="宋体"/>
          <w:color w:val="auto"/>
          <w:sz w:val="15"/>
          <w:szCs w:val="15"/>
        </w:rPr>
        <w:t>升；废气排放浓度</w:t>
      </w:r>
      <w:r>
        <w:rPr>
          <w:rFonts w:ascii="Times New Roman" w:hAnsi="Times New Roman" w:eastAsia="宋体"/>
          <w:color w:val="auto"/>
          <w:sz w:val="15"/>
          <w:szCs w:val="15"/>
        </w:rPr>
        <w:t>——</w:t>
      </w:r>
      <w:r>
        <w:rPr>
          <w:rFonts w:ascii="Times New Roman" w:hAnsi="宋体" w:eastAsia="宋体"/>
          <w:color w:val="auto"/>
          <w:sz w:val="15"/>
          <w:szCs w:val="15"/>
        </w:rPr>
        <w:t>毫克</w:t>
      </w:r>
      <w:r>
        <w:rPr>
          <w:rFonts w:ascii="Times New Roman" w:hAnsi="Times New Roman" w:eastAsia="宋体"/>
          <w:color w:val="auto"/>
          <w:sz w:val="15"/>
          <w:szCs w:val="15"/>
        </w:rPr>
        <w:t>/</w:t>
      </w:r>
      <w:r>
        <w:rPr>
          <w:rFonts w:ascii="Times New Roman" w:hAnsi="宋体" w:eastAsia="宋体"/>
          <w:color w:val="auto"/>
          <w:sz w:val="15"/>
          <w:szCs w:val="15"/>
        </w:rPr>
        <w:t>立方米</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74"/>
        <w:gridCol w:w="4248"/>
      </w:tblGrid>
      <w:tr w14:paraId="2FA0CA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4" w:type="dxa"/>
            <w:vAlign w:val="center"/>
          </w:tcPr>
          <w:p w14:paraId="106C353B">
            <w:pPr>
              <w:keepNext w:val="0"/>
              <w:pageBreakBefore w:val="0"/>
              <w:widowControl w:val="0"/>
              <w:kinsoku/>
              <w:overflowPunct/>
              <w:bidi w:val="0"/>
              <w:snapToGrid/>
              <w:spacing w:line="240" w:lineRule="auto"/>
              <w:jc w:val="center"/>
              <w:rPr>
                <w:rFonts w:hint="eastAsia" w:eastAsiaTheme="minorEastAsia"/>
                <w:vertAlign w:val="baseline"/>
                <w:lang w:eastAsia="zh-CN"/>
              </w:rPr>
            </w:pPr>
            <w:r>
              <w:rPr>
                <w:rFonts w:hint="eastAsia" w:eastAsiaTheme="minorEastAsia"/>
                <w:vertAlign w:val="baseline"/>
                <w:lang w:eastAsia="zh-CN"/>
              </w:rPr>
              <w:drawing>
                <wp:inline distT="0" distB="0" distL="114300" distR="114300">
                  <wp:extent cx="2567305" cy="1924685"/>
                  <wp:effectExtent l="0" t="0" r="4445" b="18415"/>
                  <wp:docPr id="9" name="图片 9" descr="3e8105a99a4b1f752276dce746f4a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3e8105a99a4b1f752276dce746f4a94"/>
                          <pic:cNvPicPr>
                            <a:picLocks noChangeAspect="1"/>
                          </pic:cNvPicPr>
                        </pic:nvPicPr>
                        <pic:blipFill>
                          <a:blip r:embed="rId15"/>
                          <a:stretch>
                            <a:fillRect/>
                          </a:stretch>
                        </pic:blipFill>
                        <pic:spPr>
                          <a:xfrm>
                            <a:off x="0" y="0"/>
                            <a:ext cx="2567305" cy="1924685"/>
                          </a:xfrm>
                          <a:prstGeom prst="rect">
                            <a:avLst/>
                          </a:prstGeom>
                        </pic:spPr>
                      </pic:pic>
                    </a:graphicData>
                  </a:graphic>
                </wp:inline>
              </w:drawing>
            </w:r>
          </w:p>
        </w:tc>
        <w:tc>
          <w:tcPr>
            <w:tcW w:w="4248" w:type="dxa"/>
            <w:vAlign w:val="center"/>
          </w:tcPr>
          <w:p w14:paraId="216740D9">
            <w:pPr>
              <w:keepNext w:val="0"/>
              <w:pageBreakBefore w:val="0"/>
              <w:widowControl w:val="0"/>
              <w:kinsoku/>
              <w:overflowPunct/>
              <w:bidi w:val="0"/>
              <w:snapToGrid/>
              <w:spacing w:line="240" w:lineRule="auto"/>
              <w:jc w:val="center"/>
              <w:rPr>
                <w:rFonts w:hint="eastAsia" w:eastAsiaTheme="minorEastAsia"/>
                <w:vertAlign w:val="baseline"/>
                <w:lang w:eastAsia="zh-CN"/>
              </w:rPr>
            </w:pPr>
            <w:r>
              <w:rPr>
                <w:rFonts w:hint="eastAsia" w:eastAsiaTheme="minorEastAsia"/>
                <w:vertAlign w:val="baseline"/>
                <w:lang w:eastAsia="zh-CN"/>
              </w:rPr>
              <w:drawing>
                <wp:inline distT="0" distB="0" distL="114300" distR="114300">
                  <wp:extent cx="2567305" cy="1924685"/>
                  <wp:effectExtent l="0" t="0" r="4445" b="18415"/>
                  <wp:docPr id="10" name="图片 10" descr="5bc9e7951702bf8cfaa8ac80aadcf9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5bc9e7951702bf8cfaa8ac80aadcf9b"/>
                          <pic:cNvPicPr>
                            <a:picLocks noChangeAspect="1"/>
                          </pic:cNvPicPr>
                        </pic:nvPicPr>
                        <pic:blipFill>
                          <a:blip r:embed="rId16"/>
                          <a:stretch>
                            <a:fillRect/>
                          </a:stretch>
                        </pic:blipFill>
                        <pic:spPr>
                          <a:xfrm>
                            <a:off x="0" y="0"/>
                            <a:ext cx="2567305" cy="1924685"/>
                          </a:xfrm>
                          <a:prstGeom prst="rect">
                            <a:avLst/>
                          </a:prstGeom>
                        </pic:spPr>
                      </pic:pic>
                    </a:graphicData>
                  </a:graphic>
                </wp:inline>
              </w:drawing>
            </w:r>
          </w:p>
        </w:tc>
      </w:tr>
      <w:tr w14:paraId="3705B0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4" w:type="dxa"/>
            <w:vAlign w:val="center"/>
          </w:tcPr>
          <w:p w14:paraId="1C5FA0B6">
            <w:pPr>
              <w:keepNext w:val="0"/>
              <w:pageBreakBefore w:val="0"/>
              <w:widowControl w:val="0"/>
              <w:kinsoku/>
              <w:overflowPunct/>
              <w:bidi w:val="0"/>
              <w:snapToGrid/>
              <w:spacing w:line="240" w:lineRule="auto"/>
              <w:jc w:val="center"/>
              <w:rPr>
                <w:rFonts w:hint="eastAsia" w:eastAsiaTheme="minorEastAsia"/>
                <w:vertAlign w:val="baseline"/>
                <w:lang w:eastAsia="zh-CN"/>
              </w:rPr>
            </w:pPr>
            <w:r>
              <w:rPr>
                <w:rFonts w:hint="eastAsia"/>
                <w:vertAlign w:val="baseline"/>
                <w:lang w:eastAsia="zh-CN"/>
              </w:rPr>
              <w:t>水洗机、单箱机</w:t>
            </w:r>
          </w:p>
        </w:tc>
        <w:tc>
          <w:tcPr>
            <w:tcW w:w="4248" w:type="dxa"/>
            <w:vAlign w:val="center"/>
          </w:tcPr>
          <w:p w14:paraId="211804DF">
            <w:pPr>
              <w:keepNext w:val="0"/>
              <w:pageBreakBefore w:val="0"/>
              <w:widowControl w:val="0"/>
              <w:kinsoku/>
              <w:overflowPunct/>
              <w:bidi w:val="0"/>
              <w:snapToGrid/>
              <w:spacing w:line="240" w:lineRule="auto"/>
              <w:jc w:val="center"/>
              <w:rPr>
                <w:rFonts w:hint="eastAsia" w:eastAsiaTheme="minorEastAsia"/>
                <w:vertAlign w:val="baseline"/>
                <w:lang w:eastAsia="zh-CN"/>
              </w:rPr>
            </w:pPr>
            <w:r>
              <w:rPr>
                <w:rFonts w:hint="eastAsia"/>
                <w:vertAlign w:val="baseline"/>
                <w:lang w:eastAsia="zh-CN"/>
              </w:rPr>
              <w:t>单箱机</w:t>
            </w:r>
          </w:p>
        </w:tc>
      </w:tr>
      <w:tr w14:paraId="2D8197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4" w:type="dxa"/>
            <w:vAlign w:val="center"/>
          </w:tcPr>
          <w:p w14:paraId="21B9FFAB">
            <w:pPr>
              <w:keepNext w:val="0"/>
              <w:pageBreakBefore w:val="0"/>
              <w:widowControl w:val="0"/>
              <w:kinsoku/>
              <w:overflowPunct/>
              <w:bidi w:val="0"/>
              <w:snapToGrid/>
              <w:spacing w:line="240" w:lineRule="auto"/>
              <w:jc w:val="center"/>
              <w:rPr>
                <w:rFonts w:hint="eastAsia" w:eastAsiaTheme="minorEastAsia"/>
                <w:vertAlign w:val="baseline"/>
                <w:lang w:eastAsia="zh-CN"/>
              </w:rPr>
            </w:pPr>
            <w:r>
              <w:rPr>
                <w:rFonts w:hint="eastAsia" w:eastAsiaTheme="minorEastAsia"/>
                <w:vertAlign w:val="baseline"/>
                <w:lang w:eastAsia="zh-CN"/>
              </w:rPr>
              <w:drawing>
                <wp:inline distT="0" distB="0" distL="114300" distR="114300">
                  <wp:extent cx="2567305" cy="1924685"/>
                  <wp:effectExtent l="0" t="0" r="4445" b="18415"/>
                  <wp:docPr id="11" name="图片 11" descr="a8aa088f809854b2012798c2aaf97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a8aa088f809854b2012798c2aaf9758"/>
                          <pic:cNvPicPr>
                            <a:picLocks noChangeAspect="1"/>
                          </pic:cNvPicPr>
                        </pic:nvPicPr>
                        <pic:blipFill>
                          <a:blip r:embed="rId17"/>
                          <a:stretch>
                            <a:fillRect/>
                          </a:stretch>
                        </pic:blipFill>
                        <pic:spPr>
                          <a:xfrm>
                            <a:off x="0" y="0"/>
                            <a:ext cx="2567305" cy="1924685"/>
                          </a:xfrm>
                          <a:prstGeom prst="rect">
                            <a:avLst/>
                          </a:prstGeom>
                        </pic:spPr>
                      </pic:pic>
                    </a:graphicData>
                  </a:graphic>
                </wp:inline>
              </w:drawing>
            </w:r>
          </w:p>
        </w:tc>
        <w:tc>
          <w:tcPr>
            <w:tcW w:w="4248" w:type="dxa"/>
            <w:vAlign w:val="center"/>
          </w:tcPr>
          <w:p w14:paraId="09CFA980">
            <w:pPr>
              <w:keepNext w:val="0"/>
              <w:pageBreakBefore w:val="0"/>
              <w:widowControl w:val="0"/>
              <w:kinsoku/>
              <w:overflowPunct/>
              <w:bidi w:val="0"/>
              <w:snapToGrid/>
              <w:spacing w:line="240" w:lineRule="auto"/>
              <w:jc w:val="center"/>
              <w:rPr>
                <w:rFonts w:hint="eastAsia" w:eastAsiaTheme="minorEastAsia"/>
                <w:vertAlign w:val="baseline"/>
                <w:lang w:eastAsia="zh-CN"/>
              </w:rPr>
            </w:pPr>
            <w:r>
              <w:rPr>
                <w:rFonts w:hint="eastAsia" w:eastAsiaTheme="minorEastAsia"/>
                <w:vertAlign w:val="baseline"/>
                <w:lang w:eastAsia="zh-CN"/>
              </w:rPr>
              <w:drawing>
                <wp:inline distT="0" distB="0" distL="114300" distR="114300">
                  <wp:extent cx="2567305" cy="1924685"/>
                  <wp:effectExtent l="0" t="0" r="4445" b="18415"/>
                  <wp:docPr id="4" name="图片 4" descr="66300b1fd334c3f74cf99a55a0cfcb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66300b1fd334c3f74cf99a55a0cfcb9"/>
                          <pic:cNvPicPr>
                            <a:picLocks noChangeAspect="1"/>
                          </pic:cNvPicPr>
                        </pic:nvPicPr>
                        <pic:blipFill>
                          <a:blip r:embed="rId18"/>
                          <a:stretch>
                            <a:fillRect/>
                          </a:stretch>
                        </pic:blipFill>
                        <pic:spPr>
                          <a:xfrm>
                            <a:off x="0" y="0"/>
                            <a:ext cx="2567305" cy="1924685"/>
                          </a:xfrm>
                          <a:prstGeom prst="rect">
                            <a:avLst/>
                          </a:prstGeom>
                        </pic:spPr>
                      </pic:pic>
                    </a:graphicData>
                  </a:graphic>
                </wp:inline>
              </w:drawing>
            </w:r>
          </w:p>
        </w:tc>
      </w:tr>
      <w:tr w14:paraId="07221B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trPr>
        <w:tc>
          <w:tcPr>
            <w:tcW w:w="4274" w:type="dxa"/>
            <w:vAlign w:val="center"/>
          </w:tcPr>
          <w:p w14:paraId="669298B3">
            <w:pPr>
              <w:keepNext w:val="0"/>
              <w:pageBreakBefore w:val="0"/>
              <w:widowControl w:val="0"/>
              <w:kinsoku/>
              <w:overflowPunct/>
              <w:bidi w:val="0"/>
              <w:snapToGrid/>
              <w:spacing w:line="240" w:lineRule="auto"/>
              <w:jc w:val="center"/>
              <w:rPr>
                <w:rFonts w:hint="eastAsia" w:eastAsiaTheme="minorEastAsia"/>
                <w:vertAlign w:val="baseline"/>
                <w:lang w:eastAsia="zh-CN"/>
              </w:rPr>
            </w:pPr>
            <w:r>
              <w:rPr>
                <w:rFonts w:hint="eastAsia"/>
                <w:vertAlign w:val="baseline"/>
                <w:lang w:eastAsia="zh-CN"/>
              </w:rPr>
              <w:t>单箱机</w:t>
            </w:r>
          </w:p>
        </w:tc>
        <w:tc>
          <w:tcPr>
            <w:tcW w:w="4248" w:type="dxa"/>
            <w:vAlign w:val="center"/>
          </w:tcPr>
          <w:p w14:paraId="167E5B97">
            <w:pPr>
              <w:keepNext w:val="0"/>
              <w:pageBreakBefore w:val="0"/>
              <w:widowControl w:val="0"/>
              <w:kinsoku/>
              <w:overflowPunct/>
              <w:bidi w:val="0"/>
              <w:snapToGrid/>
              <w:spacing w:line="240" w:lineRule="auto"/>
              <w:jc w:val="center"/>
              <w:rPr>
                <w:rFonts w:hint="eastAsia" w:eastAsiaTheme="minorEastAsia"/>
                <w:vertAlign w:val="baseline"/>
                <w:lang w:eastAsia="zh-CN"/>
              </w:rPr>
            </w:pPr>
            <w:r>
              <w:rPr>
                <w:rFonts w:hint="eastAsia"/>
                <w:vertAlign w:val="baseline"/>
                <w:lang w:eastAsia="zh-CN"/>
              </w:rPr>
              <w:t>五箱机、高绒机</w:t>
            </w:r>
          </w:p>
        </w:tc>
      </w:tr>
      <w:tr w14:paraId="11EC18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4" w:type="dxa"/>
            <w:vAlign w:val="center"/>
          </w:tcPr>
          <w:p w14:paraId="411CC42E">
            <w:pPr>
              <w:keepNext w:val="0"/>
              <w:pageBreakBefore w:val="0"/>
              <w:widowControl w:val="0"/>
              <w:kinsoku/>
              <w:overflowPunct/>
              <w:bidi w:val="0"/>
              <w:snapToGrid/>
              <w:spacing w:line="240" w:lineRule="auto"/>
              <w:jc w:val="center"/>
              <w:rPr>
                <w:rFonts w:hint="eastAsia" w:eastAsiaTheme="minorEastAsia"/>
                <w:vertAlign w:val="baseline"/>
                <w:lang w:eastAsia="zh-CN"/>
              </w:rPr>
            </w:pPr>
            <w:r>
              <w:rPr>
                <w:rFonts w:hint="eastAsia" w:eastAsiaTheme="minorEastAsia"/>
                <w:vertAlign w:val="baseline"/>
                <w:lang w:eastAsia="zh-CN"/>
              </w:rPr>
              <w:drawing>
                <wp:inline distT="0" distB="0" distL="114300" distR="114300">
                  <wp:extent cx="2567305" cy="1924685"/>
                  <wp:effectExtent l="0" t="0" r="4445" b="18415"/>
                  <wp:docPr id="7" name="图片 7" descr="74cacaffe5149d87b3afbd0866e5a0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74cacaffe5149d87b3afbd0866e5a0c"/>
                          <pic:cNvPicPr>
                            <a:picLocks noChangeAspect="1"/>
                          </pic:cNvPicPr>
                        </pic:nvPicPr>
                        <pic:blipFill>
                          <a:blip r:embed="rId19"/>
                          <a:stretch>
                            <a:fillRect/>
                          </a:stretch>
                        </pic:blipFill>
                        <pic:spPr>
                          <a:xfrm>
                            <a:off x="0" y="0"/>
                            <a:ext cx="2567305" cy="1924685"/>
                          </a:xfrm>
                          <a:prstGeom prst="rect">
                            <a:avLst/>
                          </a:prstGeom>
                        </pic:spPr>
                      </pic:pic>
                    </a:graphicData>
                  </a:graphic>
                </wp:inline>
              </w:drawing>
            </w:r>
          </w:p>
        </w:tc>
        <w:tc>
          <w:tcPr>
            <w:tcW w:w="4248" w:type="dxa"/>
            <w:vAlign w:val="center"/>
          </w:tcPr>
          <w:p w14:paraId="0674EA82">
            <w:pPr>
              <w:keepNext w:val="0"/>
              <w:pageBreakBefore w:val="0"/>
              <w:widowControl w:val="0"/>
              <w:kinsoku/>
              <w:overflowPunct/>
              <w:bidi w:val="0"/>
              <w:snapToGrid/>
              <w:spacing w:line="240" w:lineRule="auto"/>
              <w:jc w:val="center"/>
              <w:rPr>
                <w:rFonts w:hint="eastAsia" w:eastAsiaTheme="minorEastAsia"/>
                <w:vertAlign w:val="baseline"/>
                <w:lang w:eastAsia="zh-CN"/>
              </w:rPr>
            </w:pPr>
            <w:r>
              <w:rPr>
                <w:rFonts w:hint="eastAsia" w:eastAsiaTheme="minorEastAsia"/>
                <w:vertAlign w:val="baseline"/>
                <w:lang w:eastAsia="zh-CN"/>
              </w:rPr>
              <w:drawing>
                <wp:inline distT="0" distB="0" distL="114300" distR="114300">
                  <wp:extent cx="2567305" cy="1924685"/>
                  <wp:effectExtent l="0" t="0" r="4445" b="18415"/>
                  <wp:docPr id="14" name="图片 14" descr="7b1c9711177939f5b4ac9cbe0d79c6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7b1c9711177939f5b4ac9cbe0d79c6b"/>
                          <pic:cNvPicPr>
                            <a:picLocks noChangeAspect="1"/>
                          </pic:cNvPicPr>
                        </pic:nvPicPr>
                        <pic:blipFill>
                          <a:blip r:embed="rId20"/>
                          <a:stretch>
                            <a:fillRect/>
                          </a:stretch>
                        </pic:blipFill>
                        <pic:spPr>
                          <a:xfrm>
                            <a:off x="0" y="0"/>
                            <a:ext cx="2567305" cy="1924685"/>
                          </a:xfrm>
                          <a:prstGeom prst="rect">
                            <a:avLst/>
                          </a:prstGeom>
                        </pic:spPr>
                      </pic:pic>
                    </a:graphicData>
                  </a:graphic>
                </wp:inline>
              </w:drawing>
            </w:r>
          </w:p>
        </w:tc>
      </w:tr>
      <w:tr w14:paraId="61C60C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4" w:type="dxa"/>
            <w:vAlign w:val="center"/>
          </w:tcPr>
          <w:p w14:paraId="15A485BF">
            <w:pPr>
              <w:keepNext w:val="0"/>
              <w:pageBreakBefore w:val="0"/>
              <w:widowControl w:val="0"/>
              <w:kinsoku/>
              <w:overflowPunct/>
              <w:bidi w:val="0"/>
              <w:snapToGrid/>
              <w:spacing w:line="240" w:lineRule="auto"/>
              <w:jc w:val="center"/>
              <w:rPr>
                <w:vertAlign w:val="baseline"/>
              </w:rPr>
            </w:pPr>
            <w:r>
              <w:rPr>
                <w:rFonts w:hint="eastAsia"/>
                <w:vertAlign w:val="baseline"/>
                <w:lang w:eastAsia="zh-CN"/>
              </w:rPr>
              <w:t>蒸汽发生器</w:t>
            </w:r>
          </w:p>
        </w:tc>
        <w:tc>
          <w:tcPr>
            <w:tcW w:w="4248" w:type="dxa"/>
            <w:vAlign w:val="center"/>
          </w:tcPr>
          <w:p w14:paraId="71D23139">
            <w:pPr>
              <w:keepNext w:val="0"/>
              <w:pageBreakBefore w:val="0"/>
              <w:widowControl w:val="0"/>
              <w:kinsoku/>
              <w:overflowPunct/>
              <w:bidi w:val="0"/>
              <w:snapToGrid/>
              <w:spacing w:line="240" w:lineRule="auto"/>
              <w:jc w:val="center"/>
              <w:rPr>
                <w:rFonts w:hint="eastAsia" w:eastAsiaTheme="minorEastAsia"/>
                <w:vertAlign w:val="baseline"/>
                <w:lang w:eastAsia="zh-CN"/>
              </w:rPr>
            </w:pPr>
            <w:r>
              <w:rPr>
                <w:rFonts w:hint="eastAsia"/>
                <w:vertAlign w:val="baseline"/>
                <w:lang w:eastAsia="zh-CN"/>
              </w:rPr>
              <w:t>废水处理设施</w:t>
            </w:r>
          </w:p>
        </w:tc>
      </w:tr>
      <w:tr w14:paraId="0D90DA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4" w:type="dxa"/>
            <w:vAlign w:val="center"/>
          </w:tcPr>
          <w:p w14:paraId="3ADB3FA8">
            <w:pPr>
              <w:keepNext w:val="0"/>
              <w:pageBreakBefore w:val="0"/>
              <w:widowControl w:val="0"/>
              <w:kinsoku/>
              <w:overflowPunct/>
              <w:bidi w:val="0"/>
              <w:snapToGrid/>
              <w:spacing w:line="240" w:lineRule="auto"/>
              <w:jc w:val="center"/>
              <w:rPr>
                <w:rFonts w:hint="eastAsia" w:ascii="Times New Roman" w:hAnsi="Times New Roman" w:cs="Times New Roman" w:eastAsiaTheme="minorEastAsia"/>
                <w:sz w:val="24"/>
                <w:szCs w:val="24"/>
                <w:vertAlign w:val="baseline"/>
                <w:lang w:val="en-US" w:eastAsia="zh-CN" w:bidi="ar-SA"/>
              </w:rPr>
            </w:pPr>
            <w:r>
              <w:rPr>
                <w:rFonts w:hint="eastAsia" w:eastAsiaTheme="minorEastAsia"/>
                <w:vertAlign w:val="baseline"/>
                <w:lang w:eastAsia="zh-CN"/>
              </w:rPr>
              <w:drawing>
                <wp:inline distT="0" distB="0" distL="114300" distR="114300">
                  <wp:extent cx="2567305" cy="1924685"/>
                  <wp:effectExtent l="0" t="0" r="4445" b="18415"/>
                  <wp:docPr id="16" name="图片 16" descr="2dbdce82dc23718a4eabd5acc974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2dbdce82dc23718a4eabd5acc974353"/>
                          <pic:cNvPicPr>
                            <a:picLocks noChangeAspect="1"/>
                          </pic:cNvPicPr>
                        </pic:nvPicPr>
                        <pic:blipFill>
                          <a:blip r:embed="rId21"/>
                          <a:stretch>
                            <a:fillRect/>
                          </a:stretch>
                        </pic:blipFill>
                        <pic:spPr>
                          <a:xfrm>
                            <a:off x="0" y="0"/>
                            <a:ext cx="2567305" cy="1924685"/>
                          </a:xfrm>
                          <a:prstGeom prst="rect">
                            <a:avLst/>
                          </a:prstGeom>
                        </pic:spPr>
                      </pic:pic>
                    </a:graphicData>
                  </a:graphic>
                </wp:inline>
              </w:drawing>
            </w:r>
          </w:p>
        </w:tc>
        <w:tc>
          <w:tcPr>
            <w:tcW w:w="4248" w:type="dxa"/>
            <w:vAlign w:val="center"/>
          </w:tcPr>
          <w:p w14:paraId="70521B0B">
            <w:pPr>
              <w:keepNext w:val="0"/>
              <w:pageBreakBefore w:val="0"/>
              <w:widowControl w:val="0"/>
              <w:kinsoku/>
              <w:overflowPunct/>
              <w:bidi w:val="0"/>
              <w:snapToGrid/>
              <w:spacing w:line="240" w:lineRule="auto"/>
              <w:jc w:val="center"/>
              <w:rPr>
                <w:rFonts w:hint="eastAsia" w:ascii="Times New Roman" w:hAnsi="Times New Roman" w:cs="Times New Roman" w:eastAsiaTheme="minorEastAsia"/>
                <w:sz w:val="24"/>
                <w:szCs w:val="24"/>
                <w:vertAlign w:val="baseline"/>
                <w:lang w:val="en-US" w:eastAsia="zh-CN" w:bidi="ar-SA"/>
              </w:rPr>
            </w:pPr>
            <w:r>
              <w:rPr>
                <w:rFonts w:hint="eastAsia" w:eastAsiaTheme="minorEastAsia"/>
                <w:vertAlign w:val="baseline"/>
                <w:lang w:eastAsia="zh-CN"/>
              </w:rPr>
              <w:drawing>
                <wp:inline distT="0" distB="0" distL="114300" distR="114300">
                  <wp:extent cx="2007870" cy="1917065"/>
                  <wp:effectExtent l="0" t="0" r="11430" b="6985"/>
                  <wp:docPr id="17" name="图片 17" descr="0bd9ddb364373e97792432461e71a2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0bd9ddb364373e97792432461e71a2e"/>
                          <pic:cNvPicPr>
                            <a:picLocks noChangeAspect="1"/>
                          </pic:cNvPicPr>
                        </pic:nvPicPr>
                        <pic:blipFill>
                          <a:blip r:embed="rId22"/>
                          <a:srcRect t="16580" b="11835"/>
                          <a:stretch>
                            <a:fillRect/>
                          </a:stretch>
                        </pic:blipFill>
                        <pic:spPr>
                          <a:xfrm>
                            <a:off x="0" y="0"/>
                            <a:ext cx="2007870" cy="1917065"/>
                          </a:xfrm>
                          <a:prstGeom prst="rect">
                            <a:avLst/>
                          </a:prstGeom>
                        </pic:spPr>
                      </pic:pic>
                    </a:graphicData>
                  </a:graphic>
                </wp:inline>
              </w:drawing>
            </w:r>
          </w:p>
        </w:tc>
      </w:tr>
      <w:tr w14:paraId="585D1E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4" w:type="dxa"/>
            <w:vAlign w:val="center"/>
          </w:tcPr>
          <w:p w14:paraId="135D5094">
            <w:pPr>
              <w:keepNext w:val="0"/>
              <w:pageBreakBefore w:val="0"/>
              <w:widowControl w:val="0"/>
              <w:kinsoku/>
              <w:overflowPunct/>
              <w:bidi w:val="0"/>
              <w:snapToGrid/>
              <w:spacing w:line="240" w:lineRule="auto"/>
              <w:jc w:val="center"/>
              <w:rPr>
                <w:rFonts w:hint="eastAsia" w:ascii="Times New Roman" w:hAnsi="Times New Roman" w:cs="Times New Roman" w:eastAsiaTheme="minorEastAsia"/>
                <w:sz w:val="24"/>
                <w:szCs w:val="24"/>
                <w:vertAlign w:val="baseline"/>
                <w:lang w:val="en-US" w:eastAsia="zh-CN" w:bidi="ar-SA"/>
              </w:rPr>
            </w:pPr>
            <w:r>
              <w:rPr>
                <w:rFonts w:hint="eastAsia"/>
                <w:vertAlign w:val="baseline"/>
                <w:lang w:eastAsia="zh-CN"/>
              </w:rPr>
              <w:t>水洗泵房</w:t>
            </w:r>
          </w:p>
        </w:tc>
        <w:tc>
          <w:tcPr>
            <w:tcW w:w="4248" w:type="dxa"/>
            <w:vAlign w:val="center"/>
          </w:tcPr>
          <w:p w14:paraId="7252EC86">
            <w:pPr>
              <w:keepNext w:val="0"/>
              <w:pageBreakBefore w:val="0"/>
              <w:widowControl w:val="0"/>
              <w:kinsoku/>
              <w:overflowPunct/>
              <w:bidi w:val="0"/>
              <w:snapToGrid/>
              <w:spacing w:line="240" w:lineRule="auto"/>
              <w:jc w:val="center"/>
              <w:rPr>
                <w:rFonts w:hint="eastAsia" w:ascii="Times New Roman" w:hAnsi="Times New Roman" w:cs="Times New Roman" w:eastAsiaTheme="minorEastAsia"/>
                <w:sz w:val="24"/>
                <w:szCs w:val="24"/>
                <w:vertAlign w:val="baseline"/>
                <w:lang w:val="en-US" w:eastAsia="zh-CN" w:bidi="ar-SA"/>
              </w:rPr>
            </w:pPr>
            <w:r>
              <w:rPr>
                <w:rFonts w:hint="eastAsia"/>
                <w:vertAlign w:val="baseline"/>
                <w:lang w:eastAsia="zh-CN"/>
              </w:rPr>
              <w:t>蒸汽发生器</w:t>
            </w:r>
          </w:p>
        </w:tc>
      </w:tr>
      <w:tr w14:paraId="3FF4A8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4" w:type="dxa"/>
            <w:vAlign w:val="center"/>
          </w:tcPr>
          <w:p w14:paraId="3B17CFA6">
            <w:pPr>
              <w:keepNext w:val="0"/>
              <w:pageBreakBefore w:val="0"/>
              <w:widowControl w:val="0"/>
              <w:kinsoku/>
              <w:overflowPunct/>
              <w:bidi w:val="0"/>
              <w:snapToGrid/>
              <w:spacing w:line="240" w:lineRule="auto"/>
              <w:jc w:val="center"/>
              <w:rPr>
                <w:rFonts w:hint="eastAsia" w:eastAsiaTheme="minorEastAsia"/>
                <w:vertAlign w:val="baseline"/>
                <w:lang w:eastAsia="zh-CN"/>
              </w:rPr>
            </w:pPr>
            <w:r>
              <w:rPr>
                <w:rFonts w:hint="eastAsia" w:eastAsiaTheme="minorEastAsia"/>
                <w:vertAlign w:val="baseline"/>
                <w:lang w:eastAsia="zh-CN"/>
              </w:rPr>
              <w:drawing>
                <wp:inline distT="0" distB="0" distL="114300" distR="114300">
                  <wp:extent cx="2558415" cy="3412490"/>
                  <wp:effectExtent l="0" t="0" r="13335" b="16510"/>
                  <wp:docPr id="8" name="图片 8" descr="094e983822a6c68eb1f6b8c2eb28ec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094e983822a6c68eb1f6b8c2eb28ec1"/>
                          <pic:cNvPicPr>
                            <a:picLocks noChangeAspect="1"/>
                          </pic:cNvPicPr>
                        </pic:nvPicPr>
                        <pic:blipFill>
                          <a:blip r:embed="rId23"/>
                          <a:stretch>
                            <a:fillRect/>
                          </a:stretch>
                        </pic:blipFill>
                        <pic:spPr>
                          <a:xfrm>
                            <a:off x="0" y="0"/>
                            <a:ext cx="2558415" cy="3412490"/>
                          </a:xfrm>
                          <a:prstGeom prst="rect">
                            <a:avLst/>
                          </a:prstGeom>
                        </pic:spPr>
                      </pic:pic>
                    </a:graphicData>
                  </a:graphic>
                </wp:inline>
              </w:drawing>
            </w:r>
          </w:p>
        </w:tc>
        <w:tc>
          <w:tcPr>
            <w:tcW w:w="4248" w:type="dxa"/>
            <w:vAlign w:val="center"/>
          </w:tcPr>
          <w:p w14:paraId="21C55FDE">
            <w:pPr>
              <w:keepNext w:val="0"/>
              <w:pageBreakBefore w:val="0"/>
              <w:widowControl w:val="0"/>
              <w:kinsoku/>
              <w:overflowPunct/>
              <w:bidi w:val="0"/>
              <w:snapToGrid/>
              <w:spacing w:line="240" w:lineRule="auto"/>
              <w:jc w:val="center"/>
              <w:rPr>
                <w:rFonts w:hint="eastAsia" w:eastAsiaTheme="minorEastAsia"/>
                <w:vertAlign w:val="baseline"/>
                <w:lang w:eastAsia="zh-CN"/>
              </w:rPr>
            </w:pPr>
            <w:r>
              <w:rPr>
                <w:rFonts w:hint="eastAsia" w:eastAsiaTheme="minorEastAsia"/>
                <w:vertAlign w:val="baseline"/>
                <w:lang w:eastAsia="zh-CN"/>
              </w:rPr>
              <w:drawing>
                <wp:inline distT="0" distB="0" distL="114300" distR="114300">
                  <wp:extent cx="2558415" cy="3412490"/>
                  <wp:effectExtent l="0" t="0" r="13335" b="16510"/>
                  <wp:docPr id="15" name="图片 15" descr="f4cb268a4594c01f1eda9a014edc9c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f4cb268a4594c01f1eda9a014edc9c3"/>
                          <pic:cNvPicPr>
                            <a:picLocks noChangeAspect="1"/>
                          </pic:cNvPicPr>
                        </pic:nvPicPr>
                        <pic:blipFill>
                          <a:blip r:embed="rId24"/>
                          <a:stretch>
                            <a:fillRect/>
                          </a:stretch>
                        </pic:blipFill>
                        <pic:spPr>
                          <a:xfrm>
                            <a:off x="0" y="0"/>
                            <a:ext cx="2558415" cy="3412490"/>
                          </a:xfrm>
                          <a:prstGeom prst="rect">
                            <a:avLst/>
                          </a:prstGeom>
                        </pic:spPr>
                      </pic:pic>
                    </a:graphicData>
                  </a:graphic>
                </wp:inline>
              </w:drawing>
            </w:r>
          </w:p>
        </w:tc>
      </w:tr>
      <w:tr w14:paraId="70C261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4" w:type="dxa"/>
            <w:vAlign w:val="center"/>
          </w:tcPr>
          <w:p w14:paraId="421567B4">
            <w:pPr>
              <w:keepNext w:val="0"/>
              <w:pageBreakBefore w:val="0"/>
              <w:widowControl w:val="0"/>
              <w:kinsoku/>
              <w:overflowPunct/>
              <w:bidi w:val="0"/>
              <w:snapToGrid/>
              <w:spacing w:line="240" w:lineRule="auto"/>
              <w:jc w:val="center"/>
              <w:rPr>
                <w:rFonts w:hint="eastAsia" w:eastAsiaTheme="minorEastAsia"/>
                <w:vertAlign w:val="baseline"/>
                <w:lang w:eastAsia="zh-CN"/>
              </w:rPr>
            </w:pPr>
            <w:r>
              <w:rPr>
                <w:rFonts w:hint="eastAsia"/>
                <w:vertAlign w:val="baseline"/>
                <w:lang w:eastAsia="zh-CN"/>
              </w:rPr>
              <w:t>废弃包装物暂存间</w:t>
            </w:r>
          </w:p>
        </w:tc>
        <w:tc>
          <w:tcPr>
            <w:tcW w:w="4248" w:type="dxa"/>
            <w:vAlign w:val="center"/>
          </w:tcPr>
          <w:p w14:paraId="13F21A4E">
            <w:pPr>
              <w:keepNext w:val="0"/>
              <w:pageBreakBefore w:val="0"/>
              <w:widowControl w:val="0"/>
              <w:kinsoku/>
              <w:overflowPunct/>
              <w:bidi w:val="0"/>
              <w:snapToGrid/>
              <w:spacing w:line="240" w:lineRule="auto"/>
              <w:jc w:val="center"/>
              <w:rPr>
                <w:rFonts w:hint="eastAsia" w:eastAsiaTheme="minorEastAsia"/>
                <w:vertAlign w:val="baseline"/>
                <w:lang w:eastAsia="zh-CN"/>
              </w:rPr>
            </w:pPr>
            <w:r>
              <w:rPr>
                <w:rFonts w:hint="eastAsia"/>
                <w:vertAlign w:val="baseline"/>
                <w:lang w:eastAsia="zh-CN"/>
              </w:rPr>
              <w:t>废水处理设施</w:t>
            </w:r>
          </w:p>
        </w:tc>
      </w:tr>
    </w:tbl>
    <w:p w14:paraId="3E057DC2">
      <w:pPr>
        <w:keepNext w:val="0"/>
        <w:pageBreakBefore w:val="0"/>
        <w:kinsoku/>
        <w:overflowPunct/>
        <w:bidi w:val="0"/>
        <w:snapToGrid/>
      </w:pPr>
    </w:p>
    <w:p w14:paraId="22D97E99">
      <w:pPr>
        <w:pStyle w:val="27"/>
        <w:keepNext w:val="0"/>
        <w:pageBreakBefore w:val="0"/>
        <w:kinsoku/>
        <w:overflowPunct/>
        <w:bidi w:val="0"/>
        <w:snapToGrid/>
        <w:rPr>
          <w:rFonts w:hint="default"/>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AC8129">
    <w:pPr>
      <w:pStyle w:val="15"/>
      <w:spacing w:after="0"/>
      <w:ind w:right="360" w:firstLine="360"/>
      <w:rPr>
        <w:rFonts w:hint="eastAsia"/>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C805D17">
                          <w:pPr>
                            <w:pStyle w:val="15"/>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3</w:t>
                          </w:r>
                          <w:r>
                            <w:rPr>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2C805D17">
                    <w:pPr>
                      <w:pStyle w:val="15"/>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3</w:t>
                    </w:r>
                    <w:r>
                      <w:rPr>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E9899F">
    <w:pPr>
      <w:pStyle w:val="15"/>
      <w:rPr>
        <w:rFonts w:hint="eastAsia" w:eastAsia="宋体"/>
        <w:lang w:val="en-US" w:eastAsia="zh-CN"/>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6" name="文本框 8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634AE280">
                          <w:pPr>
                            <w:pStyle w:val="1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9Rk2t80BAACpAwAADgAAAAAAAAABACAAAAAeAQAAZHJzL2Uy&#10;b0RvYy54bWxQSwUGAAAAAAYABgBZAQAAXQUAAAAA&#10;">
              <v:fill on="f" focussize="0,0"/>
              <v:stroke on="f"/>
              <v:imagedata o:title=""/>
              <o:lock v:ext="edit" aspectratio="f"/>
              <v:textbox inset="0mm,0mm,0mm,0mm" style="mso-fit-shape-to-text:t;">
                <w:txbxContent>
                  <w:p w14:paraId="634AE280">
                    <w:pPr>
                      <w:pStyle w:val="1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66C29F">
    <w:pPr>
      <w:pStyle w:val="15"/>
      <w:rPr>
        <w:rFonts w:hint="eastAsia" w:eastAsia="宋体"/>
        <w:lang w:val="en-US" w:eastAsia="zh-C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6872D0"/>
    <w:multiLevelType w:val="singleLevel"/>
    <w:tmpl w:val="896872D0"/>
    <w:lvl w:ilvl="0" w:tentative="0">
      <w:start w:val="1"/>
      <w:numFmt w:val="bullet"/>
      <w:pStyle w:val="14"/>
      <w:lvlText w:val=""/>
      <w:lvlJc w:val="left"/>
      <w:pPr>
        <w:tabs>
          <w:tab w:val="left" w:pos="2040"/>
        </w:tabs>
        <w:ind w:left="2040" w:hanging="360"/>
      </w:pPr>
      <w:rPr>
        <w:rFonts w:hint="default" w:ascii="Wingdings" w:hAnsi="Wingdings"/>
      </w:rPr>
    </w:lvl>
  </w:abstractNum>
  <w:abstractNum w:abstractNumId="1">
    <w:nsid w:val="30B9683F"/>
    <w:multiLevelType w:val="singleLevel"/>
    <w:tmpl w:val="30B9683F"/>
    <w:lvl w:ilvl="0" w:tentative="0">
      <w:start w:val="2"/>
      <w:numFmt w:val="decimal"/>
      <w:suff w:val="nothing"/>
      <w:lvlText w:val="%1、"/>
      <w:lvlJc w:val="left"/>
    </w:lvl>
  </w:abstractNum>
  <w:abstractNum w:abstractNumId="2">
    <w:nsid w:val="53C16B37"/>
    <w:multiLevelType w:val="singleLevel"/>
    <w:tmpl w:val="53C16B37"/>
    <w:lvl w:ilvl="0" w:tentative="0">
      <w:start w:val="1"/>
      <w:numFmt w:val="decimal"/>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MwZGZjMDA2YjkzN2UyZmYwMTMzMzIzMmZkMjE2NTMifQ=="/>
  </w:docVars>
  <w:rsids>
    <w:rsidRoot w:val="63FF77FB"/>
    <w:rsid w:val="01F1594A"/>
    <w:rsid w:val="02545732"/>
    <w:rsid w:val="02DC5C7A"/>
    <w:rsid w:val="04681658"/>
    <w:rsid w:val="079E79DA"/>
    <w:rsid w:val="08114C9C"/>
    <w:rsid w:val="08CE2541"/>
    <w:rsid w:val="0A047690"/>
    <w:rsid w:val="0ABE643A"/>
    <w:rsid w:val="0E23781C"/>
    <w:rsid w:val="0E4E58C2"/>
    <w:rsid w:val="0E9E19FC"/>
    <w:rsid w:val="110640BD"/>
    <w:rsid w:val="11334FAF"/>
    <w:rsid w:val="123421C7"/>
    <w:rsid w:val="133C194B"/>
    <w:rsid w:val="15497740"/>
    <w:rsid w:val="15763D45"/>
    <w:rsid w:val="17DB07D7"/>
    <w:rsid w:val="189F7A56"/>
    <w:rsid w:val="1A0F6EBC"/>
    <w:rsid w:val="1BFA61F0"/>
    <w:rsid w:val="1DD0294D"/>
    <w:rsid w:val="1F552C1D"/>
    <w:rsid w:val="27AE4D70"/>
    <w:rsid w:val="27E16352"/>
    <w:rsid w:val="2ABA24CE"/>
    <w:rsid w:val="2C4E5093"/>
    <w:rsid w:val="2C6D09F4"/>
    <w:rsid w:val="2E163FFD"/>
    <w:rsid w:val="2F0D52C2"/>
    <w:rsid w:val="33AD0E22"/>
    <w:rsid w:val="376D35A6"/>
    <w:rsid w:val="3772350B"/>
    <w:rsid w:val="38590A06"/>
    <w:rsid w:val="3967208B"/>
    <w:rsid w:val="39B41336"/>
    <w:rsid w:val="39F32D23"/>
    <w:rsid w:val="3A0E78F8"/>
    <w:rsid w:val="3A1C1C16"/>
    <w:rsid w:val="3AC05234"/>
    <w:rsid w:val="3ECA6C1A"/>
    <w:rsid w:val="3ED951C1"/>
    <w:rsid w:val="3F8934D9"/>
    <w:rsid w:val="40093CF1"/>
    <w:rsid w:val="41D133C9"/>
    <w:rsid w:val="41EA7912"/>
    <w:rsid w:val="423F358D"/>
    <w:rsid w:val="44F34016"/>
    <w:rsid w:val="460F759F"/>
    <w:rsid w:val="4973523F"/>
    <w:rsid w:val="49E30CA1"/>
    <w:rsid w:val="4AFF5FAF"/>
    <w:rsid w:val="4B7F3F5A"/>
    <w:rsid w:val="4BD17C96"/>
    <w:rsid w:val="4E7C5FDB"/>
    <w:rsid w:val="4F9A1F44"/>
    <w:rsid w:val="53A414A2"/>
    <w:rsid w:val="54091C4C"/>
    <w:rsid w:val="55214D74"/>
    <w:rsid w:val="55BD684B"/>
    <w:rsid w:val="569E0A7F"/>
    <w:rsid w:val="56C500AD"/>
    <w:rsid w:val="57FB7AFE"/>
    <w:rsid w:val="58496ABB"/>
    <w:rsid w:val="5A451FF4"/>
    <w:rsid w:val="5B26040D"/>
    <w:rsid w:val="5E2F756C"/>
    <w:rsid w:val="5F6628E5"/>
    <w:rsid w:val="611060C4"/>
    <w:rsid w:val="61925EA3"/>
    <w:rsid w:val="624F013F"/>
    <w:rsid w:val="63FF77FB"/>
    <w:rsid w:val="6598698C"/>
    <w:rsid w:val="65D976D1"/>
    <w:rsid w:val="663D51FF"/>
    <w:rsid w:val="67421678"/>
    <w:rsid w:val="679A76B9"/>
    <w:rsid w:val="67B71FE4"/>
    <w:rsid w:val="684E5433"/>
    <w:rsid w:val="694D3DC6"/>
    <w:rsid w:val="6A247821"/>
    <w:rsid w:val="6AF15F5D"/>
    <w:rsid w:val="6B5F492B"/>
    <w:rsid w:val="6BF77B2F"/>
    <w:rsid w:val="6D5764A3"/>
    <w:rsid w:val="6ECD36A7"/>
    <w:rsid w:val="6F4A56FC"/>
    <w:rsid w:val="6F4C0962"/>
    <w:rsid w:val="704E2A69"/>
    <w:rsid w:val="739C1D3D"/>
    <w:rsid w:val="75FA2BDB"/>
    <w:rsid w:val="76B80532"/>
    <w:rsid w:val="77352576"/>
    <w:rsid w:val="776B2153"/>
    <w:rsid w:val="78CA7266"/>
    <w:rsid w:val="79CA768B"/>
    <w:rsid w:val="7A115B52"/>
    <w:rsid w:val="7E6709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qFormat="1"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line="360" w:lineRule="auto"/>
    </w:pPr>
    <w:rPr>
      <w:rFonts w:ascii="Times New Roman" w:hAnsi="Times New Roman" w:eastAsia="宋体" w:cs="Times New Roman"/>
      <w:sz w:val="24"/>
      <w:szCs w:val="24"/>
      <w:lang w:val="en-US" w:eastAsia="zh-CN" w:bidi="ar-SA"/>
    </w:rPr>
  </w:style>
  <w:style w:type="paragraph" w:styleId="3">
    <w:name w:val="heading 1"/>
    <w:basedOn w:val="1"/>
    <w:next w:val="1"/>
    <w:qFormat/>
    <w:uiPriority w:val="0"/>
    <w:pPr>
      <w:outlineLvl w:val="0"/>
    </w:pPr>
  </w:style>
  <w:style w:type="paragraph" w:styleId="4">
    <w:name w:val="heading 2"/>
    <w:basedOn w:val="1"/>
    <w:next w:val="1"/>
    <w:semiHidden/>
    <w:unhideWhenUsed/>
    <w:qFormat/>
    <w:uiPriority w:val="9"/>
    <w:pPr>
      <w:keepNext/>
      <w:keepLines/>
      <w:spacing w:before="260" w:after="260" w:line="416" w:lineRule="auto"/>
      <w:outlineLvl w:val="1"/>
    </w:pPr>
    <w:rPr>
      <w:rFonts w:ascii="Cambria" w:hAnsi="Cambria"/>
      <w:b/>
      <w:bCs/>
      <w:sz w:val="32"/>
      <w:szCs w:val="32"/>
    </w:rPr>
  </w:style>
  <w:style w:type="character" w:default="1" w:styleId="22">
    <w:name w:val="Default Paragraph Font"/>
    <w:semiHidden/>
    <w:qFormat/>
    <w:uiPriority w:val="0"/>
  </w:style>
  <w:style w:type="table" w:default="1" w:styleId="20">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99"/>
    <w:pPr>
      <w:spacing w:after="120"/>
    </w:pPr>
  </w:style>
  <w:style w:type="paragraph" w:styleId="5">
    <w:name w:val="List 3"/>
    <w:basedOn w:val="1"/>
    <w:qFormat/>
    <w:uiPriority w:val="0"/>
    <w:pPr>
      <w:adjustRightInd/>
      <w:spacing w:line="240" w:lineRule="auto"/>
      <w:ind w:left="0" w:leftChars="0" w:firstLine="0" w:firstLineChars="0"/>
      <w:textAlignment w:val="auto"/>
    </w:pPr>
    <w:rPr>
      <w:sz w:val="21"/>
    </w:rPr>
  </w:style>
  <w:style w:type="paragraph" w:styleId="6">
    <w:name w:val="Normal Indent"/>
    <w:basedOn w:val="1"/>
    <w:unhideWhenUsed/>
    <w:qFormat/>
    <w:uiPriority w:val="99"/>
    <w:pPr>
      <w:adjustRightInd w:val="0"/>
      <w:spacing w:line="360" w:lineRule="auto"/>
      <w:ind w:firstLine="600" w:firstLineChars="200"/>
      <w:jc w:val="left"/>
    </w:pPr>
    <w:rPr>
      <w:rFonts w:ascii="Times New Roman" w:hAnsi="Times New Roman" w:eastAsia="宋体"/>
      <w:sz w:val="24"/>
    </w:rPr>
  </w:style>
  <w:style w:type="paragraph" w:styleId="7">
    <w:name w:val="toa heading"/>
    <w:basedOn w:val="1"/>
    <w:next w:val="1"/>
    <w:autoRedefine/>
    <w:qFormat/>
    <w:uiPriority w:val="0"/>
    <w:pPr>
      <w:spacing w:before="120" w:beforeLines="0" w:beforeAutospacing="0"/>
    </w:pPr>
    <w:rPr>
      <w:rFonts w:ascii="Arial" w:hAnsi="Arial"/>
      <w:sz w:val="24"/>
    </w:rPr>
  </w:style>
  <w:style w:type="paragraph" w:styleId="8">
    <w:name w:val="annotation text"/>
    <w:basedOn w:val="1"/>
    <w:qFormat/>
    <w:uiPriority w:val="0"/>
    <w:pPr>
      <w:jc w:val="left"/>
    </w:pPr>
  </w:style>
  <w:style w:type="paragraph" w:styleId="9">
    <w:name w:val="Salutation"/>
    <w:basedOn w:val="1"/>
    <w:next w:val="1"/>
    <w:qFormat/>
    <w:uiPriority w:val="0"/>
    <w:rPr>
      <w:sz w:val="28"/>
      <w:szCs w:val="20"/>
    </w:rPr>
  </w:style>
  <w:style w:type="paragraph" w:styleId="10">
    <w:name w:val="Body Text Indent"/>
    <w:basedOn w:val="1"/>
    <w:next w:val="11"/>
    <w:qFormat/>
    <w:uiPriority w:val="99"/>
    <w:pPr>
      <w:spacing w:line="520" w:lineRule="exact"/>
      <w:ind w:firstLine="480" w:firstLineChars="200"/>
    </w:pPr>
    <w:rPr>
      <w:sz w:val="24"/>
    </w:rPr>
  </w:style>
  <w:style w:type="paragraph" w:styleId="11">
    <w:name w:val="Body Text Indent 2"/>
    <w:basedOn w:val="1"/>
    <w:next w:val="12"/>
    <w:qFormat/>
    <w:uiPriority w:val="0"/>
    <w:pPr>
      <w:spacing w:line="500" w:lineRule="exact"/>
      <w:ind w:firstLine="573"/>
    </w:pPr>
    <w:rPr>
      <w:sz w:val="28"/>
    </w:rPr>
  </w:style>
  <w:style w:type="paragraph" w:styleId="12">
    <w:name w:val="Body Text First Indent 2"/>
    <w:basedOn w:val="10"/>
    <w:next w:val="1"/>
    <w:qFormat/>
    <w:uiPriority w:val="99"/>
    <w:pPr>
      <w:ind w:firstLine="420"/>
    </w:pPr>
  </w:style>
  <w:style w:type="paragraph" w:styleId="13">
    <w:name w:val="Plain Text"/>
    <w:basedOn w:val="1"/>
    <w:next w:val="9"/>
    <w:qFormat/>
    <w:uiPriority w:val="99"/>
    <w:rPr>
      <w:rFonts w:ascii="宋体" w:hAnsi="Courier New"/>
      <w:sz w:val="21"/>
    </w:rPr>
  </w:style>
  <w:style w:type="paragraph" w:styleId="14">
    <w:name w:val="List Bullet 5"/>
    <w:basedOn w:val="1"/>
    <w:qFormat/>
    <w:uiPriority w:val="0"/>
    <w:pPr>
      <w:numPr>
        <w:ilvl w:val="0"/>
        <w:numId w:val="1"/>
      </w:numPr>
    </w:pPr>
  </w:style>
  <w:style w:type="paragraph" w:styleId="15">
    <w:name w:val="footer"/>
    <w:basedOn w:val="1"/>
    <w:qFormat/>
    <w:uiPriority w:val="0"/>
    <w:pPr>
      <w:tabs>
        <w:tab w:val="center" w:pos="4153"/>
        <w:tab w:val="right" w:pos="8306"/>
      </w:tabs>
    </w:pPr>
    <w:rPr>
      <w:rFonts w:eastAsia="宋体"/>
      <w:sz w:val="18"/>
      <w:szCs w:val="18"/>
    </w:rPr>
  </w:style>
  <w:style w:type="paragraph" w:styleId="16">
    <w:name w:val="envelope return"/>
    <w:basedOn w:val="1"/>
    <w:unhideWhenUsed/>
    <w:qFormat/>
    <w:uiPriority w:val="99"/>
    <w:pPr>
      <w:snapToGrid w:val="0"/>
    </w:pPr>
    <w:rPr>
      <w:rFonts w:ascii="Arial" w:hAnsi="Arial"/>
    </w:rPr>
  </w:style>
  <w:style w:type="paragraph" w:styleId="1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8">
    <w:name w:val="Body Text 2"/>
    <w:basedOn w:val="1"/>
    <w:qFormat/>
    <w:uiPriority w:val="0"/>
    <w:pPr>
      <w:spacing w:after="120" w:line="480" w:lineRule="auto"/>
    </w:pPr>
    <w:rPr>
      <w:kern w:val="0"/>
      <w:sz w:val="20"/>
    </w:rPr>
  </w:style>
  <w:style w:type="paragraph" w:styleId="19">
    <w:name w:val="Normal (Web)"/>
    <w:basedOn w:val="1"/>
    <w:qFormat/>
    <w:uiPriority w:val="0"/>
    <w:pPr>
      <w:widowControl/>
      <w:spacing w:before="100" w:beforeAutospacing="1" w:after="100" w:afterAutospacing="1"/>
      <w:jc w:val="left"/>
    </w:pPr>
    <w:rPr>
      <w:rFonts w:ascii="宋体" w:hAnsi="宋体"/>
      <w:kern w:val="0"/>
      <w:sz w:val="24"/>
      <w:szCs w:val="20"/>
    </w:rPr>
  </w:style>
  <w:style w:type="table" w:styleId="21">
    <w:name w:val="Table Grid"/>
    <w:basedOn w:val="2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page number"/>
    <w:basedOn w:val="22"/>
    <w:qFormat/>
    <w:uiPriority w:val="0"/>
  </w:style>
  <w:style w:type="paragraph" w:styleId="24">
    <w:name w:val="List Paragraph"/>
    <w:basedOn w:val="1"/>
    <w:qFormat/>
    <w:uiPriority w:val="0"/>
    <w:pPr>
      <w:widowControl w:val="0"/>
      <w:adjustRightInd/>
      <w:snapToGrid/>
      <w:spacing w:after="0" w:afterLines="0"/>
      <w:ind w:firstLine="420" w:firstLineChars="200"/>
      <w:jc w:val="both"/>
    </w:pPr>
    <w:rPr>
      <w:rFonts w:ascii="Times New Roman" w:hAnsi="Times New Roman" w:eastAsia="宋体"/>
      <w:kern w:val="2"/>
      <w:sz w:val="21"/>
      <w:szCs w:val="20"/>
    </w:rPr>
  </w:style>
  <w:style w:type="paragraph" w:customStyle="1" w:styleId="25">
    <w:name w:val="表格样式"/>
    <w:basedOn w:val="1"/>
    <w:next w:val="1"/>
    <w:link w:val="26"/>
    <w:qFormat/>
    <w:uiPriority w:val="0"/>
    <w:pPr>
      <w:adjustRightInd w:val="0"/>
      <w:spacing w:line="240" w:lineRule="auto"/>
      <w:ind w:firstLine="0"/>
      <w:jc w:val="center"/>
    </w:pPr>
    <w:rPr>
      <w:sz w:val="21"/>
    </w:rPr>
  </w:style>
  <w:style w:type="character" w:customStyle="1" w:styleId="26">
    <w:name w:val="表格样式 Char"/>
    <w:link w:val="25"/>
    <w:qFormat/>
    <w:uiPriority w:val="0"/>
    <w:rPr>
      <w:sz w:val="21"/>
    </w:rPr>
  </w:style>
  <w:style w:type="paragraph" w:customStyle="1" w:styleId="27">
    <w:name w:val="Default"/>
    <w:basedOn w:val="28"/>
    <w:next w:val="29"/>
    <w:qFormat/>
    <w:uiPriority w:val="0"/>
    <w:pPr>
      <w:autoSpaceDE w:val="0"/>
      <w:autoSpaceDN w:val="0"/>
      <w:adjustRightInd w:val="0"/>
    </w:pPr>
    <w:rPr>
      <w:rFonts w:ascii="宋体" w:hAnsi="Calibri" w:cs="宋体"/>
      <w:color w:val="000000"/>
      <w:sz w:val="24"/>
    </w:rPr>
  </w:style>
  <w:style w:type="paragraph" w:customStyle="1" w:styleId="28">
    <w:name w:val="标题2"/>
    <w:basedOn w:val="1"/>
    <w:qFormat/>
    <w:uiPriority w:val="99"/>
    <w:pPr>
      <w:spacing w:line="360" w:lineRule="auto"/>
      <w:jc w:val="left"/>
    </w:pPr>
    <w:rPr>
      <w:b/>
      <w:sz w:val="28"/>
    </w:rPr>
  </w:style>
  <w:style w:type="paragraph" w:customStyle="1" w:styleId="29">
    <w:name w:val="样式35"/>
    <w:basedOn w:val="4"/>
    <w:qFormat/>
    <w:uiPriority w:val="0"/>
    <w:pPr>
      <w:spacing w:before="0" w:after="0" w:line="360" w:lineRule="auto"/>
      <w:ind w:firstLine="482" w:firstLineChars="200"/>
    </w:pPr>
    <w:rPr>
      <w:rFonts w:ascii="Times New Roman" w:hAnsi="Times New Roman"/>
      <w:b w:val="0"/>
      <w:sz w:val="24"/>
    </w:rPr>
  </w:style>
  <w:style w:type="paragraph" w:customStyle="1" w:styleId="30">
    <w:name w:val="样式3"/>
    <w:basedOn w:val="1"/>
    <w:qFormat/>
    <w:uiPriority w:val="99"/>
    <w:pPr>
      <w:widowControl/>
      <w:spacing w:line="360" w:lineRule="auto"/>
      <w:ind w:firstLine="480" w:firstLineChars="200"/>
      <w:jc w:val="left"/>
    </w:pPr>
    <w:rPr>
      <w:rFonts w:ascii="Calibri" w:hAnsi="Calibri"/>
      <w:kern w:val="0"/>
      <w:sz w:val="24"/>
      <w:szCs w:val="22"/>
    </w:rPr>
  </w:style>
  <w:style w:type="paragraph" w:customStyle="1" w:styleId="31">
    <w:name w:val="样式38"/>
    <w:basedOn w:val="1"/>
    <w:qFormat/>
    <w:uiPriority w:val="0"/>
    <w:pPr>
      <w:widowControl/>
      <w:spacing w:line="360" w:lineRule="auto"/>
      <w:jc w:val="center"/>
      <w:outlineLvl w:val="0"/>
    </w:pPr>
    <w:rPr>
      <w:color w:val="000000"/>
      <w:kern w:val="0"/>
      <w:sz w:val="28"/>
      <w:szCs w:val="28"/>
    </w:rPr>
  </w:style>
  <w:style w:type="paragraph" w:customStyle="1" w:styleId="32">
    <w:name w:val="样式17"/>
    <w:basedOn w:val="1"/>
    <w:qFormat/>
    <w:uiPriority w:val="99"/>
    <w:pPr>
      <w:spacing w:line="360" w:lineRule="auto"/>
      <w:ind w:firstLine="480" w:firstLineChars="200"/>
    </w:pPr>
    <w:rPr>
      <w:rFonts w:ascii="Arial" w:hAnsi="Arial" w:cs="Arial"/>
      <w:sz w:val="24"/>
    </w:rPr>
  </w:style>
  <w:style w:type="paragraph" w:customStyle="1" w:styleId="33">
    <w:name w:val="报告表正文"/>
    <w:basedOn w:val="1"/>
    <w:qFormat/>
    <w:uiPriority w:val="0"/>
    <w:pPr>
      <w:adjustRightInd w:val="0"/>
      <w:spacing w:line="312" w:lineRule="auto"/>
      <w:ind w:left="113" w:right="113" w:firstLine="482"/>
      <w:jc w:val="left"/>
      <w:textAlignment w:val="baseline"/>
    </w:pPr>
    <w:rPr>
      <w:rFonts w:ascii="Times New Roman" w:hAnsi="Times New Roman"/>
      <w:kern w:val="0"/>
      <w:sz w:val="24"/>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7" Type="http://schemas.openxmlformats.org/officeDocument/2006/relationships/fontTable" Target="fontTable.xml"/><Relationship Id="rId26" Type="http://schemas.openxmlformats.org/officeDocument/2006/relationships/numbering" Target="numbering.xml"/><Relationship Id="rId25" Type="http://schemas.openxmlformats.org/officeDocument/2006/relationships/customXml" Target="../customXml/item1.xml"/><Relationship Id="rId24" Type="http://schemas.openxmlformats.org/officeDocument/2006/relationships/image" Target="media/image16.jpeg"/><Relationship Id="rId23" Type="http://schemas.openxmlformats.org/officeDocument/2006/relationships/image" Target="media/image15.jpeg"/><Relationship Id="rId22" Type="http://schemas.openxmlformats.org/officeDocument/2006/relationships/image" Target="media/image14.jpeg"/><Relationship Id="rId21" Type="http://schemas.openxmlformats.org/officeDocument/2006/relationships/image" Target="media/image13.jpeg"/><Relationship Id="rId20" Type="http://schemas.openxmlformats.org/officeDocument/2006/relationships/image" Target="media/image12.jpeg"/><Relationship Id="rId2" Type="http://schemas.openxmlformats.org/officeDocument/2006/relationships/settings" Target="settings.xml"/><Relationship Id="rId19" Type="http://schemas.openxmlformats.org/officeDocument/2006/relationships/image" Target="media/image11.jpeg"/><Relationship Id="rId18" Type="http://schemas.openxmlformats.org/officeDocument/2006/relationships/image" Target="media/image10.jpeg"/><Relationship Id="rId17" Type="http://schemas.openxmlformats.org/officeDocument/2006/relationships/image" Target="media/image9.jpeg"/><Relationship Id="rId16" Type="http://schemas.openxmlformats.org/officeDocument/2006/relationships/image" Target="media/image8.jpeg"/><Relationship Id="rId15" Type="http://schemas.openxmlformats.org/officeDocument/2006/relationships/image" Target="media/image7.jpeg"/><Relationship Id="rId14" Type="http://schemas.openxmlformats.org/officeDocument/2006/relationships/image" Target="media/image6.jpeg"/><Relationship Id="rId13" Type="http://schemas.openxmlformats.org/officeDocument/2006/relationships/image" Target="media/image5.tiff"/><Relationship Id="rId12" Type="http://schemas.openxmlformats.org/officeDocument/2006/relationships/image" Target="media/image4.png"/><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43</Pages>
  <Words>22309</Words>
  <Characters>26412</Characters>
  <Lines>0</Lines>
  <Paragraphs>0</Paragraphs>
  <TotalTime>57</TotalTime>
  <ScaleCrop>false</ScaleCrop>
  <LinksUpToDate>false</LinksUpToDate>
  <CharactersWithSpaces>26670</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2024-07-09T01:47:00Z</dcterms:created>
  <dc:creator>桥豆麻袋</dc:creator>
  <cp:lastModifiedBy>桥豆麻袋</cp:lastModifiedBy>
  <dcterms:modified xsi:type="dcterms:W3CDTF">2024-10-08T09:20:00Z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0FD7831839234EEA95E142A6D22309AC_13</vt:lpwstr>
  </property>
</Properties>
</file>