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F000FB">
      <w:pPr>
        <w:keepNext w:val="0"/>
        <w:pageBreakBefore w:val="0"/>
        <w:kinsoku/>
        <w:overflowPunct/>
        <w:bidi w:val="0"/>
        <w:snapToGrid/>
        <w:spacing w:line="360" w:lineRule="auto"/>
        <w:jc w:val="both"/>
        <w:rPr>
          <w:rFonts w:hint="default" w:ascii="Times New Roman" w:hAnsi="Times New Roman" w:cs="Times New Roman" w:eastAsiaTheme="minorEastAsia"/>
          <w:color w:val="000000"/>
          <w:sz w:val="28"/>
        </w:rPr>
      </w:pPr>
    </w:p>
    <w:p w14:paraId="66FBA0D1">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eastAsiaTheme="minorEastAsia"/>
          <w:color w:val="000000"/>
          <w:sz w:val="36"/>
          <w:szCs w:val="36"/>
        </w:rPr>
      </w:pPr>
    </w:p>
    <w:p w14:paraId="3A83D273">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eastAsia" w:cs="Times New Roman" w:eastAsiaTheme="minorEastAsia"/>
          <w:b/>
          <w:bCs/>
          <w:color w:val="000000"/>
          <w:sz w:val="36"/>
          <w:szCs w:val="36"/>
          <w:lang w:eastAsia="zh-CN"/>
        </w:rPr>
      </w:pPr>
      <w:r>
        <w:rPr>
          <w:rFonts w:hint="default" w:ascii="Times New Roman" w:hAnsi="Times New Roman" w:cs="Times New Roman" w:eastAsiaTheme="minorEastAsia"/>
          <w:b/>
          <w:bCs/>
          <w:color w:val="000000"/>
          <w:sz w:val="36"/>
          <w:szCs w:val="36"/>
          <w:lang w:eastAsia="zh-CN"/>
        </w:rPr>
        <w:t>安徽</w:t>
      </w:r>
      <w:r>
        <w:rPr>
          <w:rFonts w:hint="eastAsia" w:cs="Times New Roman" w:eastAsiaTheme="minorEastAsia"/>
          <w:b/>
          <w:bCs/>
          <w:color w:val="000000"/>
          <w:sz w:val="36"/>
          <w:szCs w:val="36"/>
          <w:lang w:eastAsia="zh-CN"/>
        </w:rPr>
        <w:t>定达智能科技</w:t>
      </w:r>
      <w:r>
        <w:rPr>
          <w:rFonts w:hint="default" w:ascii="Times New Roman" w:hAnsi="Times New Roman" w:cs="Times New Roman" w:eastAsiaTheme="minorEastAsia"/>
          <w:b/>
          <w:bCs/>
          <w:color w:val="000000"/>
          <w:sz w:val="36"/>
          <w:szCs w:val="36"/>
          <w:lang w:eastAsia="zh-CN"/>
        </w:rPr>
        <w:t>有限公司</w:t>
      </w:r>
      <w:r>
        <w:rPr>
          <w:rFonts w:hint="eastAsia" w:cs="Times New Roman" w:eastAsiaTheme="minorEastAsia"/>
          <w:b/>
          <w:bCs/>
          <w:color w:val="000000"/>
          <w:sz w:val="36"/>
          <w:szCs w:val="36"/>
          <w:lang w:eastAsia="zh-CN"/>
        </w:rPr>
        <w:t>定达智能年产千套新能源汽车智能换电站生产线项目（一期工程）</w:t>
      </w:r>
    </w:p>
    <w:p w14:paraId="08955B30">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eastAsia" w:ascii="Times New Roman" w:hAnsi="Times New Roman" w:cs="Times New Roman" w:eastAsiaTheme="minorEastAsia"/>
          <w:color w:val="000000"/>
          <w:sz w:val="52"/>
          <w:szCs w:val="52"/>
          <w:lang w:eastAsia="zh-CN"/>
        </w:rPr>
      </w:pPr>
      <w:r>
        <w:rPr>
          <w:rFonts w:hint="default" w:ascii="Times New Roman" w:hAnsi="Times New Roman" w:cs="Times New Roman" w:eastAsiaTheme="minorEastAsia"/>
          <w:b/>
          <w:color w:val="000000"/>
          <w:sz w:val="52"/>
          <w:szCs w:val="52"/>
        </w:rPr>
        <w:t>竣工环境保护验收报告</w:t>
      </w:r>
    </w:p>
    <w:p w14:paraId="77C9A860">
      <w:pPr>
        <w:keepNext w:val="0"/>
        <w:pageBreakBefore w:val="0"/>
        <w:kinsoku/>
        <w:overflowPunct/>
        <w:bidi w:val="0"/>
        <w:snapToGrid/>
        <w:spacing w:line="360" w:lineRule="auto"/>
        <w:jc w:val="center"/>
        <w:rPr>
          <w:rFonts w:hint="default" w:ascii="Times New Roman" w:hAnsi="Times New Roman" w:cs="Times New Roman" w:eastAsiaTheme="minorEastAsia"/>
          <w:color w:val="000000"/>
          <w:sz w:val="28"/>
        </w:rPr>
      </w:pPr>
    </w:p>
    <w:p w14:paraId="4F9EBBBE">
      <w:pPr>
        <w:keepNext w:val="0"/>
        <w:pageBreakBefore w:val="0"/>
        <w:kinsoku/>
        <w:overflowPunct/>
        <w:bidi w:val="0"/>
        <w:snapToGrid/>
        <w:jc w:val="center"/>
        <w:rPr>
          <w:rFonts w:hint="default" w:ascii="Times New Roman" w:hAnsi="Times New Roman" w:cs="Times New Roman" w:eastAsiaTheme="minorEastAsia"/>
          <w:color w:val="000000"/>
          <w:sz w:val="28"/>
        </w:rPr>
      </w:pPr>
    </w:p>
    <w:p w14:paraId="70D7806C">
      <w:pPr>
        <w:keepNext w:val="0"/>
        <w:pageBreakBefore w:val="0"/>
        <w:kinsoku/>
        <w:overflowPunct/>
        <w:bidi w:val="0"/>
        <w:snapToGrid/>
        <w:jc w:val="center"/>
        <w:rPr>
          <w:rFonts w:hint="default" w:ascii="Times New Roman" w:hAnsi="Times New Roman" w:cs="Times New Roman" w:eastAsiaTheme="minorEastAsia"/>
          <w:color w:val="000000"/>
          <w:sz w:val="28"/>
        </w:rPr>
      </w:pPr>
    </w:p>
    <w:p w14:paraId="2D726021">
      <w:pPr>
        <w:keepNext w:val="0"/>
        <w:pageBreakBefore w:val="0"/>
        <w:kinsoku/>
        <w:overflowPunct/>
        <w:bidi w:val="0"/>
        <w:snapToGrid/>
        <w:jc w:val="center"/>
        <w:rPr>
          <w:rFonts w:hint="default" w:ascii="Times New Roman" w:hAnsi="Times New Roman" w:cs="Times New Roman" w:eastAsiaTheme="minorEastAsia"/>
          <w:color w:val="000000"/>
          <w:sz w:val="28"/>
        </w:rPr>
      </w:pPr>
    </w:p>
    <w:p w14:paraId="4FAF162F">
      <w:pPr>
        <w:keepNext w:val="0"/>
        <w:pageBreakBefore w:val="0"/>
        <w:kinsoku/>
        <w:overflowPunct/>
        <w:bidi w:val="0"/>
        <w:snapToGrid/>
        <w:jc w:val="center"/>
        <w:rPr>
          <w:rFonts w:hint="default" w:ascii="Times New Roman" w:hAnsi="Times New Roman" w:cs="Times New Roman" w:eastAsiaTheme="minorEastAsia"/>
          <w:color w:val="000000"/>
          <w:sz w:val="28"/>
        </w:rPr>
      </w:pPr>
    </w:p>
    <w:p w14:paraId="5412151C">
      <w:pPr>
        <w:keepNext w:val="0"/>
        <w:pageBreakBefore w:val="0"/>
        <w:kinsoku/>
        <w:overflowPunct/>
        <w:bidi w:val="0"/>
        <w:snapToGrid/>
        <w:rPr>
          <w:rFonts w:hint="default" w:ascii="Times New Roman" w:hAnsi="Times New Roman" w:cs="Times New Roman" w:eastAsiaTheme="minorEastAsia"/>
          <w:color w:val="000000"/>
          <w:sz w:val="28"/>
        </w:rPr>
      </w:pPr>
    </w:p>
    <w:p w14:paraId="112AE0D5">
      <w:pPr>
        <w:keepNext w:val="0"/>
        <w:pageBreakBefore w:val="0"/>
        <w:kinsoku/>
        <w:overflowPunct/>
        <w:bidi w:val="0"/>
        <w:snapToGrid/>
        <w:rPr>
          <w:rFonts w:hint="eastAsia" w:ascii="Times New Roman" w:hAnsi="Times New Roman" w:cs="Times New Roman" w:eastAsiaTheme="minorEastAsia"/>
          <w:color w:val="000000"/>
          <w:sz w:val="28"/>
          <w:lang w:val="en-US" w:eastAsia="zh-CN"/>
        </w:rPr>
      </w:pPr>
      <w:r>
        <w:rPr>
          <w:rFonts w:hint="default" w:ascii="Times New Roman" w:hAnsi="Times New Roman" w:cs="Times New Roman" w:eastAsiaTheme="minorEastAsia"/>
          <w:color w:val="000000"/>
          <w:sz w:val="28"/>
        </w:rPr>
        <w:tab/>
      </w:r>
      <w:r>
        <w:rPr>
          <w:rFonts w:hint="eastAsia" w:ascii="Times New Roman" w:hAnsi="Times New Roman" w:cs="Times New Roman" w:eastAsiaTheme="minorEastAsia"/>
          <w:color w:val="000000"/>
          <w:sz w:val="28"/>
          <w:lang w:val="en-US" w:eastAsia="zh-CN"/>
        </w:rPr>
        <w:t xml:space="preserve"> </w:t>
      </w:r>
    </w:p>
    <w:p w14:paraId="02B1FBF8">
      <w:pPr>
        <w:pStyle w:val="10"/>
        <w:keepNext w:val="0"/>
        <w:pageBreakBefore w:val="0"/>
        <w:kinsoku/>
        <w:overflowPunct/>
        <w:bidi w:val="0"/>
        <w:snapToGrid/>
        <w:rPr>
          <w:rFonts w:hint="eastAsia" w:ascii="Times New Roman" w:hAnsi="Times New Roman" w:cs="Times New Roman" w:eastAsiaTheme="minorEastAsia"/>
          <w:color w:val="000000"/>
          <w:sz w:val="28"/>
          <w:lang w:val="en-US" w:eastAsia="zh-CN"/>
        </w:rPr>
      </w:pPr>
    </w:p>
    <w:p w14:paraId="09345B51">
      <w:pPr>
        <w:keepNext w:val="0"/>
        <w:pageBreakBefore w:val="0"/>
        <w:kinsoku/>
        <w:overflowPunct/>
        <w:bidi w:val="0"/>
        <w:snapToGrid/>
        <w:rPr>
          <w:rFonts w:hint="eastAsia" w:ascii="Times New Roman" w:hAnsi="Times New Roman" w:cs="Times New Roman" w:eastAsiaTheme="minorEastAsia"/>
          <w:color w:val="000000"/>
          <w:sz w:val="28"/>
          <w:lang w:val="en-US" w:eastAsia="zh-CN"/>
        </w:rPr>
      </w:pPr>
    </w:p>
    <w:p w14:paraId="13CA2BD5">
      <w:pPr>
        <w:keepNext w:val="0"/>
        <w:pageBreakBefore w:val="0"/>
        <w:kinsoku/>
        <w:overflowPunct/>
        <w:bidi w:val="0"/>
        <w:snapToGrid/>
        <w:rPr>
          <w:rFonts w:hint="eastAsia"/>
          <w:lang w:val="en-US" w:eastAsia="zh-CN"/>
        </w:rPr>
      </w:pPr>
    </w:p>
    <w:p w14:paraId="15BA88B1">
      <w:pPr>
        <w:pStyle w:val="10"/>
        <w:keepNext w:val="0"/>
        <w:pageBreakBefore w:val="0"/>
        <w:kinsoku/>
        <w:overflowPunct/>
        <w:bidi w:val="0"/>
        <w:snapToGrid/>
        <w:rPr>
          <w:rFonts w:hint="eastAsia"/>
          <w:lang w:val="en-US" w:eastAsia="zh-CN"/>
        </w:rPr>
      </w:pPr>
    </w:p>
    <w:p w14:paraId="5CD45DA3">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5272F37E">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69C4EC31">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3538D11A">
      <w:pPr>
        <w:keepNext w:val="0"/>
        <w:pageBreakBefore w:val="0"/>
        <w:kinsoku/>
        <w:overflowPunct/>
        <w:bidi w:val="0"/>
        <w:snapToGrid/>
        <w:ind w:firstLine="840" w:firstLineChars="300"/>
        <w:rPr>
          <w:rFonts w:hint="default" w:ascii="Times New Roman" w:hAnsi="Times New Roman" w:cs="Times New Roman" w:eastAsiaTheme="minorEastAsia"/>
          <w:color w:val="000000"/>
          <w:sz w:val="28"/>
          <w:szCs w:val="28"/>
        </w:rPr>
      </w:pPr>
    </w:p>
    <w:p w14:paraId="4C19723C">
      <w:pPr>
        <w:pStyle w:val="7"/>
        <w:keepNext w:val="0"/>
        <w:pageBreakBefore w:val="0"/>
        <w:kinsoku/>
        <w:overflowPunct/>
        <w:bidi w:val="0"/>
        <w:snapToGrid/>
        <w:rPr>
          <w:rFonts w:hint="default"/>
        </w:rPr>
      </w:pPr>
    </w:p>
    <w:p w14:paraId="58FEBA28">
      <w:pPr>
        <w:pStyle w:val="10"/>
        <w:keepNext w:val="0"/>
        <w:pageBreakBefore w:val="0"/>
        <w:kinsoku/>
        <w:overflowPunct/>
        <w:bidi w:val="0"/>
        <w:snapToGrid/>
        <w:jc w:val="center"/>
        <w:rPr>
          <w:rFonts w:hint="default"/>
        </w:rPr>
      </w:pPr>
    </w:p>
    <w:p w14:paraId="221DAEE0">
      <w:pPr>
        <w:keepNext w:val="0"/>
        <w:pageBreakBefore w:val="0"/>
        <w:kinsoku/>
        <w:overflowPunct/>
        <w:bidi w:val="0"/>
        <w:snapToGrid/>
        <w:jc w:val="center"/>
        <w:rPr>
          <w:rFonts w:hint="default" w:ascii="Times New Roman" w:hAnsi="Times New Roman" w:cs="Times New Roman" w:eastAsiaTheme="minorEastAsia"/>
          <w:b/>
          <w:bCs/>
          <w:color w:val="000000"/>
          <w:sz w:val="28"/>
          <w:szCs w:val="28"/>
        </w:rPr>
      </w:pPr>
    </w:p>
    <w:p w14:paraId="26C4B79B">
      <w:pPr>
        <w:keepNext w:val="0"/>
        <w:pageBreakBefore w:val="0"/>
        <w:kinsoku/>
        <w:overflowPunct/>
        <w:bidi w:val="0"/>
        <w:snapToGrid/>
        <w:jc w:val="center"/>
        <w:rPr>
          <w:rFonts w:hint="eastAsia" w:ascii="宋体" w:hAnsi="宋体" w:eastAsia="宋体" w:cs="宋体"/>
          <w:b/>
          <w:bCs/>
          <w:color w:val="auto"/>
          <w:sz w:val="28"/>
          <w:szCs w:val="28"/>
          <w:u w:val="none"/>
          <w:shd w:val="clear" w:color="auto" w:fill="auto"/>
        </w:rPr>
      </w:pPr>
      <w:r>
        <w:rPr>
          <w:rFonts w:hint="default" w:ascii="Times New Roman" w:hAnsi="Times New Roman" w:cs="Times New Roman" w:eastAsiaTheme="minorEastAsia"/>
          <w:b/>
          <w:bCs/>
          <w:color w:val="000000"/>
          <w:sz w:val="28"/>
          <w:szCs w:val="28"/>
        </w:rPr>
        <w:t>建设单位</w:t>
      </w:r>
      <w:r>
        <w:rPr>
          <w:rFonts w:hint="eastAsia" w:cs="Times New Roman" w:eastAsiaTheme="minorEastAsia"/>
          <w:b/>
          <w:bCs/>
          <w:color w:val="000000"/>
          <w:sz w:val="28"/>
          <w:szCs w:val="28"/>
          <w:lang w:eastAsia="zh-CN"/>
        </w:rPr>
        <w:t>：</w:t>
      </w:r>
      <w:r>
        <w:rPr>
          <w:rFonts w:hint="eastAsia" w:ascii="宋体" w:hAnsi="宋体" w:eastAsia="宋体" w:cs="宋体"/>
          <w:b/>
          <w:bCs/>
          <w:color w:val="auto"/>
          <w:sz w:val="28"/>
          <w:szCs w:val="28"/>
          <w:u w:val="none"/>
          <w:shd w:val="clear" w:color="auto" w:fill="auto"/>
        </w:rPr>
        <w:t>安徽</w:t>
      </w:r>
      <w:r>
        <w:rPr>
          <w:rFonts w:hint="eastAsia" w:ascii="宋体" w:hAnsi="宋体" w:cs="宋体"/>
          <w:b/>
          <w:bCs/>
          <w:color w:val="auto"/>
          <w:sz w:val="28"/>
          <w:szCs w:val="28"/>
          <w:u w:val="none"/>
          <w:shd w:val="clear" w:color="auto" w:fill="auto"/>
          <w:lang w:eastAsia="zh-CN"/>
        </w:rPr>
        <w:t>定达智能科技</w:t>
      </w:r>
      <w:r>
        <w:rPr>
          <w:rFonts w:hint="eastAsia" w:ascii="宋体" w:hAnsi="宋体" w:eastAsia="宋体" w:cs="宋体"/>
          <w:b/>
          <w:bCs/>
          <w:color w:val="auto"/>
          <w:sz w:val="28"/>
          <w:szCs w:val="28"/>
          <w:u w:val="none"/>
          <w:shd w:val="clear" w:color="auto" w:fill="auto"/>
        </w:rPr>
        <w:t>有限公司</w:t>
      </w:r>
    </w:p>
    <w:p w14:paraId="7A93288C">
      <w:pPr>
        <w:keepNext w:val="0"/>
        <w:pageBreakBefore w:val="0"/>
        <w:kinsoku/>
        <w:overflowPunct/>
        <w:bidi w:val="0"/>
        <w:snapToGrid/>
        <w:jc w:val="center"/>
        <w:rPr>
          <w:rFonts w:hint="default" w:ascii="Times New Roman" w:hAnsi="Times New Roman" w:cs="Times New Roman" w:eastAsiaTheme="minorEastAsia"/>
          <w:color w:val="000000"/>
          <w:sz w:val="28"/>
          <w:szCs w:val="28"/>
        </w:rPr>
      </w:pPr>
      <w:r>
        <w:rPr>
          <w:rFonts w:hint="eastAsia" w:ascii="Times New Roman" w:hAnsi="Times New Roman" w:cs="Times New Roman" w:eastAsiaTheme="minorEastAsia"/>
          <w:b/>
          <w:color w:val="000000"/>
          <w:sz w:val="28"/>
          <w:szCs w:val="28"/>
          <w:lang w:val="en-US" w:eastAsia="zh-CN"/>
        </w:rPr>
        <w:t>2024</w:t>
      </w:r>
      <w:r>
        <w:rPr>
          <w:rFonts w:hint="default" w:ascii="Times New Roman" w:hAnsi="Times New Roman" w:cs="Times New Roman" w:eastAsiaTheme="minorEastAsia"/>
          <w:color w:val="000000"/>
          <w:sz w:val="28"/>
          <w:szCs w:val="28"/>
        </w:rPr>
        <w:t>年</w:t>
      </w:r>
      <w:r>
        <w:rPr>
          <w:rFonts w:hint="eastAsia" w:cs="Times New Roman" w:eastAsiaTheme="minorEastAsia"/>
          <w:b/>
          <w:color w:val="000000"/>
          <w:sz w:val="28"/>
          <w:szCs w:val="28"/>
          <w:lang w:val="en-US" w:eastAsia="zh-CN"/>
        </w:rPr>
        <w:t>9</w:t>
      </w:r>
      <w:r>
        <w:rPr>
          <w:rFonts w:hint="default" w:ascii="Times New Roman" w:hAnsi="Times New Roman" w:cs="Times New Roman" w:eastAsiaTheme="minorEastAsia"/>
          <w:color w:val="000000"/>
          <w:sz w:val="28"/>
          <w:szCs w:val="28"/>
        </w:rPr>
        <w:t>月</w:t>
      </w:r>
    </w:p>
    <w:p w14:paraId="0DB0C138">
      <w:pPr>
        <w:keepNext w:val="0"/>
        <w:pageBreakBefore w:val="0"/>
        <w:kinsoku/>
        <w:overflowPunct/>
        <w:bidi w:val="0"/>
        <w:snapToGrid/>
        <w:rPr>
          <w:rFonts w:hint="default" w:ascii="Times New Roman" w:hAnsi="Times New Roman" w:cs="Times New Roman" w:eastAsiaTheme="minorEastAsia"/>
          <w:color w:val="000000"/>
          <w:sz w:val="28"/>
          <w:szCs w:val="28"/>
        </w:rPr>
      </w:pPr>
    </w:p>
    <w:p w14:paraId="22A75998">
      <w:pPr>
        <w:keepNext w:val="0"/>
        <w:pageBreakBefore w:val="0"/>
        <w:kinsoku/>
        <w:overflowPunct/>
        <w:bidi w:val="0"/>
        <w:snapToGrid/>
        <w:rPr>
          <w:rFonts w:hint="eastAsia" w:ascii="宋体" w:hAnsi="宋体" w:eastAsia="宋体" w:cs="宋体"/>
          <w:color w:val="000000"/>
          <w:sz w:val="28"/>
          <w:szCs w:val="28"/>
        </w:rPr>
      </w:pPr>
      <w:r>
        <w:rPr>
          <w:rFonts w:hint="default" w:ascii="Times New Roman" w:hAnsi="Times New Roman" w:cs="Times New Roman" w:eastAsiaTheme="minorEastAsia"/>
          <w:color w:val="000000"/>
          <w:sz w:val="32"/>
        </w:rPr>
        <w:br w:type="page"/>
      </w:r>
    </w:p>
    <w:p w14:paraId="4727A5B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cs="Times New Roman"/>
          <w:sz w:val="28"/>
          <w:lang w:eastAsia="zh-CN"/>
        </w:rPr>
      </w:pPr>
      <w:r>
        <w:rPr>
          <w:rFonts w:hint="eastAsia" w:ascii="Times New Roman" w:hAnsi="Times New Roman" w:eastAsia="宋体" w:cs="Times New Roman"/>
          <w:b/>
          <w:bCs/>
          <w:color w:val="000000"/>
          <w:sz w:val="28"/>
        </w:rPr>
        <w:t>建设单位法人：</w:t>
      </w:r>
      <w:r>
        <w:rPr>
          <w:rFonts w:hint="eastAsia" w:cs="Times New Roman"/>
          <w:sz w:val="28"/>
          <w:lang w:eastAsia="zh-CN"/>
        </w:rPr>
        <w:t>张丽丽</w:t>
      </w:r>
    </w:p>
    <w:tbl>
      <w:tblPr>
        <w:tblStyle w:val="15"/>
        <w:tblpPr w:leftFromText="180" w:rightFromText="180" w:vertAnchor="text" w:horzAnchor="page" w:tblpX="1718" w:tblpY="10478"/>
        <w:tblW w:w="87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52"/>
        <w:gridCol w:w="4305"/>
      </w:tblGrid>
      <w:tr w14:paraId="4D5E7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4452" w:type="dxa"/>
            <w:noWrap w:val="0"/>
            <w:vAlign w:val="center"/>
          </w:tcPr>
          <w:p w14:paraId="44104B32">
            <w:pPr>
              <w:bidi w:val="0"/>
              <w:rPr>
                <w:rFonts w:hint="eastAsia"/>
                <w:lang w:eastAsia="zh-CN"/>
              </w:rPr>
            </w:pPr>
            <w:r>
              <w:rPr>
                <w:rFonts w:hint="eastAsia"/>
                <w:lang w:eastAsia="zh-CN"/>
              </w:rPr>
              <w:t>建设单位：</w:t>
            </w:r>
            <w:r>
              <w:rPr>
                <w:rFonts w:hint="eastAsia"/>
                <w:lang w:val="en-US" w:eastAsia="zh-CN"/>
              </w:rPr>
              <w:t xml:space="preserve">      （盖章）</w:t>
            </w:r>
          </w:p>
        </w:tc>
        <w:tc>
          <w:tcPr>
            <w:tcW w:w="4305" w:type="dxa"/>
            <w:noWrap w:val="0"/>
            <w:vAlign w:val="center"/>
          </w:tcPr>
          <w:p w14:paraId="78CB2CA2">
            <w:pPr>
              <w:bidi w:val="0"/>
              <w:ind w:firstLine="240" w:firstLineChars="100"/>
              <w:rPr>
                <w:rFonts w:hint="eastAsia"/>
                <w:lang w:eastAsia="zh-CN"/>
              </w:rPr>
            </w:pPr>
            <w:r>
              <w:rPr>
                <w:rFonts w:hint="eastAsia"/>
                <w:lang w:eastAsia="zh-CN"/>
              </w:rPr>
              <w:t>编制单位：</w:t>
            </w:r>
            <w:r>
              <w:rPr>
                <w:rFonts w:hint="eastAsia"/>
                <w:lang w:val="en-US" w:eastAsia="zh-CN"/>
              </w:rPr>
              <w:t xml:space="preserve">    </w:t>
            </w:r>
            <w:r>
              <w:rPr>
                <w:rFonts w:hint="eastAsia"/>
                <w:lang w:eastAsia="zh-CN"/>
              </w:rPr>
              <w:t>（盖章）</w:t>
            </w:r>
          </w:p>
        </w:tc>
      </w:tr>
      <w:tr w14:paraId="42570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4452" w:type="dxa"/>
            <w:noWrap w:val="0"/>
            <w:vAlign w:val="center"/>
          </w:tcPr>
          <w:p w14:paraId="7C2DD42B">
            <w:pPr>
              <w:bidi w:val="0"/>
              <w:rPr>
                <w:rFonts w:hint="eastAsia"/>
                <w:lang w:val="en-US" w:eastAsia="zh-CN"/>
              </w:rPr>
            </w:pPr>
            <w:r>
              <w:rPr>
                <w:rFonts w:hint="eastAsia"/>
                <w:lang w:eastAsia="zh-CN"/>
              </w:rPr>
              <w:t>电</w:t>
            </w:r>
            <w:r>
              <w:rPr>
                <w:rFonts w:hint="eastAsia"/>
                <w:lang w:val="en-US" w:eastAsia="zh-CN"/>
              </w:rPr>
              <w:t xml:space="preserve">    </w:t>
            </w:r>
            <w:r>
              <w:rPr>
                <w:rFonts w:hint="eastAsia"/>
                <w:lang w:eastAsia="zh-CN"/>
              </w:rPr>
              <w:t>话：</w:t>
            </w:r>
            <w:r>
              <w:rPr>
                <w:rFonts w:hint="eastAsia"/>
                <w:lang w:val="en-US" w:eastAsia="zh-CN"/>
              </w:rPr>
              <w:t>/</w:t>
            </w:r>
          </w:p>
        </w:tc>
        <w:tc>
          <w:tcPr>
            <w:tcW w:w="4305" w:type="dxa"/>
            <w:noWrap w:val="0"/>
            <w:vAlign w:val="center"/>
          </w:tcPr>
          <w:p w14:paraId="5D45B91D">
            <w:pPr>
              <w:bidi w:val="0"/>
              <w:ind w:firstLine="240" w:firstLineChars="100"/>
              <w:rPr>
                <w:rFonts w:hint="default"/>
                <w:lang w:val="en-US" w:eastAsia="zh-CN"/>
              </w:rPr>
            </w:pPr>
            <w:r>
              <w:rPr>
                <w:rFonts w:hint="eastAsia"/>
                <w:lang w:eastAsia="zh-CN"/>
              </w:rPr>
              <w:t>电</w:t>
            </w:r>
            <w:r>
              <w:rPr>
                <w:rFonts w:hint="eastAsia"/>
                <w:lang w:val="en-US" w:eastAsia="zh-CN"/>
              </w:rPr>
              <w:t xml:space="preserve">    </w:t>
            </w:r>
            <w:r>
              <w:rPr>
                <w:rFonts w:hint="eastAsia"/>
                <w:lang w:eastAsia="zh-CN"/>
              </w:rPr>
              <w:t>话：</w:t>
            </w:r>
            <w:r>
              <w:rPr>
                <w:rFonts w:hint="eastAsia"/>
                <w:lang w:val="en-US" w:eastAsia="zh-CN"/>
              </w:rPr>
              <w:t>/</w:t>
            </w:r>
          </w:p>
        </w:tc>
      </w:tr>
      <w:tr w14:paraId="6A58A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4452" w:type="dxa"/>
            <w:noWrap w:val="0"/>
            <w:vAlign w:val="center"/>
          </w:tcPr>
          <w:p w14:paraId="44BC1BA3">
            <w:pPr>
              <w:bidi w:val="0"/>
              <w:rPr>
                <w:rFonts w:hint="eastAsia"/>
                <w:lang w:eastAsia="zh-CN"/>
              </w:rPr>
            </w:pPr>
            <w:r>
              <w:rPr>
                <w:rFonts w:hint="eastAsia"/>
                <w:lang w:eastAsia="zh-CN"/>
              </w:rPr>
              <w:t>传</w:t>
            </w:r>
            <w:r>
              <w:rPr>
                <w:rFonts w:hint="eastAsia"/>
                <w:lang w:val="en-US" w:eastAsia="zh-CN"/>
              </w:rPr>
              <w:t xml:space="preserve">    </w:t>
            </w:r>
            <w:r>
              <w:rPr>
                <w:rFonts w:hint="eastAsia"/>
                <w:lang w:eastAsia="zh-CN"/>
              </w:rPr>
              <w:t>真：</w:t>
            </w:r>
            <w:r>
              <w:rPr>
                <w:rFonts w:hint="eastAsia"/>
                <w:lang w:val="en-US" w:eastAsia="zh-CN"/>
              </w:rPr>
              <w:t>/</w:t>
            </w:r>
          </w:p>
        </w:tc>
        <w:tc>
          <w:tcPr>
            <w:tcW w:w="4305" w:type="dxa"/>
            <w:noWrap w:val="0"/>
            <w:vAlign w:val="center"/>
          </w:tcPr>
          <w:p w14:paraId="027E0102">
            <w:pPr>
              <w:bidi w:val="0"/>
              <w:ind w:firstLine="240" w:firstLineChars="100"/>
              <w:rPr>
                <w:rFonts w:hint="eastAsia"/>
                <w:lang w:eastAsia="zh-CN"/>
              </w:rPr>
            </w:pPr>
            <w:r>
              <w:rPr>
                <w:rFonts w:hint="eastAsia"/>
                <w:lang w:eastAsia="zh-CN"/>
              </w:rPr>
              <w:t>传</w:t>
            </w:r>
            <w:r>
              <w:rPr>
                <w:rFonts w:hint="eastAsia"/>
                <w:lang w:val="en-US" w:eastAsia="zh-CN"/>
              </w:rPr>
              <w:t xml:space="preserve">    </w:t>
            </w:r>
            <w:r>
              <w:rPr>
                <w:rFonts w:hint="eastAsia"/>
                <w:lang w:eastAsia="zh-CN"/>
              </w:rPr>
              <w:t>真：</w:t>
            </w:r>
            <w:r>
              <w:rPr>
                <w:rFonts w:hint="eastAsia"/>
                <w:lang w:val="en-US" w:eastAsia="zh-CN"/>
              </w:rPr>
              <w:t>/</w:t>
            </w:r>
          </w:p>
        </w:tc>
      </w:tr>
      <w:tr w14:paraId="05827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4452" w:type="dxa"/>
            <w:noWrap w:val="0"/>
            <w:vAlign w:val="center"/>
          </w:tcPr>
          <w:p w14:paraId="28775736">
            <w:pPr>
              <w:bidi w:val="0"/>
              <w:rPr>
                <w:rFonts w:hint="default"/>
                <w:lang w:val="en-US" w:eastAsia="zh-CN"/>
              </w:rPr>
            </w:pPr>
            <w:r>
              <w:rPr>
                <w:rFonts w:hint="eastAsia"/>
                <w:lang w:eastAsia="zh-CN"/>
              </w:rPr>
              <w:t>邮</w:t>
            </w:r>
            <w:r>
              <w:rPr>
                <w:rFonts w:hint="eastAsia"/>
                <w:lang w:val="en-US" w:eastAsia="zh-CN"/>
              </w:rPr>
              <w:t xml:space="preserve">    </w:t>
            </w:r>
            <w:r>
              <w:rPr>
                <w:rFonts w:hint="eastAsia"/>
                <w:lang w:eastAsia="zh-CN"/>
              </w:rPr>
              <w:t>编：</w:t>
            </w:r>
            <w:r>
              <w:rPr>
                <w:rFonts w:hint="eastAsia"/>
                <w:lang w:val="en-US" w:eastAsia="zh-CN"/>
              </w:rPr>
              <w:t>231300</w:t>
            </w:r>
          </w:p>
        </w:tc>
        <w:tc>
          <w:tcPr>
            <w:tcW w:w="4305" w:type="dxa"/>
            <w:noWrap w:val="0"/>
            <w:vAlign w:val="center"/>
          </w:tcPr>
          <w:p w14:paraId="306FF0DA">
            <w:pPr>
              <w:bidi w:val="0"/>
              <w:ind w:firstLine="240" w:firstLineChars="100"/>
              <w:rPr>
                <w:rFonts w:hint="eastAsia"/>
                <w:lang w:eastAsia="zh-CN"/>
              </w:rPr>
            </w:pPr>
            <w:r>
              <w:rPr>
                <w:rFonts w:hint="eastAsia"/>
                <w:lang w:eastAsia="zh-CN"/>
              </w:rPr>
              <w:t>邮</w:t>
            </w:r>
            <w:r>
              <w:rPr>
                <w:rFonts w:hint="eastAsia"/>
                <w:lang w:val="en-US" w:eastAsia="zh-CN"/>
              </w:rPr>
              <w:t xml:space="preserve">    </w:t>
            </w:r>
            <w:r>
              <w:rPr>
                <w:rFonts w:hint="eastAsia"/>
                <w:lang w:eastAsia="zh-CN"/>
              </w:rPr>
              <w:t>编：</w:t>
            </w:r>
            <w:r>
              <w:rPr>
                <w:rFonts w:hint="eastAsia"/>
                <w:lang w:val="en-US" w:eastAsia="zh-CN"/>
              </w:rPr>
              <w:t>237000</w:t>
            </w:r>
          </w:p>
        </w:tc>
      </w:tr>
      <w:tr w14:paraId="15BD8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 w:hRule="atLeast"/>
        </w:trPr>
        <w:tc>
          <w:tcPr>
            <w:tcW w:w="4452" w:type="dxa"/>
            <w:noWrap w:val="0"/>
            <w:vAlign w:val="center"/>
          </w:tcPr>
          <w:p w14:paraId="0242A5E5">
            <w:pPr>
              <w:bidi w:val="0"/>
              <w:ind w:left="1200" w:hanging="1200" w:hangingChars="500"/>
              <w:rPr>
                <w:rFonts w:hint="default"/>
                <w:lang w:val="en-US" w:eastAsia="zh-CN"/>
              </w:rPr>
            </w:pPr>
            <w:r>
              <w:rPr>
                <w:rFonts w:hint="eastAsia"/>
                <w:lang w:eastAsia="zh-CN"/>
              </w:rPr>
              <w:t>地</w:t>
            </w:r>
            <w:r>
              <w:rPr>
                <w:rFonts w:hint="eastAsia"/>
                <w:lang w:val="en-US" w:eastAsia="zh-CN"/>
              </w:rPr>
              <w:t xml:space="preserve">    </w:t>
            </w:r>
            <w:r>
              <w:rPr>
                <w:rFonts w:hint="eastAsia"/>
                <w:lang w:eastAsia="zh-CN"/>
              </w:rPr>
              <w:t>址：</w:t>
            </w:r>
            <w:r>
              <w:rPr>
                <w:rFonts w:hint="eastAsia"/>
                <w:lang w:val="en-US" w:eastAsia="zh-CN"/>
              </w:rPr>
              <w:t>舒城经济开发区（城关园区）公麟路与中兴路交口向北100m</w:t>
            </w:r>
          </w:p>
        </w:tc>
        <w:tc>
          <w:tcPr>
            <w:tcW w:w="4305" w:type="dxa"/>
            <w:noWrap w:val="0"/>
            <w:vAlign w:val="center"/>
          </w:tcPr>
          <w:p w14:paraId="607D1FA1">
            <w:pPr>
              <w:bidi w:val="0"/>
              <w:ind w:left="1200" w:leftChars="100" w:hanging="960" w:hangingChars="400"/>
              <w:rPr>
                <w:rFonts w:hint="eastAsia"/>
                <w:lang w:val="en-US" w:eastAsia="zh-CN"/>
              </w:rPr>
            </w:pPr>
            <w:r>
              <w:rPr>
                <w:rFonts w:hint="eastAsia"/>
                <w:lang w:eastAsia="zh-CN"/>
              </w:rPr>
              <w:t>地</w:t>
            </w:r>
            <w:r>
              <w:rPr>
                <w:rFonts w:hint="eastAsia"/>
                <w:lang w:val="en-US" w:eastAsia="zh-CN"/>
              </w:rPr>
              <w:t xml:space="preserve">    </w:t>
            </w:r>
            <w:r>
              <w:rPr>
                <w:rFonts w:hint="eastAsia"/>
                <w:lang w:eastAsia="zh-CN"/>
              </w:rPr>
              <w:t>址：</w:t>
            </w:r>
            <w:r>
              <w:rPr>
                <w:rFonts w:hint="eastAsia"/>
                <w:lang w:val="en-US" w:eastAsia="zh-CN"/>
              </w:rPr>
              <w:t>六安市裕安区文汇大厦2519</w:t>
            </w:r>
          </w:p>
          <w:p w14:paraId="11E65A01">
            <w:pPr>
              <w:bidi w:val="0"/>
              <w:ind w:left="1200" w:leftChars="100" w:hanging="960" w:hangingChars="400"/>
              <w:rPr>
                <w:rFonts w:hint="default"/>
                <w:lang w:val="en-US" w:eastAsia="zh-CN"/>
              </w:rPr>
            </w:pPr>
          </w:p>
        </w:tc>
      </w:tr>
    </w:tbl>
    <w:p w14:paraId="092E20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Times New Roman"/>
          <w:sz w:val="28"/>
          <w:lang w:eastAsia="zh-CN"/>
        </w:rPr>
      </w:pPr>
      <w:r>
        <w:rPr>
          <w:rFonts w:hint="eastAsia" w:cs="Times New Roman"/>
          <w:b/>
          <w:bCs/>
          <w:sz w:val="28"/>
          <w:lang w:eastAsia="zh-CN"/>
        </w:rPr>
        <w:t>本</w:t>
      </w:r>
      <w:r>
        <w:rPr>
          <w:rFonts w:hint="eastAsia" w:ascii="Times New Roman" w:hAnsi="Times New Roman" w:eastAsia="宋体" w:cs="Times New Roman"/>
          <w:b/>
          <w:bCs/>
          <w:sz w:val="28"/>
        </w:rPr>
        <w:t>项目负责人：</w:t>
      </w:r>
      <w:r>
        <w:rPr>
          <w:rFonts w:hint="eastAsia" w:cs="Times New Roman"/>
          <w:sz w:val="28"/>
          <w:lang w:eastAsia="zh-CN"/>
        </w:rPr>
        <w:t>袁震</w:t>
      </w:r>
    </w:p>
    <w:p w14:paraId="3AEAD2C8">
      <w:pPr>
        <w:bidi w:val="0"/>
        <w:rPr>
          <w:rFonts w:hint="eastAsia"/>
          <w:lang w:eastAsia="zh-CN"/>
        </w:rPr>
      </w:pPr>
    </w:p>
    <w:p w14:paraId="36F9DEA0">
      <w:pPr>
        <w:bidi w:val="0"/>
        <w:rPr>
          <w:rFonts w:hint="eastAsia"/>
          <w:lang w:eastAsia="zh-CN"/>
        </w:rPr>
      </w:pPr>
    </w:p>
    <w:p w14:paraId="2B26121D">
      <w:pPr>
        <w:bidi w:val="0"/>
        <w:rPr>
          <w:rFonts w:hint="eastAsia"/>
          <w:lang w:eastAsia="zh-CN"/>
        </w:rPr>
        <w:sectPr>
          <w:pgSz w:w="11906" w:h="16838"/>
          <w:pgMar w:top="1440" w:right="1800" w:bottom="1440" w:left="1800" w:header="708" w:footer="708" w:gutter="0"/>
          <w:pgBorders>
            <w:top w:val="none" w:sz="0" w:space="0"/>
            <w:left w:val="none" w:sz="0" w:space="0"/>
            <w:bottom w:val="none" w:sz="0" w:space="0"/>
            <w:right w:val="none" w:sz="0" w:space="0"/>
          </w:pgBorders>
          <w:pgNumType w:fmt="upperRoman" w:start="1"/>
          <w:cols w:space="720" w:num="1"/>
          <w:docGrid w:linePitch="360" w:charSpace="0"/>
        </w:sectPr>
      </w:pPr>
    </w:p>
    <w:p w14:paraId="4FF9EE6E">
      <w:pPr>
        <w:keepNext w:val="0"/>
        <w:keepLines w:val="0"/>
        <w:pageBreakBefore w:val="0"/>
        <w:widowControl/>
        <w:kinsoku/>
        <w:wordWrap/>
        <w:overflowPunct/>
        <w:topLinePunct w:val="0"/>
        <w:autoSpaceDE/>
        <w:autoSpaceDN/>
        <w:bidi w:val="0"/>
        <w:adjustRightInd w:val="0"/>
        <w:snapToGrid/>
        <w:spacing w:line="360" w:lineRule="auto"/>
        <w:textAlignment w:val="auto"/>
        <w:rPr>
          <w:rFonts w:hint="default" w:ascii="Times New Roman" w:hAnsi="Times New Roman" w:cs="Times New Roman" w:eastAsiaTheme="minorEastAsia"/>
          <w:b/>
          <w:color w:val="000000"/>
          <w:sz w:val="24"/>
          <w:szCs w:val="24"/>
        </w:rPr>
      </w:pPr>
      <w:r>
        <w:rPr>
          <w:rFonts w:hint="default" w:ascii="Times New Roman" w:hAnsi="Times New Roman" w:cs="Times New Roman" w:eastAsiaTheme="minorEastAsia"/>
          <w:b/>
          <w:color w:val="000000"/>
          <w:sz w:val="24"/>
          <w:szCs w:val="24"/>
        </w:rPr>
        <w:t>表一</w:t>
      </w:r>
    </w:p>
    <w:tbl>
      <w:tblPr>
        <w:tblStyle w:val="15"/>
        <w:tblW w:w="8924"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57" w:type="dxa"/>
          <w:bottom w:w="0" w:type="dxa"/>
          <w:right w:w="57" w:type="dxa"/>
        </w:tblCellMar>
      </w:tblPr>
      <w:tblGrid>
        <w:gridCol w:w="2059"/>
        <w:gridCol w:w="2112"/>
        <w:gridCol w:w="2170"/>
        <w:gridCol w:w="859"/>
        <w:gridCol w:w="786"/>
        <w:gridCol w:w="938"/>
      </w:tblGrid>
      <w:tr w14:paraId="575DAF5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75" w:hRule="atLeast"/>
          <w:jc w:val="center"/>
        </w:trPr>
        <w:tc>
          <w:tcPr>
            <w:tcW w:w="2059" w:type="dxa"/>
            <w:tcBorders>
              <w:tl2br w:val="nil"/>
              <w:tr2bl w:val="nil"/>
            </w:tcBorders>
            <w:shd w:val="clear" w:color="auto" w:fill="auto"/>
            <w:noWrap w:val="0"/>
            <w:vAlign w:val="center"/>
          </w:tcPr>
          <w:p w14:paraId="2965BB2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auto"/>
                <w:sz w:val="24"/>
                <w:szCs w:val="24"/>
                <w:shd w:val="clear" w:color="auto" w:fill="auto"/>
              </w:rPr>
            </w:pPr>
            <w:r>
              <w:rPr>
                <w:rFonts w:hint="default" w:ascii="Times New Roman" w:hAnsi="Times New Roman" w:cs="Times New Roman" w:eastAsiaTheme="minorEastAsia"/>
                <w:color w:val="auto"/>
                <w:sz w:val="24"/>
                <w:szCs w:val="24"/>
                <w:shd w:val="clear" w:color="auto" w:fill="auto"/>
              </w:rPr>
              <w:t>建设项目名称</w:t>
            </w:r>
          </w:p>
        </w:tc>
        <w:tc>
          <w:tcPr>
            <w:tcW w:w="6865" w:type="dxa"/>
            <w:gridSpan w:val="5"/>
            <w:tcBorders>
              <w:tl2br w:val="nil"/>
              <w:tr2bl w:val="nil"/>
            </w:tcBorders>
            <w:shd w:val="clear" w:color="auto" w:fill="auto"/>
            <w:noWrap w:val="0"/>
            <w:vAlign w:val="center"/>
          </w:tcPr>
          <w:p w14:paraId="7D660A7E">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宋体" w:hAnsi="宋体" w:eastAsia="宋体" w:cs="宋体"/>
                <w:color w:val="auto"/>
                <w:sz w:val="24"/>
                <w:szCs w:val="24"/>
                <w:u w:val="none"/>
                <w:shd w:val="clear" w:color="auto" w:fill="auto"/>
                <w:lang w:eastAsia="zh-CN"/>
              </w:rPr>
            </w:pPr>
            <w:r>
              <w:rPr>
                <w:rFonts w:hint="eastAsia" w:ascii="宋体" w:hAnsi="宋体" w:cs="宋体"/>
                <w:color w:val="auto"/>
                <w:sz w:val="24"/>
                <w:szCs w:val="24"/>
                <w:u w:val="none"/>
                <w:shd w:val="clear" w:color="auto" w:fill="auto"/>
                <w:lang w:eastAsia="zh-CN"/>
              </w:rPr>
              <w:t>定达智能年产千套新能源汽车智能换电站生产线项目（一期工程）</w:t>
            </w:r>
          </w:p>
        </w:tc>
      </w:tr>
      <w:tr w14:paraId="505A5325">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54" w:hRule="atLeast"/>
          <w:jc w:val="center"/>
        </w:trPr>
        <w:tc>
          <w:tcPr>
            <w:tcW w:w="2059" w:type="dxa"/>
            <w:tcBorders>
              <w:tl2br w:val="nil"/>
              <w:tr2bl w:val="nil"/>
            </w:tcBorders>
            <w:shd w:val="clear" w:color="auto" w:fill="FEFEFE"/>
            <w:noWrap w:val="0"/>
            <w:vAlign w:val="center"/>
          </w:tcPr>
          <w:p w14:paraId="2BF7FA97">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建设单位名称</w:t>
            </w:r>
          </w:p>
        </w:tc>
        <w:tc>
          <w:tcPr>
            <w:tcW w:w="6865" w:type="dxa"/>
            <w:gridSpan w:val="5"/>
            <w:tcBorders>
              <w:tl2br w:val="nil"/>
              <w:tr2bl w:val="nil"/>
            </w:tcBorders>
            <w:shd w:val="clear" w:color="auto" w:fill="FEFEFE"/>
            <w:noWrap w:val="0"/>
            <w:vAlign w:val="center"/>
          </w:tcPr>
          <w:p w14:paraId="43F1812D">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宋体" w:hAnsi="宋体" w:eastAsia="宋体" w:cs="宋体"/>
                <w:color w:val="000000"/>
                <w:sz w:val="24"/>
                <w:szCs w:val="24"/>
                <w:u w:val="none"/>
                <w:lang w:eastAsia="zh-CN"/>
              </w:rPr>
            </w:pPr>
            <w:r>
              <w:rPr>
                <w:rFonts w:hint="eastAsia" w:ascii="宋体" w:hAnsi="宋体" w:cs="宋体"/>
                <w:color w:val="000000"/>
                <w:sz w:val="24"/>
                <w:szCs w:val="24"/>
                <w:u w:val="none"/>
                <w:lang w:eastAsia="zh-CN"/>
              </w:rPr>
              <w:t>安徽定达智能科技有限公司</w:t>
            </w:r>
          </w:p>
        </w:tc>
      </w:tr>
      <w:tr w14:paraId="4F0541B0">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62" w:hRule="atLeast"/>
          <w:jc w:val="center"/>
        </w:trPr>
        <w:tc>
          <w:tcPr>
            <w:tcW w:w="2059" w:type="dxa"/>
            <w:tcBorders>
              <w:tl2br w:val="nil"/>
              <w:tr2bl w:val="nil"/>
            </w:tcBorders>
            <w:shd w:val="clear" w:color="auto" w:fill="FEFEFE"/>
            <w:noWrap w:val="0"/>
            <w:vAlign w:val="center"/>
          </w:tcPr>
          <w:p w14:paraId="1156AD74">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建设项目性质</w:t>
            </w:r>
          </w:p>
        </w:tc>
        <w:tc>
          <w:tcPr>
            <w:tcW w:w="6865" w:type="dxa"/>
            <w:gridSpan w:val="5"/>
            <w:tcBorders>
              <w:tl2br w:val="nil"/>
              <w:tr2bl w:val="nil"/>
            </w:tcBorders>
            <w:shd w:val="clear" w:color="auto" w:fill="FEFEFE"/>
            <w:noWrap w:val="0"/>
            <w:vAlign w:val="center"/>
          </w:tcPr>
          <w:p w14:paraId="0FE7BE7D">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宋体" w:hAnsi="宋体" w:eastAsia="宋体" w:cs="宋体"/>
                <w:color w:val="000000"/>
                <w:sz w:val="24"/>
                <w:szCs w:val="24"/>
                <w:u w:val="none"/>
              </w:rPr>
            </w:pP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 xml:space="preserve">新建  </w:t>
            </w:r>
            <w:r>
              <w:rPr>
                <w:rFonts w:hint="eastAsia" w:ascii="宋体" w:hAnsi="宋体" w:cs="宋体"/>
                <w:color w:val="000000"/>
                <w:sz w:val="24"/>
                <w:szCs w:val="24"/>
                <w:u w:val="none"/>
                <w:lang w:eastAsia="zh-CN"/>
              </w:rPr>
              <w:t>□</w:t>
            </w:r>
            <w:r>
              <w:rPr>
                <w:rFonts w:hint="eastAsia" w:ascii="宋体" w:hAnsi="宋体" w:eastAsia="宋体" w:cs="宋体"/>
                <w:color w:val="000000"/>
                <w:sz w:val="24"/>
                <w:szCs w:val="24"/>
                <w:u w:val="none"/>
              </w:rPr>
              <w:t xml:space="preserve">改扩建  </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 xml:space="preserve">技改  </w:t>
            </w:r>
            <w:r>
              <w:rPr>
                <w:rFonts w:hint="eastAsia" w:ascii="宋体" w:hAnsi="宋体" w:eastAsia="宋体" w:cs="宋体"/>
                <w:color w:val="000000"/>
                <w:sz w:val="24"/>
                <w:szCs w:val="24"/>
                <w:u w:val="none"/>
                <w:lang w:eastAsia="zh-CN"/>
              </w:rPr>
              <w:t>□</w:t>
            </w:r>
            <w:r>
              <w:rPr>
                <w:rFonts w:hint="eastAsia" w:ascii="宋体" w:hAnsi="宋体" w:eastAsia="宋体" w:cs="宋体"/>
                <w:color w:val="000000"/>
                <w:sz w:val="24"/>
                <w:szCs w:val="24"/>
                <w:u w:val="none"/>
              </w:rPr>
              <w:t>迁建</w:t>
            </w:r>
          </w:p>
        </w:tc>
      </w:tr>
      <w:tr w14:paraId="03F4DDE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579" w:hRule="atLeast"/>
          <w:jc w:val="center"/>
        </w:trPr>
        <w:tc>
          <w:tcPr>
            <w:tcW w:w="2059" w:type="dxa"/>
            <w:tcBorders>
              <w:tl2br w:val="nil"/>
              <w:tr2bl w:val="nil"/>
            </w:tcBorders>
            <w:shd w:val="clear" w:color="auto" w:fill="FEFEFE"/>
            <w:noWrap w:val="0"/>
            <w:vAlign w:val="center"/>
          </w:tcPr>
          <w:p w14:paraId="269F51D3">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建设地点</w:t>
            </w:r>
          </w:p>
        </w:tc>
        <w:tc>
          <w:tcPr>
            <w:tcW w:w="6865" w:type="dxa"/>
            <w:gridSpan w:val="5"/>
            <w:tcBorders>
              <w:tl2br w:val="nil"/>
              <w:tr2bl w:val="nil"/>
            </w:tcBorders>
            <w:shd w:val="clear" w:color="auto" w:fill="FEFEFE"/>
            <w:noWrap w:val="0"/>
            <w:vAlign w:val="center"/>
          </w:tcPr>
          <w:p w14:paraId="69B33279">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宋体" w:hAnsi="宋体" w:eastAsia="宋体" w:cs="宋体"/>
                <w:color w:val="000000"/>
                <w:sz w:val="24"/>
                <w:szCs w:val="24"/>
                <w:u w:val="none"/>
              </w:rPr>
            </w:pPr>
            <w:r>
              <w:rPr>
                <w:rFonts w:hint="default" w:ascii="Times New Roman" w:hAnsi="Times New Roman" w:cs="Times New Roman"/>
                <w:color w:val="auto"/>
                <w:spacing w:val="0"/>
                <w:sz w:val="24"/>
                <w:lang w:val="en-US" w:eastAsia="zh-CN"/>
              </w:rPr>
              <w:t>安徽省六安市</w:t>
            </w:r>
            <w:r>
              <w:rPr>
                <w:rFonts w:hint="eastAsia" w:ascii="Times New Roman" w:hAnsi="Times New Roman" w:cs="Times New Roman"/>
                <w:color w:val="auto"/>
                <w:spacing w:val="0"/>
                <w:sz w:val="24"/>
                <w:lang w:val="en-US" w:eastAsia="zh-CN"/>
              </w:rPr>
              <w:t>舒城县</w:t>
            </w:r>
            <w:r>
              <w:rPr>
                <w:rFonts w:hint="eastAsia" w:ascii="宋体" w:hAnsi="宋体" w:eastAsia="宋体" w:cs="宋体"/>
                <w:color w:val="000000"/>
                <w:kern w:val="0"/>
                <w:sz w:val="24"/>
                <w:szCs w:val="24"/>
                <w:lang w:val="en-US" w:eastAsia="zh-CN" w:bidi="ar"/>
              </w:rPr>
              <w:t>安徽舒城经济开发区公麟路与中兴路交口向北</w:t>
            </w:r>
            <w:r>
              <w:rPr>
                <w:rFonts w:hint="default" w:ascii="Times New Roman" w:hAnsi="Times New Roman" w:eastAsia="宋体" w:cs="Times New Roman"/>
                <w:color w:val="000000"/>
                <w:kern w:val="0"/>
                <w:sz w:val="24"/>
                <w:szCs w:val="24"/>
                <w:lang w:val="en-US" w:eastAsia="zh-CN" w:bidi="ar"/>
              </w:rPr>
              <w:t>100m</w:t>
            </w:r>
          </w:p>
        </w:tc>
      </w:tr>
      <w:tr w14:paraId="639CFA62">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07" w:hRule="atLeast"/>
          <w:jc w:val="center"/>
        </w:trPr>
        <w:tc>
          <w:tcPr>
            <w:tcW w:w="2059" w:type="dxa"/>
            <w:tcBorders>
              <w:tl2br w:val="nil"/>
              <w:tr2bl w:val="nil"/>
            </w:tcBorders>
            <w:shd w:val="clear" w:color="auto" w:fill="FEFEFE"/>
            <w:noWrap w:val="0"/>
            <w:vAlign w:val="center"/>
          </w:tcPr>
          <w:p w14:paraId="4040BB5A">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主要产品名称</w:t>
            </w:r>
          </w:p>
        </w:tc>
        <w:tc>
          <w:tcPr>
            <w:tcW w:w="6865" w:type="dxa"/>
            <w:gridSpan w:val="5"/>
            <w:tcBorders>
              <w:tl2br w:val="nil"/>
              <w:tr2bl w:val="nil"/>
            </w:tcBorders>
            <w:shd w:val="clear" w:color="auto" w:fill="FEFEFE"/>
            <w:noWrap w:val="0"/>
            <w:vAlign w:val="center"/>
          </w:tcPr>
          <w:p w14:paraId="283C5AA9">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Times New Roman" w:hAnsi="Times New Roman" w:cs="Times New Roman" w:eastAsiaTheme="minorEastAsia"/>
                <w:color w:val="000000"/>
                <w:sz w:val="24"/>
                <w:szCs w:val="24"/>
                <w:lang w:eastAsia="zh-CN"/>
              </w:rPr>
            </w:pPr>
            <w:r>
              <w:rPr>
                <w:rFonts w:hint="eastAsia" w:cs="Times New Roman" w:eastAsiaTheme="minorEastAsia"/>
                <w:color w:val="000000"/>
                <w:sz w:val="24"/>
                <w:szCs w:val="24"/>
                <w:lang w:eastAsia="zh-CN"/>
              </w:rPr>
              <w:t>新能源智能换电站、金属结构件</w:t>
            </w:r>
          </w:p>
        </w:tc>
      </w:tr>
      <w:tr w14:paraId="75B56A64">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37" w:hRule="atLeast"/>
          <w:jc w:val="center"/>
        </w:trPr>
        <w:tc>
          <w:tcPr>
            <w:tcW w:w="2059" w:type="dxa"/>
            <w:tcBorders>
              <w:tl2br w:val="nil"/>
              <w:tr2bl w:val="nil"/>
            </w:tcBorders>
            <w:shd w:val="clear" w:color="auto" w:fill="FEFEFE"/>
            <w:noWrap w:val="0"/>
            <w:vAlign w:val="center"/>
          </w:tcPr>
          <w:p w14:paraId="6CBFBF46">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宋体" w:hAnsi="宋体" w:eastAsia="宋体" w:cs="宋体"/>
                <w:color w:val="000000"/>
                <w:kern w:val="0"/>
                <w:sz w:val="24"/>
                <w:szCs w:val="24"/>
                <w:lang w:val="en-US" w:eastAsia="zh-CN" w:bidi="ar"/>
              </w:rPr>
              <w:t>设计生产能力</w:t>
            </w:r>
          </w:p>
        </w:tc>
        <w:tc>
          <w:tcPr>
            <w:tcW w:w="6865" w:type="dxa"/>
            <w:gridSpan w:val="5"/>
            <w:tcBorders>
              <w:tl2br w:val="nil"/>
              <w:tr2bl w:val="nil"/>
            </w:tcBorders>
            <w:shd w:val="clear" w:color="auto" w:fill="FEFEFE"/>
            <w:noWrap w:val="0"/>
            <w:vAlign w:val="center"/>
          </w:tcPr>
          <w:p w14:paraId="577D3EEC">
            <w:pPr>
              <w:keepNext w:val="0"/>
              <w:keepLines w:val="0"/>
              <w:pageBreakBefore w:val="0"/>
              <w:widowControl/>
              <w:suppressLineNumbers w:val="0"/>
              <w:kinsoku/>
              <w:wordWrap/>
              <w:overflowPunct/>
              <w:topLinePunct w:val="0"/>
              <w:autoSpaceDE/>
              <w:autoSpaceDN/>
              <w:bidi w:val="0"/>
              <w:snapToGrid/>
              <w:spacing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default" w:ascii="Times New Roman" w:hAnsi="Times New Roman" w:eastAsia="宋体" w:cs="Times New Roman"/>
                <w:color w:val="000000"/>
                <w:kern w:val="0"/>
                <w:sz w:val="24"/>
                <w:szCs w:val="24"/>
                <w:lang w:val="en-US" w:eastAsia="zh-CN" w:bidi="ar"/>
              </w:rPr>
              <w:t>年产1000套新能源汽车智能换电站和2万吨金属结构件</w:t>
            </w:r>
          </w:p>
        </w:tc>
      </w:tr>
      <w:tr w14:paraId="096BC463">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50" w:hRule="atLeast"/>
          <w:jc w:val="center"/>
        </w:trPr>
        <w:tc>
          <w:tcPr>
            <w:tcW w:w="2059" w:type="dxa"/>
            <w:tcBorders>
              <w:tl2br w:val="nil"/>
              <w:tr2bl w:val="nil"/>
            </w:tcBorders>
            <w:shd w:val="clear" w:color="auto" w:fill="FEFEFE"/>
            <w:noWrap w:val="0"/>
            <w:vAlign w:val="center"/>
          </w:tcPr>
          <w:p w14:paraId="08EF0F4A">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实际生产能力</w:t>
            </w:r>
          </w:p>
        </w:tc>
        <w:tc>
          <w:tcPr>
            <w:tcW w:w="6865" w:type="dxa"/>
            <w:gridSpan w:val="5"/>
            <w:tcBorders>
              <w:tl2br w:val="nil"/>
              <w:tr2bl w:val="nil"/>
            </w:tcBorders>
            <w:shd w:val="clear" w:color="auto" w:fill="FEFEFE"/>
            <w:noWrap w:val="0"/>
            <w:vAlign w:val="center"/>
          </w:tcPr>
          <w:p w14:paraId="15A9F594">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eastAsia="宋体" w:cs="Times New Roman"/>
                <w:color w:val="000000"/>
                <w:kern w:val="0"/>
                <w:sz w:val="24"/>
                <w:szCs w:val="24"/>
                <w:lang w:val="en-US" w:eastAsia="zh-CN" w:bidi="ar"/>
              </w:rPr>
              <w:t>年产1000套新能源汽车智能换电站和2万吨金属结构件</w:t>
            </w:r>
          </w:p>
        </w:tc>
      </w:tr>
      <w:tr w14:paraId="572EB939">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74" w:hRule="atLeast"/>
          <w:jc w:val="center"/>
        </w:trPr>
        <w:tc>
          <w:tcPr>
            <w:tcW w:w="2059" w:type="dxa"/>
            <w:tcBorders>
              <w:tl2br w:val="nil"/>
              <w:tr2bl w:val="nil"/>
            </w:tcBorders>
            <w:shd w:val="clear" w:color="auto" w:fill="FEFEFE"/>
            <w:noWrap w:val="0"/>
            <w:vAlign w:val="center"/>
          </w:tcPr>
          <w:p w14:paraId="70365775">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建设项目环评时间</w:t>
            </w:r>
          </w:p>
        </w:tc>
        <w:tc>
          <w:tcPr>
            <w:tcW w:w="2112" w:type="dxa"/>
            <w:tcBorders>
              <w:tl2br w:val="nil"/>
              <w:tr2bl w:val="nil"/>
            </w:tcBorders>
            <w:shd w:val="clear" w:color="auto" w:fill="FEFEFE"/>
            <w:noWrap w:val="0"/>
            <w:vAlign w:val="center"/>
          </w:tcPr>
          <w:p w14:paraId="5556FF1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2023年7月</w:t>
            </w:r>
          </w:p>
        </w:tc>
        <w:tc>
          <w:tcPr>
            <w:tcW w:w="2170" w:type="dxa"/>
            <w:tcBorders>
              <w:tl2br w:val="nil"/>
              <w:tr2bl w:val="nil"/>
            </w:tcBorders>
            <w:shd w:val="clear" w:color="auto" w:fill="FEFEFE"/>
            <w:noWrap w:val="0"/>
            <w:vAlign w:val="center"/>
          </w:tcPr>
          <w:p w14:paraId="352E51FE">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开工建设时间</w:t>
            </w:r>
          </w:p>
        </w:tc>
        <w:tc>
          <w:tcPr>
            <w:tcW w:w="2583" w:type="dxa"/>
            <w:gridSpan w:val="3"/>
            <w:tcBorders>
              <w:tl2br w:val="nil"/>
              <w:tr2bl w:val="nil"/>
            </w:tcBorders>
            <w:shd w:val="clear" w:color="auto" w:fill="FEFEFE"/>
            <w:noWrap w:val="0"/>
            <w:vAlign w:val="center"/>
          </w:tcPr>
          <w:p w14:paraId="49D35643">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2023年8月</w:t>
            </w:r>
          </w:p>
        </w:tc>
      </w:tr>
      <w:tr w14:paraId="31E1F6A4">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482" w:hRule="atLeast"/>
          <w:jc w:val="center"/>
        </w:trPr>
        <w:tc>
          <w:tcPr>
            <w:tcW w:w="2059" w:type="dxa"/>
            <w:tcBorders>
              <w:tl2br w:val="nil"/>
              <w:tr2bl w:val="nil"/>
            </w:tcBorders>
            <w:shd w:val="clear" w:color="auto" w:fill="FEFEFE"/>
            <w:noWrap w:val="0"/>
            <w:vAlign w:val="center"/>
          </w:tcPr>
          <w:p w14:paraId="42FC9B9E">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调试时间</w:t>
            </w:r>
          </w:p>
        </w:tc>
        <w:tc>
          <w:tcPr>
            <w:tcW w:w="2112" w:type="dxa"/>
            <w:tcBorders>
              <w:tl2br w:val="nil"/>
              <w:tr2bl w:val="nil"/>
            </w:tcBorders>
            <w:shd w:val="clear" w:color="auto" w:fill="FEFEFE"/>
            <w:noWrap w:val="0"/>
            <w:vAlign w:val="center"/>
          </w:tcPr>
          <w:p w14:paraId="34FEB5CD">
            <w:pPr>
              <w:pStyle w:val="5"/>
              <w:keepNext w:val="0"/>
              <w:keepLines w:val="0"/>
              <w:pageBreakBefore w:val="0"/>
              <w:widowControl/>
              <w:kinsoku/>
              <w:wordWrap/>
              <w:overflowPunct/>
              <w:topLinePunct w:val="0"/>
              <w:autoSpaceDE/>
              <w:autoSpaceDN/>
              <w:bidi w:val="0"/>
              <w:snapToGrid/>
              <w:spacing w:line="240" w:lineRule="auto"/>
              <w:jc w:val="center"/>
              <w:textAlignment w:val="auto"/>
              <w:rPr>
                <w:rFonts w:hint="eastAsia"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2024年5月~</w:t>
            </w:r>
          </w:p>
          <w:p w14:paraId="67E0FD45">
            <w:pPr>
              <w:pStyle w:val="5"/>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2024年8月</w:t>
            </w:r>
          </w:p>
        </w:tc>
        <w:tc>
          <w:tcPr>
            <w:tcW w:w="2170" w:type="dxa"/>
            <w:tcBorders>
              <w:tl2br w:val="nil"/>
              <w:tr2bl w:val="nil"/>
            </w:tcBorders>
            <w:shd w:val="clear" w:color="auto" w:fill="FEFEFE"/>
            <w:noWrap w:val="0"/>
            <w:vAlign w:val="center"/>
          </w:tcPr>
          <w:p w14:paraId="30CFA6CD">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验收现场监测时间</w:t>
            </w:r>
          </w:p>
        </w:tc>
        <w:tc>
          <w:tcPr>
            <w:tcW w:w="2583" w:type="dxa"/>
            <w:gridSpan w:val="3"/>
            <w:tcBorders>
              <w:tl2br w:val="nil"/>
              <w:tr2bl w:val="nil"/>
            </w:tcBorders>
            <w:shd w:val="clear" w:color="auto" w:fill="FEFEFE"/>
            <w:noWrap w:val="0"/>
            <w:vAlign w:val="center"/>
          </w:tcPr>
          <w:p w14:paraId="40190537">
            <w:pPr>
              <w:pStyle w:val="5"/>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2024年9月9日~9月10日、9月13日</w:t>
            </w:r>
          </w:p>
        </w:tc>
      </w:tr>
      <w:tr w14:paraId="62BE4210">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90" w:hRule="atLeast"/>
          <w:jc w:val="center"/>
        </w:trPr>
        <w:tc>
          <w:tcPr>
            <w:tcW w:w="2059" w:type="dxa"/>
            <w:tcBorders>
              <w:tl2br w:val="nil"/>
              <w:tr2bl w:val="nil"/>
            </w:tcBorders>
            <w:shd w:val="clear" w:color="auto" w:fill="FEFEFE"/>
            <w:noWrap w:val="0"/>
            <w:vAlign w:val="center"/>
          </w:tcPr>
          <w:p w14:paraId="092391FE">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环评报告表</w:t>
            </w:r>
          </w:p>
          <w:p w14:paraId="3262AE6B">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审批部门</w:t>
            </w:r>
          </w:p>
        </w:tc>
        <w:tc>
          <w:tcPr>
            <w:tcW w:w="2112" w:type="dxa"/>
            <w:tcBorders>
              <w:tl2br w:val="nil"/>
              <w:tr2bl w:val="nil"/>
            </w:tcBorders>
            <w:shd w:val="clear" w:color="auto" w:fill="FEFEFE"/>
            <w:noWrap w:val="0"/>
            <w:vAlign w:val="center"/>
          </w:tcPr>
          <w:p w14:paraId="6B743BEF">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Times New Roman" w:hAnsi="Times New Roman" w:cs="Times New Roman" w:eastAsiaTheme="minorEastAsia"/>
                <w:color w:val="000000"/>
                <w:sz w:val="24"/>
                <w:szCs w:val="24"/>
                <w:lang w:eastAsia="zh-CN"/>
              </w:rPr>
            </w:pPr>
            <w:r>
              <w:rPr>
                <w:rFonts w:hint="eastAsia" w:ascii="宋体" w:hAnsi="宋体" w:cs="宋体"/>
                <w:color w:val="000000"/>
                <w:sz w:val="24"/>
                <w:lang w:eastAsia="zh-CN"/>
              </w:rPr>
              <w:t>六安市舒城县生态环境分局</w:t>
            </w:r>
          </w:p>
        </w:tc>
        <w:tc>
          <w:tcPr>
            <w:tcW w:w="2170" w:type="dxa"/>
            <w:tcBorders>
              <w:tl2br w:val="nil"/>
              <w:tr2bl w:val="nil"/>
            </w:tcBorders>
            <w:shd w:val="clear" w:color="auto" w:fill="FEFEFE"/>
            <w:noWrap w:val="0"/>
            <w:vAlign w:val="center"/>
          </w:tcPr>
          <w:p w14:paraId="5F360F50">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环评报告表</w:t>
            </w:r>
          </w:p>
          <w:p w14:paraId="4599F78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编制单位</w:t>
            </w:r>
          </w:p>
        </w:tc>
        <w:tc>
          <w:tcPr>
            <w:tcW w:w="2583" w:type="dxa"/>
            <w:gridSpan w:val="3"/>
            <w:tcBorders>
              <w:tl2br w:val="nil"/>
              <w:tr2bl w:val="nil"/>
            </w:tcBorders>
            <w:shd w:val="clear" w:color="auto" w:fill="FEFEFE"/>
            <w:noWrap w:val="0"/>
            <w:vAlign w:val="center"/>
          </w:tcPr>
          <w:p w14:paraId="3EDFD5C6">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Times New Roman" w:hAnsi="Times New Roman" w:cs="Times New Roman" w:eastAsiaTheme="minorEastAsia"/>
                <w:color w:val="000000"/>
                <w:sz w:val="24"/>
                <w:szCs w:val="24"/>
                <w:lang w:eastAsia="zh-CN"/>
              </w:rPr>
            </w:pPr>
            <w:r>
              <w:rPr>
                <w:rFonts w:hint="eastAsia" w:cs="Times New Roman" w:eastAsiaTheme="minorEastAsia"/>
                <w:color w:val="000000"/>
                <w:sz w:val="24"/>
                <w:szCs w:val="24"/>
                <w:lang w:eastAsia="zh-CN"/>
              </w:rPr>
              <w:t>安徽锦环环境科技有限公司</w:t>
            </w:r>
          </w:p>
        </w:tc>
      </w:tr>
      <w:tr w14:paraId="519178BD">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46" w:hRule="atLeast"/>
          <w:jc w:val="center"/>
        </w:trPr>
        <w:tc>
          <w:tcPr>
            <w:tcW w:w="2059" w:type="dxa"/>
            <w:tcBorders>
              <w:tl2br w:val="nil"/>
              <w:tr2bl w:val="nil"/>
            </w:tcBorders>
            <w:shd w:val="clear" w:color="auto" w:fill="FEFEFE"/>
            <w:noWrap w:val="0"/>
            <w:vAlign w:val="center"/>
          </w:tcPr>
          <w:p w14:paraId="1E06047B">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环保设施设计单位</w:t>
            </w:r>
          </w:p>
        </w:tc>
        <w:tc>
          <w:tcPr>
            <w:tcW w:w="2112" w:type="dxa"/>
            <w:tcBorders>
              <w:tl2br w:val="nil"/>
              <w:tr2bl w:val="nil"/>
            </w:tcBorders>
            <w:shd w:val="clear" w:color="auto" w:fill="FEFEFE"/>
            <w:noWrap w:val="0"/>
            <w:vAlign w:val="center"/>
          </w:tcPr>
          <w:p w14:paraId="00222B94">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安徽海容建设工程有限公司</w:t>
            </w:r>
          </w:p>
        </w:tc>
        <w:tc>
          <w:tcPr>
            <w:tcW w:w="2170" w:type="dxa"/>
            <w:tcBorders>
              <w:tl2br w:val="nil"/>
              <w:tr2bl w:val="nil"/>
            </w:tcBorders>
            <w:shd w:val="clear" w:color="auto" w:fill="FEFEFE"/>
            <w:noWrap w:val="0"/>
            <w:vAlign w:val="center"/>
          </w:tcPr>
          <w:p w14:paraId="031D801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环保设施施工单位</w:t>
            </w:r>
          </w:p>
        </w:tc>
        <w:tc>
          <w:tcPr>
            <w:tcW w:w="2583" w:type="dxa"/>
            <w:gridSpan w:val="3"/>
            <w:tcBorders>
              <w:tl2br w:val="nil"/>
              <w:tr2bl w:val="nil"/>
            </w:tcBorders>
            <w:shd w:val="clear" w:color="auto" w:fill="FEFEFE"/>
            <w:noWrap w:val="0"/>
            <w:vAlign w:val="center"/>
          </w:tcPr>
          <w:p w14:paraId="36B8B721">
            <w:pPr>
              <w:keepNext w:val="0"/>
              <w:keepLines w:val="0"/>
              <w:pageBreakBefore w:val="0"/>
              <w:widowControl/>
              <w:kinsoku/>
              <w:wordWrap/>
              <w:overflowPunct/>
              <w:topLinePunct w:val="0"/>
              <w:autoSpaceDE/>
              <w:autoSpaceDN/>
              <w:bidi w:val="0"/>
              <w:snapToGrid/>
              <w:spacing w:after="0" w:line="240" w:lineRule="auto"/>
              <w:jc w:val="center"/>
              <w:textAlignment w:val="auto"/>
              <w:rPr>
                <w:rFonts w:hint="eastAsia"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安徽海容建设工程有限公司</w:t>
            </w:r>
          </w:p>
        </w:tc>
      </w:tr>
      <w:tr w14:paraId="3B6C9287">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317" w:hRule="atLeast"/>
          <w:jc w:val="center"/>
        </w:trPr>
        <w:tc>
          <w:tcPr>
            <w:tcW w:w="2059" w:type="dxa"/>
            <w:tcBorders>
              <w:tl2br w:val="nil"/>
              <w:tr2bl w:val="nil"/>
            </w:tcBorders>
            <w:shd w:val="clear" w:color="auto" w:fill="FEFEFE"/>
            <w:noWrap w:val="0"/>
            <w:vAlign w:val="center"/>
          </w:tcPr>
          <w:p w14:paraId="57AF31C2">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投资总概算</w:t>
            </w:r>
          </w:p>
        </w:tc>
        <w:tc>
          <w:tcPr>
            <w:tcW w:w="2112" w:type="dxa"/>
            <w:tcBorders>
              <w:tl2br w:val="nil"/>
              <w:tr2bl w:val="nil"/>
            </w:tcBorders>
            <w:shd w:val="clear" w:color="auto" w:fill="FEFEFE"/>
            <w:noWrap w:val="0"/>
            <w:vAlign w:val="center"/>
          </w:tcPr>
          <w:p w14:paraId="2AFFCC7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22000</w:t>
            </w:r>
          </w:p>
        </w:tc>
        <w:tc>
          <w:tcPr>
            <w:tcW w:w="2170" w:type="dxa"/>
            <w:tcBorders>
              <w:tl2br w:val="nil"/>
              <w:tr2bl w:val="nil"/>
            </w:tcBorders>
            <w:shd w:val="clear" w:color="auto" w:fill="FEFEFE"/>
            <w:noWrap w:val="0"/>
            <w:vAlign w:val="center"/>
          </w:tcPr>
          <w:p w14:paraId="1BE889CB">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环保投资总概算</w:t>
            </w:r>
          </w:p>
        </w:tc>
        <w:tc>
          <w:tcPr>
            <w:tcW w:w="859" w:type="dxa"/>
            <w:tcBorders>
              <w:tl2br w:val="nil"/>
              <w:tr2bl w:val="nil"/>
            </w:tcBorders>
            <w:shd w:val="clear" w:color="auto" w:fill="FEFEFE"/>
            <w:noWrap w:val="0"/>
            <w:vAlign w:val="center"/>
          </w:tcPr>
          <w:p w14:paraId="0AF9457A">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306</w:t>
            </w:r>
          </w:p>
        </w:tc>
        <w:tc>
          <w:tcPr>
            <w:tcW w:w="786" w:type="dxa"/>
            <w:tcBorders>
              <w:tl2br w:val="nil"/>
              <w:tr2bl w:val="nil"/>
            </w:tcBorders>
            <w:shd w:val="clear" w:color="auto" w:fill="FEFEFE"/>
            <w:noWrap w:val="0"/>
            <w:vAlign w:val="center"/>
          </w:tcPr>
          <w:p w14:paraId="5EB9D7EC">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比例</w:t>
            </w:r>
          </w:p>
        </w:tc>
        <w:tc>
          <w:tcPr>
            <w:tcW w:w="938" w:type="dxa"/>
            <w:tcBorders>
              <w:tl2br w:val="nil"/>
              <w:tr2bl w:val="nil"/>
            </w:tcBorders>
            <w:shd w:val="clear" w:color="auto" w:fill="FEFEFE"/>
            <w:noWrap w:val="0"/>
            <w:vAlign w:val="center"/>
          </w:tcPr>
          <w:p w14:paraId="6214B5F5">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1.39%</w:t>
            </w:r>
          </w:p>
        </w:tc>
      </w:tr>
      <w:tr w14:paraId="69E3222F">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cantSplit/>
          <w:trHeight w:val="279" w:hRule="atLeast"/>
          <w:jc w:val="center"/>
        </w:trPr>
        <w:tc>
          <w:tcPr>
            <w:tcW w:w="2059" w:type="dxa"/>
            <w:tcBorders>
              <w:tl2br w:val="nil"/>
              <w:tr2bl w:val="nil"/>
            </w:tcBorders>
            <w:shd w:val="clear" w:color="auto" w:fill="FEFEFE"/>
            <w:noWrap w:val="0"/>
            <w:vAlign w:val="center"/>
          </w:tcPr>
          <w:p w14:paraId="010086B7">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实际总概算</w:t>
            </w:r>
          </w:p>
        </w:tc>
        <w:tc>
          <w:tcPr>
            <w:tcW w:w="2112" w:type="dxa"/>
            <w:tcBorders>
              <w:tl2br w:val="nil"/>
              <w:tr2bl w:val="nil"/>
            </w:tcBorders>
            <w:shd w:val="clear" w:color="auto" w:fill="FEFEFE"/>
            <w:noWrap w:val="0"/>
            <w:vAlign w:val="center"/>
          </w:tcPr>
          <w:p w14:paraId="75358EC4">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16800</w:t>
            </w:r>
          </w:p>
        </w:tc>
        <w:tc>
          <w:tcPr>
            <w:tcW w:w="2170" w:type="dxa"/>
            <w:tcBorders>
              <w:tl2br w:val="nil"/>
              <w:tr2bl w:val="nil"/>
            </w:tcBorders>
            <w:shd w:val="clear" w:color="auto" w:fill="FEFEFE"/>
            <w:noWrap w:val="0"/>
            <w:vAlign w:val="center"/>
          </w:tcPr>
          <w:p w14:paraId="4E8E5702">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环保投资</w:t>
            </w:r>
          </w:p>
        </w:tc>
        <w:tc>
          <w:tcPr>
            <w:tcW w:w="859" w:type="dxa"/>
            <w:tcBorders>
              <w:tl2br w:val="nil"/>
              <w:tr2bl w:val="nil"/>
            </w:tcBorders>
            <w:shd w:val="clear" w:color="auto" w:fill="FEFEFE"/>
            <w:noWrap w:val="0"/>
            <w:vAlign w:val="center"/>
          </w:tcPr>
          <w:p w14:paraId="1793F538">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330</w:t>
            </w:r>
          </w:p>
        </w:tc>
        <w:tc>
          <w:tcPr>
            <w:tcW w:w="786" w:type="dxa"/>
            <w:tcBorders>
              <w:tl2br w:val="nil"/>
              <w:tr2bl w:val="nil"/>
            </w:tcBorders>
            <w:shd w:val="clear" w:color="auto" w:fill="FEFEFE"/>
            <w:noWrap w:val="0"/>
            <w:vAlign w:val="center"/>
          </w:tcPr>
          <w:p w14:paraId="2BE8E057">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rPr>
            </w:pPr>
            <w:r>
              <w:rPr>
                <w:rFonts w:hint="default" w:ascii="Times New Roman" w:hAnsi="Times New Roman" w:cs="Times New Roman" w:eastAsiaTheme="minorEastAsia"/>
                <w:color w:val="000000"/>
                <w:sz w:val="24"/>
                <w:szCs w:val="24"/>
              </w:rPr>
              <w:t>比例</w:t>
            </w:r>
          </w:p>
        </w:tc>
        <w:tc>
          <w:tcPr>
            <w:tcW w:w="938" w:type="dxa"/>
            <w:tcBorders>
              <w:tl2br w:val="nil"/>
              <w:tr2bl w:val="nil"/>
            </w:tcBorders>
            <w:shd w:val="clear" w:color="auto" w:fill="FEFEFE"/>
            <w:noWrap w:val="0"/>
            <w:vAlign w:val="center"/>
          </w:tcPr>
          <w:p w14:paraId="18FD2C91">
            <w:pPr>
              <w:keepNext w:val="0"/>
              <w:keepLines w:val="0"/>
              <w:pageBreakBefore w:val="0"/>
              <w:widowControl/>
              <w:kinsoku/>
              <w:wordWrap/>
              <w:overflowPunct/>
              <w:topLinePunct w:val="0"/>
              <w:autoSpaceDE/>
              <w:autoSpaceDN/>
              <w:bidi w:val="0"/>
              <w:snapToGrid/>
              <w:spacing w:after="0" w:line="240" w:lineRule="auto"/>
              <w:jc w:val="center"/>
              <w:textAlignment w:val="auto"/>
              <w:rPr>
                <w:rFonts w:hint="default" w:ascii="Times New Roman" w:hAnsi="Times New Roman" w:cs="Times New Roman" w:eastAsiaTheme="minorEastAsia"/>
                <w:color w:val="000000"/>
                <w:sz w:val="24"/>
                <w:szCs w:val="24"/>
                <w:lang w:val="en-US" w:eastAsia="zh-CN"/>
              </w:rPr>
            </w:pPr>
            <w:r>
              <w:rPr>
                <w:rFonts w:hint="eastAsia" w:cs="Times New Roman" w:eastAsiaTheme="minorEastAsia"/>
                <w:color w:val="000000"/>
                <w:sz w:val="24"/>
                <w:szCs w:val="24"/>
                <w:lang w:val="en-US" w:eastAsia="zh-CN"/>
              </w:rPr>
              <w:t>1.96%</w:t>
            </w:r>
          </w:p>
        </w:tc>
      </w:tr>
      <w:tr w14:paraId="729BF99C">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trHeight w:val="3764" w:hRule="atLeast"/>
          <w:jc w:val="center"/>
        </w:trPr>
        <w:tc>
          <w:tcPr>
            <w:tcW w:w="2059" w:type="dxa"/>
            <w:tcBorders>
              <w:tl2br w:val="nil"/>
              <w:tr2bl w:val="nil"/>
            </w:tcBorders>
            <w:shd w:val="clear" w:color="auto" w:fill="FEFEFE"/>
            <w:noWrap w:val="0"/>
            <w:vAlign w:val="center"/>
          </w:tcPr>
          <w:p w14:paraId="79FBE7A5">
            <w:pPr>
              <w:keepNext w:val="0"/>
              <w:keepLines w:val="0"/>
              <w:pageBreakBefore w:val="0"/>
              <w:widowControl/>
              <w:kinsoku/>
              <w:wordWrap/>
              <w:overflowPunct/>
              <w:topLinePunct w:val="0"/>
              <w:autoSpaceDE/>
              <w:autoSpaceDN/>
              <w:bidi w:val="0"/>
              <w:snapToGrid/>
              <w:spacing w:after="0"/>
              <w:jc w:val="center"/>
              <w:textAlignment w:val="auto"/>
              <w:rPr>
                <w:rFonts w:hint="default" w:ascii="Times New Roman" w:hAnsi="Times New Roman" w:cs="Times New Roman" w:eastAsiaTheme="minorEastAsia"/>
                <w:color w:val="000000"/>
                <w:spacing w:val="0"/>
                <w:w w:val="100"/>
                <w:sz w:val="24"/>
                <w:szCs w:val="24"/>
              </w:rPr>
            </w:pPr>
            <w:r>
              <w:rPr>
                <w:rFonts w:hint="default" w:ascii="Times New Roman" w:hAnsi="Times New Roman" w:cs="Times New Roman" w:eastAsiaTheme="minorEastAsia"/>
                <w:color w:val="000000"/>
                <w:spacing w:val="0"/>
                <w:w w:val="100"/>
                <w:sz w:val="24"/>
                <w:szCs w:val="24"/>
              </w:rPr>
              <w:t>验收监测依据</w:t>
            </w:r>
          </w:p>
        </w:tc>
        <w:tc>
          <w:tcPr>
            <w:tcW w:w="6865" w:type="dxa"/>
            <w:gridSpan w:val="5"/>
            <w:tcBorders>
              <w:tl2br w:val="nil"/>
              <w:tr2bl w:val="nil"/>
            </w:tcBorders>
            <w:shd w:val="clear" w:color="auto" w:fill="FEFEFE"/>
            <w:noWrap w:val="0"/>
            <w:vAlign w:val="center"/>
          </w:tcPr>
          <w:p w14:paraId="35273804">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1、环境保护国家相关法律法规</w:t>
            </w:r>
          </w:p>
          <w:p w14:paraId="12D05B8C">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（1）《中华人民共和国环境保护法》，2015年1月1日公布施行；</w:t>
            </w:r>
          </w:p>
          <w:p w14:paraId="6EE6AD44">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（2）《中华人民共和国水污染防治法》，2018年1月1日施行；</w:t>
            </w:r>
          </w:p>
          <w:p w14:paraId="4850BEB6">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（3）《中华人民共和国大气污染防治法》，2018年10月26日；</w:t>
            </w:r>
          </w:p>
          <w:p w14:paraId="6F822F69">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（4）《中华人民共和国环境噪声污染防治法》，</w:t>
            </w:r>
            <w:r>
              <w:rPr>
                <w:rFonts w:hint="default" w:ascii="Times New Roman" w:hAnsi="Times New Roman" w:eastAsia="宋体" w:cs="Times New Roman"/>
                <w:color w:val="000000"/>
                <w:spacing w:val="0"/>
                <w:w w:val="100"/>
                <w:sz w:val="24"/>
              </w:rPr>
              <w:t>2022年6月5日实施</w:t>
            </w:r>
            <w:r>
              <w:rPr>
                <w:rFonts w:hint="default" w:ascii="Times New Roman" w:hAnsi="Times New Roman" w:eastAsia="宋体" w:cs="Times New Roman"/>
                <w:color w:val="000000"/>
                <w:spacing w:val="0"/>
                <w:w w:val="100"/>
                <w:sz w:val="24"/>
                <w:szCs w:val="24"/>
              </w:rPr>
              <w:t>；</w:t>
            </w:r>
          </w:p>
          <w:p w14:paraId="7D0D504A">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（5）《中华人民共和国固体废物污染环境防治法》，2020年4月29日修订，2020年9月1日施行。</w:t>
            </w:r>
          </w:p>
          <w:p w14:paraId="48B62913">
            <w:pPr>
              <w:keepNext w:val="0"/>
              <w:keepLines w:val="0"/>
              <w:pageBreakBefore w:val="0"/>
              <w:widowControl/>
              <w:kinsoku/>
              <w:wordWrap/>
              <w:overflowPunct/>
              <w:topLinePunct w:val="0"/>
              <w:autoSpaceDE/>
              <w:autoSpaceDN/>
              <w:bidi w:val="0"/>
              <w:adjustRightInd/>
              <w:snapToGrid/>
              <w:spacing w:after="0" w:line="360" w:lineRule="auto"/>
              <w:jc w:val="both"/>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2、验收相关文件、条例、通知等</w:t>
            </w:r>
          </w:p>
          <w:p w14:paraId="441580F2">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（1）国务院第682号令《建设项目环境保护管理条例》；</w:t>
            </w:r>
          </w:p>
          <w:p w14:paraId="390B655B">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（2）环境保护部文件国环规环评</w:t>
            </w:r>
            <w:r>
              <w:rPr>
                <w:rFonts w:hint="eastAsia" w:cs="Times New Roman"/>
                <w:color w:val="000000"/>
                <w:spacing w:val="0"/>
                <w:w w:val="100"/>
                <w:sz w:val="24"/>
                <w:szCs w:val="24"/>
                <w:lang w:eastAsia="zh-CN"/>
              </w:rPr>
              <w:t>[</w:t>
            </w:r>
            <w:r>
              <w:rPr>
                <w:rFonts w:hint="default" w:ascii="Times New Roman" w:hAnsi="Times New Roman" w:eastAsia="宋体" w:cs="Times New Roman"/>
                <w:color w:val="000000"/>
                <w:spacing w:val="0"/>
                <w:w w:val="100"/>
                <w:sz w:val="24"/>
                <w:szCs w:val="24"/>
              </w:rPr>
              <w:t>2017</w:t>
            </w:r>
            <w:r>
              <w:rPr>
                <w:rFonts w:hint="eastAsia" w:cs="Times New Roman"/>
                <w:color w:val="000000"/>
                <w:spacing w:val="0"/>
                <w:w w:val="100"/>
                <w:sz w:val="24"/>
                <w:szCs w:val="24"/>
                <w:lang w:val="en-US" w:eastAsia="zh-CN"/>
              </w:rPr>
              <w:t>]</w:t>
            </w:r>
            <w:r>
              <w:rPr>
                <w:rFonts w:hint="default" w:ascii="Times New Roman" w:hAnsi="Times New Roman" w:eastAsia="宋体" w:cs="Times New Roman"/>
                <w:color w:val="000000"/>
                <w:spacing w:val="0"/>
                <w:w w:val="100"/>
                <w:sz w:val="24"/>
                <w:szCs w:val="24"/>
              </w:rPr>
              <w:t>4号《关于发布建设项目竣工环境保护验收暂行办法》；</w:t>
            </w:r>
          </w:p>
          <w:p w14:paraId="28E31633">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00000"/>
                <w:spacing w:val="0"/>
                <w:w w:val="100"/>
                <w:sz w:val="24"/>
                <w:szCs w:val="24"/>
              </w:rPr>
            </w:pPr>
            <w:r>
              <w:rPr>
                <w:rFonts w:hint="default" w:ascii="Times New Roman" w:hAnsi="Times New Roman" w:eastAsia="宋体" w:cs="Times New Roman"/>
                <w:color w:val="000000"/>
                <w:spacing w:val="0"/>
                <w:w w:val="100"/>
                <w:sz w:val="24"/>
                <w:szCs w:val="24"/>
              </w:rPr>
              <w:t>（3）《建设项目竣工环境保护验收技术部指南 污染影响类》（生态环境部）。</w:t>
            </w:r>
          </w:p>
          <w:p w14:paraId="2A673AA7">
            <w:pPr>
              <w:pStyle w:val="10"/>
              <w:keepNext w:val="0"/>
              <w:keepLines w:val="0"/>
              <w:pageBreakBefore w:val="0"/>
              <w:widowControl/>
              <w:kinsoku/>
              <w:wordWrap/>
              <w:overflowPunct/>
              <w:topLinePunct w:val="0"/>
              <w:autoSpaceDE/>
              <w:autoSpaceDN/>
              <w:bidi w:val="0"/>
              <w:snapToGrid/>
              <w:spacing w:line="360" w:lineRule="auto"/>
              <w:jc w:val="both"/>
              <w:textAlignment w:val="auto"/>
              <w:rPr>
                <w:rFonts w:hint="default"/>
              </w:rPr>
            </w:pPr>
            <w:r>
              <w:rPr>
                <w:rFonts w:hint="eastAsia" w:ascii="Times New Roman" w:hAnsi="Times New Roman" w:eastAsia="宋体" w:cs="Times New Roman"/>
                <w:color w:val="000000"/>
                <w:sz w:val="24"/>
                <w:szCs w:val="24"/>
                <w:lang w:eastAsia="zh-CN"/>
              </w:rPr>
              <w:t>（</w:t>
            </w:r>
            <w:r>
              <w:rPr>
                <w:rFonts w:hint="eastAsia" w:ascii="Times New Roman" w:hAnsi="Times New Roman" w:eastAsia="宋体" w:cs="Times New Roman"/>
                <w:color w:val="000000"/>
                <w:sz w:val="24"/>
                <w:szCs w:val="24"/>
                <w:lang w:val="en-US" w:eastAsia="zh-CN"/>
              </w:rPr>
              <w:t>4</w:t>
            </w:r>
            <w:r>
              <w:rPr>
                <w:rFonts w:hint="eastAsia" w:ascii="Times New Roman" w:hAnsi="Times New Roman" w:eastAsia="宋体" w:cs="Times New Roman"/>
                <w:color w:val="000000"/>
                <w:sz w:val="24"/>
                <w:szCs w:val="24"/>
                <w:lang w:eastAsia="zh-CN"/>
              </w:rPr>
              <w:t>）《关于印发〈污染影响类建设项目重大变动清单（试行）&gt;的通知》（环办环评函〔2020〕688号）。</w:t>
            </w:r>
          </w:p>
          <w:p w14:paraId="7A133E57">
            <w:pPr>
              <w:keepNext w:val="0"/>
              <w:keepLines w:val="0"/>
              <w:pageBreakBefore w:val="0"/>
              <w:widowControl/>
              <w:kinsoku/>
              <w:wordWrap/>
              <w:overflowPunct/>
              <w:topLinePunct w:val="0"/>
              <w:autoSpaceDE/>
              <w:autoSpaceDN/>
              <w:bidi w:val="0"/>
              <w:adjustRightInd/>
              <w:snapToGrid/>
              <w:spacing w:after="0" w:line="360" w:lineRule="auto"/>
              <w:jc w:val="left"/>
              <w:textAlignment w:val="auto"/>
              <w:rPr>
                <w:rFonts w:hint="default" w:ascii="Times New Roman" w:hAnsi="Times New Roman" w:eastAsia="宋体" w:cs="Times New Roman"/>
                <w:b/>
                <w:bCs/>
                <w:color w:val="000000"/>
                <w:spacing w:val="0"/>
                <w:w w:val="100"/>
                <w:sz w:val="24"/>
                <w:szCs w:val="24"/>
              </w:rPr>
            </w:pPr>
            <w:r>
              <w:rPr>
                <w:rFonts w:hint="default" w:ascii="Times New Roman" w:hAnsi="Times New Roman" w:eastAsia="宋体" w:cs="Times New Roman"/>
                <w:b/>
                <w:bCs/>
                <w:color w:val="000000"/>
                <w:spacing w:val="0"/>
                <w:w w:val="100"/>
                <w:sz w:val="24"/>
                <w:szCs w:val="24"/>
              </w:rPr>
              <w:t>3、开展验收工作相关文件</w:t>
            </w:r>
          </w:p>
          <w:p w14:paraId="3CA6734C">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default" w:ascii="Times New Roman" w:hAnsi="Times New Roman" w:eastAsia="宋体" w:cs="Times New Roman"/>
                <w:b w:val="0"/>
                <w:bCs w:val="0"/>
                <w:color w:val="auto"/>
                <w:spacing w:val="0"/>
                <w:w w:val="100"/>
                <w:sz w:val="24"/>
                <w:szCs w:val="24"/>
                <w:lang w:val="en-US" w:eastAsia="zh-CN"/>
              </w:rPr>
            </w:pPr>
            <w:r>
              <w:rPr>
                <w:rFonts w:hint="default" w:ascii="Times New Roman" w:hAnsi="Times New Roman" w:cs="Times New Roman" w:eastAsiaTheme="majorEastAsia"/>
                <w:b w:val="0"/>
                <w:bCs w:val="0"/>
                <w:color w:val="auto"/>
                <w:spacing w:val="0"/>
                <w:w w:val="100"/>
                <w:sz w:val="24"/>
                <w:szCs w:val="24"/>
              </w:rPr>
              <w:t>（1</w:t>
            </w:r>
            <w:r>
              <w:rPr>
                <w:rFonts w:hint="default" w:ascii="Times New Roman" w:hAnsi="Times New Roman" w:cs="Times New Roman" w:eastAsiaTheme="majorEastAsia"/>
                <w:b w:val="0"/>
                <w:bCs w:val="0"/>
                <w:color w:val="auto"/>
                <w:spacing w:val="0"/>
                <w:w w:val="100"/>
                <w:sz w:val="24"/>
                <w:szCs w:val="24"/>
                <w:lang w:eastAsia="zh-CN"/>
              </w:rPr>
              <w:t>）《安徽定达智能科技有限公司</w:t>
            </w:r>
            <w:r>
              <w:rPr>
                <w:rFonts w:hint="default" w:ascii="Times New Roman" w:hAnsi="Times New Roman" w:cs="Times New Roman"/>
                <w:b w:val="0"/>
                <w:bCs w:val="0"/>
                <w:color w:val="auto"/>
                <w:sz w:val="24"/>
                <w:szCs w:val="24"/>
                <w:u w:val="none"/>
                <w:shd w:val="clear" w:color="auto" w:fill="auto"/>
                <w:lang w:eastAsia="zh-CN"/>
              </w:rPr>
              <w:t>定达智能年产千套新能源汽车智能换电站生产线项目（一期工程）环境影响报告</w:t>
            </w:r>
            <w:r>
              <w:rPr>
                <w:rFonts w:hint="default" w:ascii="Times New Roman" w:hAnsi="Times New Roman" w:cs="Times New Roman" w:eastAsiaTheme="majorEastAsia"/>
                <w:b w:val="0"/>
                <w:bCs w:val="0"/>
                <w:color w:val="auto"/>
                <w:spacing w:val="0"/>
                <w:w w:val="100"/>
                <w:sz w:val="24"/>
                <w:szCs w:val="24"/>
                <w:lang w:eastAsia="zh-CN"/>
              </w:rPr>
              <w:t>》及批复（舒环评</w:t>
            </w:r>
            <w:r>
              <w:rPr>
                <w:rFonts w:hint="default" w:ascii="Times New Roman" w:hAnsi="Times New Roman" w:cs="Times New Roman" w:eastAsiaTheme="majorEastAsia"/>
                <w:b w:val="0"/>
                <w:bCs w:val="0"/>
                <w:color w:val="auto"/>
                <w:spacing w:val="0"/>
                <w:w w:val="100"/>
                <w:sz w:val="24"/>
                <w:szCs w:val="24"/>
                <w:lang w:val="en-US" w:eastAsia="zh-CN"/>
              </w:rPr>
              <w:t>[2023]37号</w:t>
            </w:r>
            <w:r>
              <w:rPr>
                <w:rFonts w:hint="default" w:ascii="Times New Roman" w:hAnsi="Times New Roman" w:cs="Times New Roman" w:eastAsiaTheme="majorEastAsia"/>
                <w:b w:val="0"/>
                <w:bCs w:val="0"/>
                <w:color w:val="auto"/>
                <w:spacing w:val="0"/>
                <w:w w:val="100"/>
                <w:sz w:val="24"/>
                <w:szCs w:val="24"/>
                <w:lang w:eastAsia="zh-CN"/>
              </w:rPr>
              <w:t>），</w:t>
            </w:r>
            <w:r>
              <w:rPr>
                <w:rFonts w:hint="default" w:ascii="Times New Roman" w:hAnsi="Times New Roman" w:cs="Times New Roman" w:eastAsiaTheme="majorEastAsia"/>
                <w:b w:val="0"/>
                <w:bCs w:val="0"/>
                <w:color w:val="auto"/>
                <w:spacing w:val="0"/>
                <w:w w:val="100"/>
                <w:sz w:val="24"/>
                <w:szCs w:val="24"/>
                <w:lang w:val="en-US" w:eastAsia="zh-CN"/>
              </w:rPr>
              <w:t>2023年7月27日</w:t>
            </w:r>
            <w:r>
              <w:rPr>
                <w:rFonts w:hint="default" w:ascii="Times New Roman" w:hAnsi="Times New Roman" w:eastAsia="宋体" w:cs="Times New Roman"/>
                <w:b w:val="0"/>
                <w:bCs w:val="0"/>
                <w:color w:val="auto"/>
                <w:spacing w:val="0"/>
                <w:w w:val="100"/>
                <w:sz w:val="24"/>
                <w:szCs w:val="24"/>
                <w:lang w:val="en-US" w:eastAsia="zh-CN"/>
              </w:rPr>
              <w:t>；</w:t>
            </w:r>
          </w:p>
          <w:p w14:paraId="48D9CA02">
            <w:pPr>
              <w:pStyle w:val="10"/>
              <w:keepNext w:val="0"/>
              <w:keepLines w:val="0"/>
              <w:pageBreakBefore w:val="0"/>
              <w:widowControl/>
              <w:kinsoku/>
              <w:wordWrap/>
              <w:overflowPunct/>
              <w:topLinePunct w:val="0"/>
              <w:autoSpaceDE/>
              <w:autoSpaceDN/>
              <w:bidi w:val="0"/>
              <w:adjustRightInd w:val="0"/>
              <w:snapToGrid/>
              <w:spacing w:after="0" w:line="360" w:lineRule="auto"/>
              <w:textAlignment w:val="auto"/>
              <w:rPr>
                <w:rFonts w:hint="default" w:ascii="Times New Roman" w:hAnsi="Times New Roman" w:cs="Times New Roman" w:eastAsiaTheme="majorEastAsia"/>
                <w:b w:val="0"/>
                <w:bCs w:val="0"/>
                <w:color w:val="auto"/>
                <w:spacing w:val="0"/>
                <w:w w:val="100"/>
                <w:sz w:val="24"/>
                <w:szCs w:val="24"/>
                <w:lang w:val="en-US" w:eastAsia="zh-CN" w:bidi="ar-SA"/>
              </w:rPr>
            </w:pPr>
            <w:r>
              <w:rPr>
                <w:rFonts w:hint="default" w:ascii="Times New Roman" w:hAnsi="Times New Roman" w:cs="Times New Roman" w:eastAsiaTheme="majorEastAsia"/>
                <w:b w:val="0"/>
                <w:bCs w:val="0"/>
                <w:color w:val="auto"/>
                <w:spacing w:val="0"/>
                <w:w w:val="100"/>
                <w:sz w:val="24"/>
                <w:szCs w:val="24"/>
                <w:lang w:val="en-US" w:eastAsia="zh-CN" w:bidi="ar-SA"/>
              </w:rPr>
              <w:t>（2）排污许可登记：91341523MA8PB0R30Y001X，2024年4月24日；</w:t>
            </w:r>
          </w:p>
          <w:p w14:paraId="3611323F">
            <w:pPr>
              <w:keepNext w:val="0"/>
              <w:keepLines w:val="0"/>
              <w:pageBreakBefore w:val="0"/>
              <w:widowControl/>
              <w:kinsoku/>
              <w:wordWrap/>
              <w:overflowPunct/>
              <w:topLinePunct w:val="0"/>
              <w:autoSpaceDE/>
              <w:autoSpaceDN/>
              <w:bidi w:val="0"/>
              <w:adjustRightInd w:val="0"/>
              <w:snapToGrid/>
              <w:spacing w:after="0" w:line="360" w:lineRule="auto"/>
              <w:ind w:firstLine="480" w:firstLineChars="200"/>
              <w:textAlignment w:val="auto"/>
              <w:rPr>
                <w:rFonts w:hint="eastAsia" w:ascii="Times New Roman" w:hAnsi="Times New Roman" w:cs="Times New Roman" w:eastAsiaTheme="minorEastAsia"/>
                <w:color w:val="000000"/>
                <w:spacing w:val="0"/>
                <w:w w:val="100"/>
                <w:sz w:val="24"/>
                <w:szCs w:val="24"/>
                <w:lang w:val="en-US" w:eastAsia="zh-CN"/>
              </w:rPr>
            </w:pPr>
            <w:r>
              <w:rPr>
                <w:rFonts w:hint="default" w:ascii="Times New Roman" w:hAnsi="Times New Roman" w:cs="Times New Roman" w:eastAsiaTheme="majorEastAsia"/>
                <w:b w:val="0"/>
                <w:bCs w:val="0"/>
                <w:color w:val="auto"/>
                <w:spacing w:val="0"/>
                <w:w w:val="100"/>
                <w:sz w:val="24"/>
                <w:szCs w:val="24"/>
                <w:lang w:val="en-US" w:eastAsia="zh-CN" w:bidi="ar-SA"/>
              </w:rPr>
              <w:t>（</w:t>
            </w:r>
            <w:r>
              <w:rPr>
                <w:rFonts w:hint="eastAsia" w:ascii="Times New Roman" w:hAnsi="Times New Roman" w:cs="Times New Roman" w:eastAsiaTheme="majorEastAsia"/>
                <w:b w:val="0"/>
                <w:bCs w:val="0"/>
                <w:color w:val="auto"/>
                <w:spacing w:val="0"/>
                <w:w w:val="100"/>
                <w:sz w:val="24"/>
                <w:szCs w:val="24"/>
                <w:lang w:val="en-US" w:eastAsia="zh-CN" w:bidi="ar-SA"/>
              </w:rPr>
              <w:t>3</w:t>
            </w:r>
            <w:r>
              <w:rPr>
                <w:rFonts w:hint="default" w:ascii="Times New Roman" w:hAnsi="Times New Roman" w:cs="Times New Roman" w:eastAsiaTheme="majorEastAsia"/>
                <w:b w:val="0"/>
                <w:bCs w:val="0"/>
                <w:color w:val="auto"/>
                <w:spacing w:val="0"/>
                <w:w w:val="100"/>
                <w:sz w:val="24"/>
                <w:szCs w:val="24"/>
                <w:lang w:val="en-US" w:eastAsia="zh-CN" w:bidi="ar-SA"/>
              </w:rPr>
              <w:t>）</w:t>
            </w:r>
            <w:r>
              <w:rPr>
                <w:rFonts w:hint="eastAsia" w:ascii="Times New Roman" w:hAnsi="Times New Roman" w:cs="Times New Roman" w:eastAsiaTheme="majorEastAsia"/>
                <w:b w:val="0"/>
                <w:bCs w:val="0"/>
                <w:color w:val="auto"/>
                <w:spacing w:val="0"/>
                <w:w w:val="100"/>
                <w:sz w:val="24"/>
                <w:szCs w:val="24"/>
                <w:lang w:val="en-US" w:eastAsia="zh-CN" w:bidi="ar-SA"/>
              </w:rPr>
              <w:t>安徽定</w:t>
            </w:r>
            <w:r>
              <w:rPr>
                <w:rFonts w:hint="eastAsia" w:cs="Times New Roman" w:eastAsiaTheme="majorEastAsia"/>
                <w:b w:val="0"/>
                <w:bCs w:val="0"/>
                <w:color w:val="auto"/>
                <w:spacing w:val="0"/>
                <w:w w:val="100"/>
                <w:sz w:val="24"/>
                <w:szCs w:val="24"/>
                <w:lang w:eastAsia="zh-CN"/>
              </w:rPr>
              <w:t>达智能科技有限公司</w:t>
            </w:r>
            <w:r>
              <w:rPr>
                <w:rFonts w:hint="eastAsia" w:ascii="Times New Roman" w:hAnsi="Times New Roman" w:cs="Times New Roman" w:eastAsiaTheme="majorEastAsia"/>
                <w:color w:val="auto"/>
                <w:spacing w:val="0"/>
                <w:w w:val="100"/>
                <w:sz w:val="24"/>
                <w:szCs w:val="24"/>
                <w:lang w:eastAsia="zh-CN"/>
              </w:rPr>
              <w:t>验收检测报告</w:t>
            </w:r>
            <w:r>
              <w:rPr>
                <w:rFonts w:hint="eastAsia" w:cs="Times New Roman" w:eastAsiaTheme="majorEastAsia"/>
                <w:color w:val="auto"/>
                <w:spacing w:val="0"/>
                <w:w w:val="100"/>
                <w:sz w:val="24"/>
                <w:szCs w:val="24"/>
                <w:lang w:eastAsia="zh-CN"/>
              </w:rPr>
              <w:t>—废气、噪声，</w:t>
            </w:r>
            <w:r>
              <w:rPr>
                <w:rFonts w:hint="eastAsia" w:cs="Times New Roman" w:eastAsiaTheme="majorEastAsia"/>
                <w:color w:val="auto"/>
                <w:spacing w:val="0"/>
                <w:w w:val="100"/>
                <w:sz w:val="24"/>
                <w:szCs w:val="24"/>
                <w:lang w:val="en-US" w:eastAsia="zh-CN"/>
              </w:rPr>
              <w:t>2024年9月26日</w:t>
            </w:r>
            <w:r>
              <w:rPr>
                <w:rFonts w:hint="eastAsia" w:ascii="Times New Roman" w:hAnsi="Times New Roman" w:cs="Times New Roman" w:eastAsiaTheme="majorEastAsia"/>
                <w:color w:val="auto"/>
                <w:spacing w:val="0"/>
                <w:w w:val="100"/>
                <w:sz w:val="24"/>
                <w:szCs w:val="24"/>
                <w:lang w:eastAsia="zh-CN"/>
              </w:rPr>
              <w:t>。</w:t>
            </w:r>
          </w:p>
        </w:tc>
      </w:tr>
      <w:tr w14:paraId="2336F8FE">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57" w:type="dxa"/>
            <w:bottom w:w="0" w:type="dxa"/>
            <w:right w:w="57" w:type="dxa"/>
          </w:tblCellMar>
        </w:tblPrEx>
        <w:trPr>
          <w:trHeight w:val="8588" w:hRule="atLeast"/>
          <w:jc w:val="center"/>
        </w:trPr>
        <w:tc>
          <w:tcPr>
            <w:tcW w:w="2059" w:type="dxa"/>
            <w:tcBorders>
              <w:tl2br w:val="nil"/>
              <w:tr2bl w:val="nil"/>
            </w:tcBorders>
            <w:shd w:val="clear" w:color="auto" w:fill="FEFEFE"/>
            <w:noWrap w:val="0"/>
            <w:vAlign w:val="center"/>
          </w:tcPr>
          <w:p w14:paraId="674AAD18">
            <w:pPr>
              <w:keepNext w:val="0"/>
              <w:pageBreakBefore w:val="0"/>
              <w:kinsoku/>
              <w:overflowPunct/>
              <w:bidi w:val="0"/>
              <w:snapToGrid/>
              <w:jc w:val="center"/>
              <w:rPr>
                <w:rFonts w:hint="default"/>
              </w:rPr>
            </w:pPr>
            <w:r>
              <w:rPr>
                <w:rFonts w:hint="default"/>
              </w:rPr>
              <w:t>验收监测评价标准、标号、级别、限值</w:t>
            </w:r>
          </w:p>
        </w:tc>
        <w:tc>
          <w:tcPr>
            <w:tcW w:w="6865" w:type="dxa"/>
            <w:gridSpan w:val="5"/>
            <w:tcBorders>
              <w:tl2br w:val="nil"/>
              <w:tr2bl w:val="nil"/>
            </w:tcBorders>
            <w:shd w:val="clear" w:color="auto" w:fill="FEFEFE"/>
            <w:noWrap w:val="0"/>
            <w:vAlign w:val="top"/>
          </w:tcPr>
          <w:p w14:paraId="1E64508B">
            <w:pPr>
              <w:keepNext w:val="0"/>
              <w:keepLines w:val="0"/>
              <w:pageBreakBefore w:val="0"/>
              <w:widowControl/>
              <w:kinsoku/>
              <w:wordWrap/>
              <w:overflowPunct/>
              <w:topLinePunct w:val="0"/>
              <w:autoSpaceDE/>
              <w:autoSpaceDN/>
              <w:bidi w:val="0"/>
              <w:adjustRightInd w:val="0"/>
              <w:snapToGrid/>
              <w:textAlignment w:val="auto"/>
              <w:rPr>
                <w:rFonts w:hint="default"/>
                <w:b/>
                <w:bCs/>
                <w:lang w:val="en-US" w:eastAsia="zh-CN"/>
              </w:rPr>
            </w:pPr>
            <w:r>
              <w:rPr>
                <w:rFonts w:hint="default" w:ascii="Times New Roman" w:hAnsi="Times New Roman" w:eastAsia="宋体" w:cs="Times New Roman"/>
                <w:b/>
                <w:bCs/>
                <w:szCs w:val="22"/>
                <w:lang w:val="en-US" w:eastAsia="zh-CN" w:bidi="ar-SA"/>
              </w:rPr>
              <w:t>1</w:t>
            </w:r>
            <w:r>
              <w:rPr>
                <w:rFonts w:hint="default"/>
                <w:b/>
                <w:bCs/>
                <w:lang w:val="en-US" w:eastAsia="zh-CN"/>
              </w:rPr>
              <w:t>、环境质量标准</w:t>
            </w:r>
          </w:p>
          <w:p w14:paraId="780C6C31">
            <w:pPr>
              <w:keepNext w:val="0"/>
              <w:keepLines w:val="0"/>
              <w:pageBreakBefore w:val="0"/>
              <w:widowControl/>
              <w:kinsoku/>
              <w:wordWrap/>
              <w:overflowPunct/>
              <w:topLinePunct w:val="0"/>
              <w:autoSpaceDE/>
              <w:autoSpaceDN/>
              <w:bidi w:val="0"/>
              <w:adjustRightInd w:val="0"/>
              <w:snapToGrid/>
              <w:ind w:firstLine="482" w:firstLineChars="200"/>
              <w:textAlignment w:val="auto"/>
              <w:rPr>
                <w:b/>
                <w:bCs/>
              </w:rPr>
            </w:pPr>
            <w:r>
              <w:rPr>
                <w:rFonts w:hint="default"/>
                <w:b/>
                <w:bCs/>
                <w:lang w:val="en-US" w:eastAsia="zh-CN"/>
              </w:rPr>
              <w:t>（1）</w:t>
            </w:r>
            <w:r>
              <w:rPr>
                <w:b/>
                <w:bCs/>
              </w:rPr>
              <w:t>大气环境</w:t>
            </w:r>
          </w:p>
          <w:p w14:paraId="46D9C929">
            <w:pPr>
              <w:keepNext w:val="0"/>
              <w:keepLines w:val="0"/>
              <w:pageBreakBefore w:val="0"/>
              <w:widowControl/>
              <w:kinsoku/>
              <w:wordWrap/>
              <w:overflowPunct/>
              <w:topLinePunct w:val="0"/>
              <w:autoSpaceDE/>
              <w:autoSpaceDN/>
              <w:bidi w:val="0"/>
              <w:adjustRightInd w:val="0"/>
              <w:snapToGrid/>
              <w:ind w:firstLine="480" w:firstLineChars="200"/>
              <w:textAlignment w:val="auto"/>
              <w:rPr>
                <w:rFonts w:hint="eastAsia" w:ascii="Times New Roman"/>
                <w:b/>
                <w:spacing w:val="-2"/>
                <w:kern w:val="2"/>
                <w:sz w:val="24"/>
                <w:szCs w:val="24"/>
              </w:rPr>
            </w:pPr>
            <w:r>
              <w:rPr>
                <w:rFonts w:ascii="Times New Roman"/>
                <w:bCs/>
                <w:color w:val="000000"/>
                <w:sz w:val="24"/>
              </w:rPr>
              <w:t>项目区域环境空气执行《环境空气质量标准》（GB3095-2012）及2018年修改单中二级标准限值</w:t>
            </w:r>
            <w:r>
              <w:rPr>
                <w:rFonts w:hint="eastAsia"/>
                <w:bCs/>
                <w:color w:val="000000"/>
                <w:sz w:val="24"/>
                <w:lang w:eastAsia="zh-CN"/>
              </w:rPr>
              <w:t>，</w:t>
            </w:r>
            <w:r>
              <w:rPr>
                <w:rFonts w:ascii="Times New Roman"/>
                <w:color w:val="000000"/>
                <w:sz w:val="24"/>
              </w:rPr>
              <w:t>其标准限值见</w:t>
            </w:r>
            <w:r>
              <w:rPr>
                <w:rFonts w:hint="eastAsia" w:ascii="Times New Roman"/>
                <w:color w:val="000000"/>
                <w:sz w:val="24"/>
              </w:rPr>
              <w:t>下</w:t>
            </w:r>
            <w:r>
              <w:rPr>
                <w:rFonts w:ascii="Times New Roman"/>
                <w:color w:val="000000"/>
                <w:sz w:val="24"/>
              </w:rPr>
              <w:t>表</w:t>
            </w:r>
            <w:r>
              <w:rPr>
                <w:rFonts w:hint="eastAsia" w:ascii="Times New Roman"/>
                <w:color w:val="000000"/>
                <w:sz w:val="24"/>
              </w:rPr>
              <w:t>。</w:t>
            </w:r>
          </w:p>
          <w:p w14:paraId="3311983D">
            <w:pPr>
              <w:pStyle w:val="19"/>
              <w:keepNext w:val="0"/>
              <w:keepLines w:val="0"/>
              <w:pageBreakBefore w:val="0"/>
              <w:widowControl/>
              <w:kinsoku/>
              <w:wordWrap/>
              <w:overflowPunct/>
              <w:topLinePunct w:val="0"/>
              <w:autoSpaceDE/>
              <w:autoSpaceDN/>
              <w:bidi w:val="0"/>
              <w:adjustRightInd/>
              <w:snapToGrid/>
              <w:spacing w:line="360" w:lineRule="auto"/>
              <w:ind w:firstLine="474"/>
              <w:jc w:val="center"/>
              <w:textAlignment w:val="auto"/>
              <w:rPr>
                <w:rFonts w:hint="eastAsia"/>
              </w:rPr>
            </w:pPr>
            <w:r>
              <w:rPr>
                <w:rFonts w:hint="eastAsia" w:ascii="Times New Roman"/>
                <w:b/>
                <w:spacing w:val="-2"/>
                <w:kern w:val="2"/>
                <w:sz w:val="24"/>
                <w:szCs w:val="24"/>
              </w:rPr>
              <w:t>表</w:t>
            </w:r>
            <w:r>
              <w:rPr>
                <w:rFonts w:hint="eastAsia" w:ascii="Times New Roman"/>
                <w:b/>
                <w:spacing w:val="-2"/>
                <w:kern w:val="2"/>
                <w:sz w:val="24"/>
                <w:szCs w:val="24"/>
                <w:lang w:val="en-US" w:eastAsia="zh-CN"/>
              </w:rPr>
              <w:t>1-1</w:t>
            </w:r>
            <w:r>
              <w:rPr>
                <w:rFonts w:hint="eastAsia" w:ascii="Times New Roman"/>
                <w:b/>
                <w:spacing w:val="-2"/>
                <w:kern w:val="2"/>
                <w:sz w:val="24"/>
                <w:szCs w:val="24"/>
              </w:rPr>
              <w:t xml:space="preserve"> </w:t>
            </w:r>
            <w:r>
              <w:rPr>
                <w:rFonts w:hint="eastAsia"/>
                <w:b/>
                <w:spacing w:val="-2"/>
                <w:kern w:val="2"/>
                <w:sz w:val="24"/>
                <w:szCs w:val="24"/>
                <w:lang w:val="en-US" w:eastAsia="zh-CN"/>
              </w:rPr>
              <w:t xml:space="preserve"> </w:t>
            </w:r>
            <w:r>
              <w:rPr>
                <w:rFonts w:hint="eastAsia" w:ascii="Times New Roman"/>
                <w:b/>
                <w:spacing w:val="-2"/>
                <w:kern w:val="2"/>
                <w:sz w:val="24"/>
                <w:szCs w:val="24"/>
              </w:rPr>
              <w:t xml:space="preserve">环境空气质量标准  </w:t>
            </w:r>
            <w:r>
              <w:rPr>
                <w:rFonts w:hint="eastAsia" w:ascii="Times New Roman"/>
                <w:b/>
                <w:spacing w:val="-2"/>
                <w:kern w:val="2"/>
                <w:sz w:val="21"/>
                <w:szCs w:val="21"/>
              </w:rPr>
              <w:t>单位：</w:t>
            </w:r>
            <w:r>
              <w:rPr>
                <w:rFonts w:hint="default" w:ascii="Times New Roman" w:hAnsi="Times New Roman" w:cs="Times New Roman"/>
                <w:b/>
                <w:spacing w:val="-2"/>
                <w:kern w:val="2"/>
                <w:sz w:val="21"/>
                <w:szCs w:val="21"/>
              </w:rPr>
              <w:t>μ</w:t>
            </w:r>
            <w:r>
              <w:rPr>
                <w:rFonts w:hint="eastAsia" w:ascii="Times New Roman"/>
                <w:b/>
                <w:spacing w:val="-2"/>
                <w:kern w:val="2"/>
                <w:sz w:val="21"/>
                <w:szCs w:val="21"/>
              </w:rPr>
              <w:t>g/m</w:t>
            </w:r>
            <w:r>
              <w:rPr>
                <w:rFonts w:hint="eastAsia" w:ascii="Times New Roman"/>
                <w:b/>
                <w:spacing w:val="-2"/>
                <w:kern w:val="2"/>
                <w:sz w:val="21"/>
                <w:szCs w:val="21"/>
                <w:vertAlign w:val="superscript"/>
              </w:rPr>
              <w:t>3</w:t>
            </w:r>
          </w:p>
          <w:tbl>
            <w:tblPr>
              <w:tblStyle w:val="15"/>
              <w:tblpPr w:leftFromText="180" w:rightFromText="180"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71"/>
              <w:gridCol w:w="1712"/>
              <w:gridCol w:w="1134"/>
              <w:gridCol w:w="2441"/>
            </w:tblGrid>
            <w:tr w14:paraId="6A57D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noWrap w:val="0"/>
                  <w:vAlign w:val="center"/>
                </w:tcPr>
                <w:p w14:paraId="0A6C9249">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污染物名称</w:t>
                  </w:r>
                </w:p>
              </w:tc>
              <w:tc>
                <w:tcPr>
                  <w:tcW w:w="1712" w:type="dxa"/>
                  <w:noWrap w:val="0"/>
                  <w:vAlign w:val="center"/>
                </w:tcPr>
                <w:p w14:paraId="1B127B3A">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取值时间</w:t>
                  </w:r>
                </w:p>
              </w:tc>
              <w:tc>
                <w:tcPr>
                  <w:tcW w:w="1134" w:type="dxa"/>
                  <w:noWrap w:val="0"/>
                  <w:vAlign w:val="center"/>
                </w:tcPr>
                <w:p w14:paraId="2C5E75F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浓度限值</w:t>
                  </w:r>
                </w:p>
              </w:tc>
              <w:tc>
                <w:tcPr>
                  <w:tcW w:w="2441" w:type="dxa"/>
                  <w:noWrap w:val="0"/>
                  <w:vAlign w:val="center"/>
                </w:tcPr>
                <w:p w14:paraId="044999BD">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
                      <w:bCs/>
                      <w:color w:val="000000"/>
                      <w:sz w:val="21"/>
                      <w:szCs w:val="21"/>
                    </w:rPr>
                  </w:pPr>
                  <w:r>
                    <w:rPr>
                      <w:rFonts w:hint="default" w:ascii="Times New Roman" w:hAnsi="Times New Roman" w:cs="Times New Roman"/>
                      <w:b/>
                      <w:bCs/>
                      <w:color w:val="000000"/>
                      <w:sz w:val="21"/>
                      <w:szCs w:val="21"/>
                    </w:rPr>
                    <w:t>标准来源</w:t>
                  </w:r>
                </w:p>
              </w:tc>
            </w:tr>
            <w:tr w14:paraId="3116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75D4452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bCs/>
                      <w:color w:val="000000"/>
                      <w:sz w:val="21"/>
                      <w:szCs w:val="21"/>
                      <w:lang w:eastAsia="zh-CN"/>
                    </w:rPr>
                    <w:t>二氧化硫</w:t>
                  </w:r>
                </w:p>
              </w:tc>
              <w:tc>
                <w:tcPr>
                  <w:tcW w:w="1712" w:type="dxa"/>
                  <w:noWrap w:val="0"/>
                  <w:vAlign w:val="center"/>
                </w:tcPr>
                <w:p w14:paraId="41E37B23">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18B82DC5">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60</w:t>
                  </w:r>
                </w:p>
              </w:tc>
              <w:tc>
                <w:tcPr>
                  <w:tcW w:w="2441" w:type="dxa"/>
                  <w:vMerge w:val="restart"/>
                  <w:noWrap w:val="0"/>
                  <w:vAlign w:val="center"/>
                </w:tcPr>
                <w:p w14:paraId="049EF0A5">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sz w:val="21"/>
                      <w:szCs w:val="21"/>
                    </w:rPr>
                    <w:t>《环境空气质量标准》（GB3095-2012）及2018修改单</w:t>
                  </w:r>
                  <w:r>
                    <w:rPr>
                      <w:rFonts w:hint="default" w:ascii="Times New Roman" w:hAnsi="Times New Roman" w:cs="Times New Roman"/>
                      <w:bCs/>
                      <w:color w:val="000000"/>
                      <w:sz w:val="21"/>
                      <w:szCs w:val="21"/>
                    </w:rPr>
                    <w:t>中二级标准</w:t>
                  </w:r>
                </w:p>
              </w:tc>
            </w:tr>
            <w:tr w14:paraId="737AC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7D58D53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64D8F56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1EA7DE11">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150</w:t>
                  </w:r>
                </w:p>
              </w:tc>
              <w:tc>
                <w:tcPr>
                  <w:tcW w:w="2441" w:type="dxa"/>
                  <w:vMerge w:val="continue"/>
                  <w:noWrap w:val="0"/>
                  <w:vAlign w:val="center"/>
                </w:tcPr>
                <w:p w14:paraId="0AB4C6A7">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sz w:val="21"/>
                      <w:szCs w:val="21"/>
                    </w:rPr>
                  </w:pPr>
                </w:p>
              </w:tc>
            </w:tr>
            <w:tr w14:paraId="3031C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49F084E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5F2F2250">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134" w:type="dxa"/>
                  <w:noWrap w:val="0"/>
                  <w:vAlign w:val="center"/>
                </w:tcPr>
                <w:p w14:paraId="5012739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500</w:t>
                  </w:r>
                </w:p>
              </w:tc>
              <w:tc>
                <w:tcPr>
                  <w:tcW w:w="2441" w:type="dxa"/>
                  <w:vMerge w:val="continue"/>
                  <w:noWrap w:val="0"/>
                  <w:vAlign w:val="center"/>
                </w:tcPr>
                <w:p w14:paraId="4DABEFF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D54A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77F93C0A">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NO</w:t>
                  </w:r>
                  <w:r>
                    <w:rPr>
                      <w:rFonts w:hint="default" w:ascii="Times New Roman" w:hAnsi="Times New Roman" w:cs="Times New Roman"/>
                      <w:bCs/>
                      <w:color w:val="000000"/>
                      <w:sz w:val="21"/>
                      <w:szCs w:val="21"/>
                      <w:vertAlign w:val="subscript"/>
                    </w:rPr>
                    <w:t>2</w:t>
                  </w:r>
                </w:p>
              </w:tc>
              <w:tc>
                <w:tcPr>
                  <w:tcW w:w="1712" w:type="dxa"/>
                  <w:noWrap w:val="0"/>
                  <w:vAlign w:val="center"/>
                </w:tcPr>
                <w:p w14:paraId="3DC15E06">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079D2C9B">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40</w:t>
                  </w:r>
                </w:p>
              </w:tc>
              <w:tc>
                <w:tcPr>
                  <w:tcW w:w="2441" w:type="dxa"/>
                  <w:vMerge w:val="continue"/>
                  <w:noWrap w:val="0"/>
                  <w:vAlign w:val="center"/>
                </w:tcPr>
                <w:p w14:paraId="60E5691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32AC2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14C5DEF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236F48C5">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43749AE5">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80</w:t>
                  </w:r>
                </w:p>
              </w:tc>
              <w:tc>
                <w:tcPr>
                  <w:tcW w:w="2441" w:type="dxa"/>
                  <w:vMerge w:val="continue"/>
                  <w:noWrap w:val="0"/>
                  <w:vAlign w:val="center"/>
                </w:tcPr>
                <w:p w14:paraId="61D8F61E">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8D51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76A74763">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3483662C">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134" w:type="dxa"/>
                  <w:noWrap w:val="0"/>
                  <w:vAlign w:val="center"/>
                </w:tcPr>
                <w:p w14:paraId="74AE0793">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441" w:type="dxa"/>
                  <w:vMerge w:val="continue"/>
                  <w:noWrap w:val="0"/>
                  <w:vAlign w:val="center"/>
                </w:tcPr>
                <w:p w14:paraId="2B54A7D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3988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00C75D51">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eastAsia" w:ascii="Times New Roman" w:hAnsi="Times New Roman" w:eastAsia="宋体" w:cs="Times New Roman"/>
                      <w:bCs/>
                      <w:color w:val="000000"/>
                      <w:sz w:val="21"/>
                      <w:szCs w:val="21"/>
                      <w:lang w:eastAsia="zh-CN"/>
                    </w:rPr>
                  </w:pPr>
                  <w:r>
                    <w:rPr>
                      <w:rFonts w:hint="eastAsia" w:cs="Times New Roman"/>
                      <w:bCs/>
                      <w:color w:val="000000"/>
                      <w:sz w:val="21"/>
                      <w:szCs w:val="21"/>
                      <w:lang w:eastAsia="zh-CN"/>
                    </w:rPr>
                    <w:t>氮氧化物</w:t>
                  </w:r>
                </w:p>
              </w:tc>
              <w:tc>
                <w:tcPr>
                  <w:tcW w:w="1712" w:type="dxa"/>
                  <w:noWrap w:val="0"/>
                  <w:vAlign w:val="center"/>
                </w:tcPr>
                <w:p w14:paraId="4544AC37">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036D98E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w:t>
                  </w:r>
                </w:p>
              </w:tc>
              <w:tc>
                <w:tcPr>
                  <w:tcW w:w="2441" w:type="dxa"/>
                  <w:vMerge w:val="continue"/>
                  <w:noWrap w:val="0"/>
                  <w:vAlign w:val="center"/>
                </w:tcPr>
                <w:p w14:paraId="18D6859E">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2C181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2733B43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1FE8AA1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4EA9C470">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100</w:t>
                  </w:r>
                </w:p>
              </w:tc>
              <w:tc>
                <w:tcPr>
                  <w:tcW w:w="2441" w:type="dxa"/>
                  <w:vMerge w:val="continue"/>
                  <w:noWrap w:val="0"/>
                  <w:vAlign w:val="center"/>
                </w:tcPr>
                <w:p w14:paraId="7C257273">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218F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64780C7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0354C26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134" w:type="dxa"/>
                  <w:noWrap w:val="0"/>
                  <w:vAlign w:val="center"/>
                </w:tcPr>
                <w:p w14:paraId="04AB0174">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250</w:t>
                  </w:r>
                </w:p>
              </w:tc>
              <w:tc>
                <w:tcPr>
                  <w:tcW w:w="2441" w:type="dxa"/>
                  <w:vMerge w:val="continue"/>
                  <w:noWrap w:val="0"/>
                  <w:vAlign w:val="center"/>
                </w:tcPr>
                <w:p w14:paraId="5BAD749F">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57A39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227B6981">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O</w:t>
                  </w:r>
                  <w:r>
                    <w:rPr>
                      <w:rFonts w:hint="default" w:ascii="Times New Roman" w:hAnsi="Times New Roman" w:cs="Times New Roman"/>
                      <w:bCs/>
                      <w:color w:val="000000"/>
                      <w:sz w:val="21"/>
                      <w:szCs w:val="21"/>
                      <w:vertAlign w:val="subscript"/>
                    </w:rPr>
                    <w:t>3</w:t>
                  </w:r>
                </w:p>
              </w:tc>
              <w:tc>
                <w:tcPr>
                  <w:tcW w:w="1712" w:type="dxa"/>
                  <w:noWrap w:val="0"/>
                  <w:vAlign w:val="center"/>
                </w:tcPr>
                <w:p w14:paraId="4542DCBD">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日最大8小时平均</w:t>
                  </w:r>
                </w:p>
              </w:tc>
              <w:tc>
                <w:tcPr>
                  <w:tcW w:w="1134" w:type="dxa"/>
                  <w:noWrap w:val="0"/>
                  <w:vAlign w:val="center"/>
                </w:tcPr>
                <w:p w14:paraId="4DAE2474">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160</w:t>
                  </w:r>
                </w:p>
              </w:tc>
              <w:tc>
                <w:tcPr>
                  <w:tcW w:w="2441" w:type="dxa"/>
                  <w:vMerge w:val="continue"/>
                  <w:noWrap w:val="0"/>
                  <w:vAlign w:val="center"/>
                </w:tcPr>
                <w:p w14:paraId="67A9557B">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292A7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0C532BB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766EC8ED">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134" w:type="dxa"/>
                  <w:noWrap w:val="0"/>
                  <w:vAlign w:val="center"/>
                </w:tcPr>
                <w:p w14:paraId="093C4877">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441" w:type="dxa"/>
                  <w:vMerge w:val="continue"/>
                  <w:noWrap w:val="0"/>
                  <w:vAlign w:val="center"/>
                </w:tcPr>
                <w:p w14:paraId="3140F01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75FB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39F4F715">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PM</w:t>
                  </w:r>
                  <w:r>
                    <w:rPr>
                      <w:rFonts w:hint="default" w:ascii="Times New Roman" w:hAnsi="Times New Roman" w:cs="Times New Roman"/>
                      <w:bCs/>
                      <w:color w:val="000000"/>
                      <w:sz w:val="21"/>
                      <w:szCs w:val="21"/>
                      <w:vertAlign w:val="subscript"/>
                    </w:rPr>
                    <w:t>10</w:t>
                  </w:r>
                </w:p>
              </w:tc>
              <w:tc>
                <w:tcPr>
                  <w:tcW w:w="1712" w:type="dxa"/>
                  <w:noWrap w:val="0"/>
                  <w:vAlign w:val="center"/>
                </w:tcPr>
                <w:p w14:paraId="24960887">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2573BD51">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70</w:t>
                  </w:r>
                </w:p>
              </w:tc>
              <w:tc>
                <w:tcPr>
                  <w:tcW w:w="2441" w:type="dxa"/>
                  <w:vMerge w:val="continue"/>
                  <w:noWrap w:val="0"/>
                  <w:vAlign w:val="center"/>
                </w:tcPr>
                <w:p w14:paraId="1916A53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0EFD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0C51BBD7">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5834BDC4">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06A8A6F0">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150</w:t>
                  </w:r>
                </w:p>
              </w:tc>
              <w:tc>
                <w:tcPr>
                  <w:tcW w:w="2441" w:type="dxa"/>
                  <w:vMerge w:val="continue"/>
                  <w:noWrap w:val="0"/>
                  <w:vAlign w:val="center"/>
                </w:tcPr>
                <w:p w14:paraId="2050ED5E">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9D2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10D38AFC">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CO</w:t>
                  </w:r>
                </w:p>
              </w:tc>
              <w:tc>
                <w:tcPr>
                  <w:tcW w:w="1712" w:type="dxa"/>
                  <w:noWrap w:val="0"/>
                  <w:vAlign w:val="center"/>
                </w:tcPr>
                <w:p w14:paraId="6C24BE9A">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11CDCBC8">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4.00mg/m</w:t>
                  </w:r>
                  <w:r>
                    <w:rPr>
                      <w:rFonts w:hint="default" w:ascii="Times New Roman" w:hAnsi="Times New Roman" w:cs="Times New Roman"/>
                      <w:bCs/>
                      <w:color w:val="000000"/>
                      <w:sz w:val="21"/>
                      <w:szCs w:val="21"/>
                      <w:vertAlign w:val="superscript"/>
                    </w:rPr>
                    <w:t>3</w:t>
                  </w:r>
                </w:p>
              </w:tc>
              <w:tc>
                <w:tcPr>
                  <w:tcW w:w="2441" w:type="dxa"/>
                  <w:vMerge w:val="continue"/>
                  <w:noWrap w:val="0"/>
                  <w:vAlign w:val="center"/>
                </w:tcPr>
                <w:p w14:paraId="4DF5630A">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7B01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74A44A90">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2FFA4746">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1小时平均</w:t>
                  </w:r>
                </w:p>
              </w:tc>
              <w:tc>
                <w:tcPr>
                  <w:tcW w:w="1134" w:type="dxa"/>
                  <w:noWrap w:val="0"/>
                  <w:vAlign w:val="center"/>
                </w:tcPr>
                <w:p w14:paraId="31B79C76">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10.00mg/m</w:t>
                  </w:r>
                  <w:r>
                    <w:rPr>
                      <w:rFonts w:hint="default" w:ascii="Times New Roman" w:hAnsi="Times New Roman" w:cs="Times New Roman"/>
                      <w:bCs/>
                      <w:color w:val="000000"/>
                      <w:sz w:val="21"/>
                      <w:szCs w:val="21"/>
                      <w:vertAlign w:val="superscript"/>
                    </w:rPr>
                    <w:t>3</w:t>
                  </w:r>
                </w:p>
              </w:tc>
              <w:tc>
                <w:tcPr>
                  <w:tcW w:w="2441" w:type="dxa"/>
                  <w:vMerge w:val="continue"/>
                  <w:noWrap w:val="0"/>
                  <w:vAlign w:val="center"/>
                </w:tcPr>
                <w:p w14:paraId="663CD085">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47683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53CFBE42">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PM</w:t>
                  </w:r>
                  <w:r>
                    <w:rPr>
                      <w:rFonts w:hint="default" w:ascii="Times New Roman" w:hAnsi="Times New Roman" w:cs="Times New Roman"/>
                      <w:bCs/>
                      <w:color w:val="000000"/>
                      <w:sz w:val="21"/>
                      <w:szCs w:val="21"/>
                      <w:vertAlign w:val="subscript"/>
                    </w:rPr>
                    <w:t>2.5</w:t>
                  </w:r>
                </w:p>
              </w:tc>
              <w:tc>
                <w:tcPr>
                  <w:tcW w:w="1712" w:type="dxa"/>
                  <w:noWrap w:val="0"/>
                  <w:vAlign w:val="center"/>
                </w:tcPr>
                <w:p w14:paraId="339F12B0">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5C29408F">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35</w:t>
                  </w:r>
                </w:p>
              </w:tc>
              <w:tc>
                <w:tcPr>
                  <w:tcW w:w="2441" w:type="dxa"/>
                  <w:vMerge w:val="continue"/>
                  <w:noWrap w:val="0"/>
                  <w:vAlign w:val="center"/>
                </w:tcPr>
                <w:p w14:paraId="4DA79249">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73AAD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continue"/>
                  <w:noWrap w:val="0"/>
                  <w:vAlign w:val="center"/>
                </w:tcPr>
                <w:p w14:paraId="5C3C707D">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627055DD">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60599864">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75</w:t>
                  </w:r>
                </w:p>
              </w:tc>
              <w:tc>
                <w:tcPr>
                  <w:tcW w:w="2441" w:type="dxa"/>
                  <w:vMerge w:val="continue"/>
                  <w:noWrap w:val="0"/>
                  <w:vAlign w:val="center"/>
                </w:tcPr>
                <w:p w14:paraId="1522B1E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39EC1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271" w:type="dxa"/>
                  <w:vMerge w:val="restart"/>
                  <w:noWrap w:val="0"/>
                  <w:vAlign w:val="center"/>
                </w:tcPr>
                <w:p w14:paraId="59BF4A4F">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TSP</w:t>
                  </w:r>
                </w:p>
              </w:tc>
              <w:tc>
                <w:tcPr>
                  <w:tcW w:w="1712" w:type="dxa"/>
                  <w:noWrap w:val="0"/>
                  <w:vAlign w:val="center"/>
                </w:tcPr>
                <w:p w14:paraId="35C94900">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年平均</w:t>
                  </w:r>
                </w:p>
              </w:tc>
              <w:tc>
                <w:tcPr>
                  <w:tcW w:w="1134" w:type="dxa"/>
                  <w:noWrap w:val="0"/>
                  <w:vAlign w:val="center"/>
                </w:tcPr>
                <w:p w14:paraId="75D2AB7E">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200</w:t>
                  </w:r>
                </w:p>
              </w:tc>
              <w:tc>
                <w:tcPr>
                  <w:tcW w:w="2441" w:type="dxa"/>
                  <w:vMerge w:val="continue"/>
                  <w:noWrap w:val="0"/>
                  <w:vAlign w:val="center"/>
                </w:tcPr>
                <w:p w14:paraId="26B3DC58">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r w14:paraId="06FA5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03" w:hRule="atLeast"/>
                <w:jc w:val="center"/>
              </w:trPr>
              <w:tc>
                <w:tcPr>
                  <w:tcW w:w="1271" w:type="dxa"/>
                  <w:vMerge w:val="continue"/>
                  <w:noWrap w:val="0"/>
                  <w:vAlign w:val="center"/>
                </w:tcPr>
                <w:p w14:paraId="5C4684B6">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c>
                <w:tcPr>
                  <w:tcW w:w="1712" w:type="dxa"/>
                  <w:noWrap w:val="0"/>
                  <w:vAlign w:val="center"/>
                </w:tcPr>
                <w:p w14:paraId="63872001">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sz w:val="21"/>
                      <w:szCs w:val="21"/>
                    </w:rPr>
                  </w:pPr>
                  <w:r>
                    <w:rPr>
                      <w:rFonts w:hint="default" w:ascii="Times New Roman" w:hAnsi="Times New Roman" w:cs="Times New Roman"/>
                      <w:bCs/>
                      <w:sz w:val="21"/>
                      <w:szCs w:val="21"/>
                    </w:rPr>
                    <w:t>24小时平均</w:t>
                  </w:r>
                </w:p>
              </w:tc>
              <w:tc>
                <w:tcPr>
                  <w:tcW w:w="1134" w:type="dxa"/>
                  <w:noWrap w:val="0"/>
                  <w:vAlign w:val="center"/>
                </w:tcPr>
                <w:p w14:paraId="5B98CD98">
                  <w:pPr>
                    <w:pStyle w:val="11"/>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300</w:t>
                  </w:r>
                </w:p>
              </w:tc>
              <w:tc>
                <w:tcPr>
                  <w:tcW w:w="2441" w:type="dxa"/>
                  <w:vMerge w:val="continue"/>
                  <w:noWrap w:val="0"/>
                  <w:vAlign w:val="center"/>
                </w:tcPr>
                <w:p w14:paraId="4DB336B5">
                  <w:pPr>
                    <w:keepNext w:val="0"/>
                    <w:keepLines w:val="0"/>
                    <w:pageBreakBefore w:val="0"/>
                    <w:widowControl/>
                    <w:kinsoku/>
                    <w:wordWrap/>
                    <w:overflowPunct/>
                    <w:topLinePunct w:val="0"/>
                    <w:autoSpaceDE/>
                    <w:autoSpaceDN/>
                    <w:bidi w:val="0"/>
                    <w:adjustRightInd w:val="0"/>
                    <w:snapToGrid/>
                    <w:spacing w:line="280" w:lineRule="exact"/>
                    <w:jc w:val="center"/>
                    <w:textAlignment w:val="auto"/>
                    <w:rPr>
                      <w:rFonts w:hint="default" w:ascii="Times New Roman" w:hAnsi="Times New Roman" w:cs="Times New Roman"/>
                      <w:bCs/>
                      <w:color w:val="000000"/>
                      <w:sz w:val="21"/>
                      <w:szCs w:val="21"/>
                    </w:rPr>
                  </w:pPr>
                </w:p>
              </w:tc>
            </w:tr>
          </w:tbl>
          <w:p w14:paraId="2872945F">
            <w:pPr>
              <w:keepNext w:val="0"/>
              <w:keepLines w:val="0"/>
              <w:pageBreakBefore w:val="0"/>
              <w:widowControl/>
              <w:kinsoku/>
              <w:wordWrap/>
              <w:overflowPunct/>
              <w:topLinePunct w:val="0"/>
              <w:autoSpaceDE/>
              <w:autoSpaceDN/>
              <w:bidi w:val="0"/>
              <w:snapToGrid/>
              <w:ind w:firstLine="482" w:firstLineChars="200"/>
              <w:textAlignment w:val="auto"/>
              <w:rPr>
                <w:rFonts w:hint="eastAsia"/>
              </w:rPr>
            </w:pPr>
            <w:r>
              <w:rPr>
                <w:rFonts w:hint="eastAsia"/>
                <w:b/>
                <w:bCs/>
                <w:lang w:eastAsia="zh-CN"/>
              </w:rPr>
              <w:t>（</w:t>
            </w:r>
            <w:r>
              <w:rPr>
                <w:rFonts w:hint="eastAsia"/>
                <w:b/>
                <w:bCs/>
                <w:lang w:val="en-US" w:eastAsia="zh-CN"/>
              </w:rPr>
              <w:t>2</w:t>
            </w:r>
            <w:r>
              <w:rPr>
                <w:rFonts w:hint="eastAsia"/>
                <w:b/>
                <w:bCs/>
                <w:lang w:eastAsia="zh-CN"/>
              </w:rPr>
              <w:t>）</w:t>
            </w:r>
            <w:r>
              <w:rPr>
                <w:rFonts w:hint="eastAsia"/>
                <w:b/>
                <w:bCs/>
              </w:rPr>
              <w:t>地表水环境</w:t>
            </w:r>
          </w:p>
          <w:p w14:paraId="64F964C3">
            <w:pPr>
              <w:pStyle w:val="19"/>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pPr>
            <w:r>
              <w:rPr>
                <w:rFonts w:hint="eastAsia"/>
                <w:bCs/>
                <w:color w:val="000000"/>
                <w:sz w:val="24"/>
                <w:lang w:eastAsia="zh-CN"/>
              </w:rPr>
              <w:t>三里</w:t>
            </w:r>
            <w:r>
              <w:rPr>
                <w:rFonts w:ascii="Times New Roman"/>
                <w:bCs/>
                <w:color w:val="000000"/>
                <w:sz w:val="24"/>
              </w:rPr>
              <w:t>河地表水执行《地表水环境质量标准》（GB3838-</w:t>
            </w:r>
            <w:r>
              <w:rPr>
                <w:rFonts w:hint="eastAsia" w:ascii="Times New Roman"/>
                <w:bCs/>
                <w:color w:val="000000"/>
                <w:sz w:val="24"/>
                <w:lang w:val="en-US" w:eastAsia="zh-CN"/>
              </w:rPr>
              <w:t xml:space="preserve"> </w:t>
            </w:r>
            <w:r>
              <w:rPr>
                <w:rFonts w:ascii="Times New Roman"/>
                <w:bCs/>
                <w:color w:val="000000"/>
                <w:sz w:val="24"/>
              </w:rPr>
              <w:t>2002）</w:t>
            </w:r>
            <w:r>
              <w:rPr>
                <w:rFonts w:hint="eastAsia"/>
                <w:bCs/>
                <w:color w:val="000000"/>
                <w:sz w:val="24"/>
                <w:lang w:val="en-US" w:eastAsia="zh-CN"/>
              </w:rPr>
              <w:t>IV</w:t>
            </w:r>
            <w:r>
              <w:rPr>
                <w:rFonts w:ascii="Times New Roman"/>
                <w:bCs/>
                <w:color w:val="000000"/>
                <w:sz w:val="24"/>
              </w:rPr>
              <w:t>类水质标准，其标准限值见</w:t>
            </w:r>
            <w:r>
              <w:rPr>
                <w:rFonts w:hint="eastAsia" w:ascii="Times New Roman"/>
                <w:bCs/>
                <w:color w:val="000000"/>
                <w:sz w:val="24"/>
              </w:rPr>
              <w:t>下</w:t>
            </w:r>
            <w:r>
              <w:rPr>
                <w:rFonts w:ascii="Times New Roman"/>
                <w:bCs/>
                <w:color w:val="000000"/>
                <w:sz w:val="24"/>
              </w:rPr>
              <w:t>表。</w:t>
            </w:r>
          </w:p>
          <w:p w14:paraId="7072FB2F">
            <w:pPr>
              <w:pStyle w:val="19"/>
              <w:keepNext w:val="0"/>
              <w:keepLines w:val="0"/>
              <w:pageBreakBefore w:val="0"/>
              <w:widowControl/>
              <w:kinsoku/>
              <w:wordWrap/>
              <w:overflowPunct/>
              <w:topLinePunct w:val="0"/>
              <w:autoSpaceDE/>
              <w:autoSpaceDN/>
              <w:bidi w:val="0"/>
              <w:adjustRightInd/>
              <w:snapToGrid/>
              <w:spacing w:line="360" w:lineRule="auto"/>
              <w:ind w:firstLine="0"/>
              <w:jc w:val="center"/>
              <w:textAlignment w:val="auto"/>
              <w:rPr>
                <w:rFonts w:ascii="Times New Roman"/>
                <w:bCs/>
                <w:spacing w:val="-2"/>
                <w:kern w:val="2"/>
                <w:sz w:val="24"/>
                <w:szCs w:val="24"/>
              </w:rPr>
            </w:pPr>
            <w:r>
              <w:rPr>
                <w:rFonts w:hint="eastAsia" w:ascii="Times New Roman"/>
                <w:b/>
                <w:spacing w:val="-2"/>
                <w:kern w:val="2"/>
                <w:sz w:val="24"/>
                <w:szCs w:val="24"/>
              </w:rPr>
              <w:t>表</w:t>
            </w:r>
            <w:r>
              <w:rPr>
                <w:rFonts w:hint="eastAsia" w:ascii="Times New Roman"/>
                <w:b/>
                <w:spacing w:val="-2"/>
                <w:kern w:val="2"/>
                <w:sz w:val="24"/>
                <w:szCs w:val="24"/>
                <w:lang w:val="en-US" w:eastAsia="zh-CN"/>
              </w:rPr>
              <w:t>1-2</w:t>
            </w:r>
            <w:r>
              <w:rPr>
                <w:rFonts w:hint="eastAsia" w:ascii="Times New Roman"/>
                <w:b/>
                <w:spacing w:val="-2"/>
                <w:kern w:val="2"/>
                <w:sz w:val="24"/>
                <w:szCs w:val="24"/>
              </w:rPr>
              <w:t xml:space="preserve"> </w:t>
            </w:r>
            <w:r>
              <w:rPr>
                <w:rFonts w:hint="eastAsia"/>
                <w:b/>
                <w:spacing w:val="-2"/>
                <w:kern w:val="2"/>
                <w:sz w:val="24"/>
                <w:szCs w:val="24"/>
                <w:lang w:val="en-US" w:eastAsia="zh-CN"/>
              </w:rPr>
              <w:t xml:space="preserve"> </w:t>
            </w:r>
            <w:r>
              <w:rPr>
                <w:rFonts w:hint="eastAsia" w:ascii="Times New Roman"/>
                <w:b/>
                <w:spacing w:val="-2"/>
                <w:kern w:val="2"/>
                <w:sz w:val="24"/>
                <w:szCs w:val="24"/>
              </w:rPr>
              <w:t xml:space="preserve">地表水环境质量标准 </w:t>
            </w:r>
            <w:r>
              <w:rPr>
                <w:rFonts w:hint="eastAsia" w:ascii="Times New Roman"/>
                <w:b/>
                <w:spacing w:val="-2"/>
                <w:kern w:val="2"/>
                <w:sz w:val="24"/>
                <w:szCs w:val="24"/>
                <w:lang w:val="en-US" w:eastAsia="zh-CN"/>
              </w:rPr>
              <w:t xml:space="preserve"> </w:t>
            </w:r>
            <w:r>
              <w:rPr>
                <w:rFonts w:hint="eastAsia" w:ascii="Times New Roman"/>
                <w:bCs/>
                <w:spacing w:val="-2"/>
                <w:kern w:val="2"/>
                <w:sz w:val="21"/>
                <w:szCs w:val="21"/>
              </w:rPr>
              <w:t>单位：mg/L</w:t>
            </w:r>
          </w:p>
          <w:tbl>
            <w:tblPr>
              <w:tblStyle w:val="15"/>
              <w:tblW w:w="6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63"/>
              <w:gridCol w:w="913"/>
              <w:gridCol w:w="824"/>
              <w:gridCol w:w="854"/>
              <w:gridCol w:w="854"/>
              <w:gridCol w:w="779"/>
              <w:gridCol w:w="870"/>
            </w:tblGrid>
            <w:tr w14:paraId="6B91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9" w:hRule="atLeast"/>
              </w:trPr>
              <w:tc>
                <w:tcPr>
                  <w:tcW w:w="1563" w:type="dxa"/>
                  <w:tcBorders>
                    <w:top w:val="single" w:color="auto" w:sz="4" w:space="0"/>
                    <w:left w:val="single" w:color="auto" w:sz="4" w:space="0"/>
                    <w:bottom w:val="single" w:color="auto" w:sz="4" w:space="0"/>
                    <w:right w:val="single" w:color="auto" w:sz="4" w:space="0"/>
                  </w:tcBorders>
                  <w:noWrap w:val="0"/>
                  <w:vAlign w:val="center"/>
                </w:tcPr>
                <w:p w14:paraId="690AF093">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指标名称</w:t>
                  </w:r>
                </w:p>
              </w:tc>
              <w:tc>
                <w:tcPr>
                  <w:tcW w:w="913" w:type="dxa"/>
                  <w:tcBorders>
                    <w:top w:val="single" w:color="auto" w:sz="4" w:space="0"/>
                    <w:left w:val="single" w:color="auto" w:sz="4" w:space="0"/>
                    <w:bottom w:val="single" w:color="auto" w:sz="4" w:space="0"/>
                    <w:right w:val="single" w:color="auto" w:sz="4" w:space="0"/>
                  </w:tcBorders>
                  <w:noWrap w:val="0"/>
                  <w:vAlign w:val="center"/>
                </w:tcPr>
                <w:p w14:paraId="141E5C66">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pH</w:t>
                  </w:r>
                </w:p>
              </w:tc>
              <w:tc>
                <w:tcPr>
                  <w:tcW w:w="824" w:type="dxa"/>
                  <w:tcBorders>
                    <w:top w:val="single" w:color="auto" w:sz="4" w:space="0"/>
                    <w:left w:val="single" w:color="auto" w:sz="4" w:space="0"/>
                    <w:bottom w:val="single" w:color="auto" w:sz="4" w:space="0"/>
                    <w:right w:val="single" w:color="auto" w:sz="4" w:space="0"/>
                  </w:tcBorders>
                  <w:noWrap w:val="0"/>
                  <w:vAlign w:val="center"/>
                </w:tcPr>
                <w:p w14:paraId="469F3102">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b/>
                      <w:bCs/>
                      <w:color w:val="000000"/>
                      <w:sz w:val="21"/>
                      <w:szCs w:val="21"/>
                      <w:lang w:val="en-US" w:eastAsia="zh-CN"/>
                    </w:rPr>
                  </w:pPr>
                  <w:r>
                    <w:rPr>
                      <w:rFonts w:hint="eastAsia"/>
                      <w:b/>
                      <w:bCs/>
                      <w:color w:val="000000"/>
                      <w:sz w:val="21"/>
                      <w:szCs w:val="21"/>
                      <w:lang w:val="en-US" w:eastAsia="zh-CN"/>
                    </w:rPr>
                    <w:t>NH</w:t>
                  </w:r>
                  <w:r>
                    <w:rPr>
                      <w:rFonts w:hint="eastAsia"/>
                      <w:b/>
                      <w:bCs/>
                      <w:color w:val="000000"/>
                      <w:sz w:val="21"/>
                      <w:szCs w:val="21"/>
                      <w:vertAlign w:val="subscript"/>
                      <w:lang w:val="en-US" w:eastAsia="zh-CN"/>
                    </w:rPr>
                    <w:t>3</w:t>
                  </w:r>
                  <w:r>
                    <w:rPr>
                      <w:rFonts w:hint="eastAsia"/>
                      <w:b/>
                      <w:bCs/>
                      <w:color w:val="000000"/>
                      <w:sz w:val="21"/>
                      <w:szCs w:val="21"/>
                      <w:lang w:val="en-US" w:eastAsia="zh-CN"/>
                    </w:rPr>
                    <w:t>-N</w:t>
                  </w:r>
                </w:p>
              </w:tc>
              <w:tc>
                <w:tcPr>
                  <w:tcW w:w="854" w:type="dxa"/>
                  <w:tcBorders>
                    <w:top w:val="single" w:color="auto" w:sz="4" w:space="0"/>
                    <w:left w:val="single" w:color="auto" w:sz="4" w:space="0"/>
                    <w:bottom w:val="single" w:color="auto" w:sz="4" w:space="0"/>
                    <w:right w:val="single" w:color="auto" w:sz="4" w:space="0"/>
                  </w:tcBorders>
                  <w:noWrap w:val="0"/>
                  <w:vAlign w:val="center"/>
                </w:tcPr>
                <w:p w14:paraId="7243B225">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COD</w:t>
                  </w:r>
                </w:p>
              </w:tc>
              <w:tc>
                <w:tcPr>
                  <w:tcW w:w="854" w:type="dxa"/>
                  <w:tcBorders>
                    <w:top w:val="single" w:color="auto" w:sz="4" w:space="0"/>
                    <w:left w:val="single" w:color="auto" w:sz="4" w:space="0"/>
                    <w:bottom w:val="single" w:color="auto" w:sz="4" w:space="0"/>
                    <w:right w:val="single" w:color="auto" w:sz="4" w:space="0"/>
                  </w:tcBorders>
                  <w:noWrap w:val="0"/>
                  <w:vAlign w:val="center"/>
                </w:tcPr>
                <w:p w14:paraId="4060F1F1">
                  <w:pPr>
                    <w:keepNext w:val="0"/>
                    <w:keepLines w:val="0"/>
                    <w:pageBreakBefore w:val="0"/>
                    <w:widowControl/>
                    <w:kinsoku/>
                    <w:wordWrap/>
                    <w:overflowPunct/>
                    <w:topLinePunct w:val="0"/>
                    <w:autoSpaceDE/>
                    <w:autoSpaceDN/>
                    <w:bidi w:val="0"/>
                    <w:snapToGrid/>
                    <w:spacing w:line="240" w:lineRule="auto"/>
                    <w:jc w:val="center"/>
                    <w:textAlignment w:val="auto"/>
                    <w:rPr>
                      <w:b/>
                      <w:bCs/>
                      <w:color w:val="000000"/>
                      <w:sz w:val="21"/>
                      <w:szCs w:val="21"/>
                    </w:rPr>
                  </w:pPr>
                  <w:r>
                    <w:rPr>
                      <w:b/>
                      <w:bCs/>
                      <w:color w:val="000000"/>
                      <w:sz w:val="21"/>
                      <w:szCs w:val="21"/>
                    </w:rPr>
                    <w:t>BOD</w:t>
                  </w:r>
                  <w:r>
                    <w:rPr>
                      <w:b/>
                      <w:bCs/>
                      <w:color w:val="000000"/>
                      <w:sz w:val="21"/>
                      <w:szCs w:val="21"/>
                      <w:vertAlign w:val="subscript"/>
                    </w:rPr>
                    <w:t>5</w:t>
                  </w:r>
                </w:p>
              </w:tc>
              <w:tc>
                <w:tcPr>
                  <w:tcW w:w="779" w:type="dxa"/>
                  <w:tcBorders>
                    <w:top w:val="single" w:color="auto" w:sz="4" w:space="0"/>
                    <w:left w:val="single" w:color="auto" w:sz="4" w:space="0"/>
                    <w:bottom w:val="single" w:color="auto" w:sz="4" w:space="0"/>
                    <w:right w:val="single" w:color="auto" w:sz="4" w:space="0"/>
                  </w:tcBorders>
                  <w:noWrap w:val="0"/>
                  <w:vAlign w:val="center"/>
                </w:tcPr>
                <w:p w14:paraId="39526639">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b/>
                      <w:bCs/>
                      <w:color w:val="000000"/>
                      <w:sz w:val="21"/>
                      <w:szCs w:val="21"/>
                      <w:lang w:val="en-US" w:eastAsia="zh-CN"/>
                    </w:rPr>
                  </w:pPr>
                  <w:r>
                    <w:rPr>
                      <w:rFonts w:hint="eastAsia"/>
                      <w:b/>
                      <w:bCs/>
                      <w:color w:val="000000"/>
                      <w:sz w:val="21"/>
                      <w:szCs w:val="21"/>
                      <w:lang w:val="en-US" w:eastAsia="zh-CN"/>
                    </w:rPr>
                    <w:t>TP</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2C3A7F05">
                  <w:pPr>
                    <w:keepNext w:val="0"/>
                    <w:keepLines w:val="0"/>
                    <w:pageBreakBefore w:val="0"/>
                    <w:widowControl/>
                    <w:kinsoku/>
                    <w:wordWrap/>
                    <w:overflowPunct/>
                    <w:topLinePunct w:val="0"/>
                    <w:autoSpaceDE/>
                    <w:autoSpaceDN/>
                    <w:bidi w:val="0"/>
                    <w:snapToGrid/>
                    <w:spacing w:line="240" w:lineRule="auto"/>
                    <w:jc w:val="both"/>
                    <w:textAlignment w:val="auto"/>
                    <w:rPr>
                      <w:rFonts w:hint="default" w:eastAsia="宋体"/>
                      <w:b/>
                      <w:bCs/>
                      <w:color w:val="000000"/>
                      <w:sz w:val="21"/>
                      <w:szCs w:val="21"/>
                      <w:lang w:val="en-US" w:eastAsia="zh-CN"/>
                    </w:rPr>
                  </w:pPr>
                  <w:r>
                    <w:rPr>
                      <w:rFonts w:hint="eastAsia"/>
                      <w:b/>
                      <w:bCs/>
                      <w:color w:val="000000"/>
                      <w:sz w:val="21"/>
                      <w:szCs w:val="21"/>
                      <w:lang w:val="en-US" w:eastAsia="zh-CN"/>
                    </w:rPr>
                    <w:t>石油类</w:t>
                  </w:r>
                </w:p>
              </w:tc>
            </w:tr>
            <w:tr w14:paraId="230DE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5" w:hRule="atLeast"/>
              </w:trPr>
              <w:tc>
                <w:tcPr>
                  <w:tcW w:w="1563" w:type="dxa"/>
                  <w:tcBorders>
                    <w:top w:val="single" w:color="auto" w:sz="4" w:space="0"/>
                    <w:left w:val="single" w:color="auto" w:sz="4" w:space="0"/>
                    <w:bottom w:val="single" w:color="auto" w:sz="4" w:space="0"/>
                    <w:right w:val="single" w:color="auto" w:sz="4" w:space="0"/>
                  </w:tcBorders>
                  <w:noWrap w:val="0"/>
                  <w:vAlign w:val="center"/>
                </w:tcPr>
                <w:p w14:paraId="6027C5F4">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rFonts w:hint="eastAsia"/>
                      <w:color w:val="000000"/>
                      <w:sz w:val="21"/>
                      <w:szCs w:val="21"/>
                      <w:lang w:val="en-US" w:eastAsia="zh-CN"/>
                    </w:rPr>
                    <w:t>IV</w:t>
                  </w:r>
                  <w:r>
                    <w:rPr>
                      <w:color w:val="000000"/>
                      <w:sz w:val="21"/>
                      <w:szCs w:val="21"/>
                    </w:rPr>
                    <w:t>类标准限值</w:t>
                  </w:r>
                </w:p>
              </w:tc>
              <w:tc>
                <w:tcPr>
                  <w:tcW w:w="913" w:type="dxa"/>
                  <w:tcBorders>
                    <w:top w:val="single" w:color="auto" w:sz="4" w:space="0"/>
                    <w:left w:val="single" w:color="auto" w:sz="4" w:space="0"/>
                    <w:bottom w:val="single" w:color="auto" w:sz="4" w:space="0"/>
                    <w:right w:val="single" w:color="auto" w:sz="4" w:space="0"/>
                  </w:tcBorders>
                  <w:noWrap w:val="0"/>
                  <w:vAlign w:val="center"/>
                </w:tcPr>
                <w:p w14:paraId="562ABEEC">
                  <w:pPr>
                    <w:keepNext w:val="0"/>
                    <w:keepLines w:val="0"/>
                    <w:pageBreakBefore w:val="0"/>
                    <w:widowControl/>
                    <w:kinsoku/>
                    <w:wordWrap/>
                    <w:overflowPunct/>
                    <w:topLinePunct w:val="0"/>
                    <w:autoSpaceDE/>
                    <w:autoSpaceDN/>
                    <w:bidi w:val="0"/>
                    <w:snapToGrid/>
                    <w:spacing w:line="240" w:lineRule="auto"/>
                    <w:jc w:val="center"/>
                    <w:textAlignment w:val="auto"/>
                    <w:rPr>
                      <w:color w:val="000000"/>
                      <w:sz w:val="21"/>
                      <w:szCs w:val="21"/>
                    </w:rPr>
                  </w:pPr>
                  <w:r>
                    <w:rPr>
                      <w:color w:val="000000"/>
                      <w:sz w:val="21"/>
                      <w:szCs w:val="21"/>
                    </w:rPr>
                    <w:t>6～9</w:t>
                  </w:r>
                </w:p>
              </w:tc>
              <w:tc>
                <w:tcPr>
                  <w:tcW w:w="824" w:type="dxa"/>
                  <w:tcBorders>
                    <w:top w:val="single" w:color="auto" w:sz="4" w:space="0"/>
                    <w:left w:val="single" w:color="auto" w:sz="4" w:space="0"/>
                    <w:bottom w:val="single" w:color="auto" w:sz="4" w:space="0"/>
                    <w:right w:val="single" w:color="auto" w:sz="4" w:space="0"/>
                  </w:tcBorders>
                  <w:noWrap w:val="0"/>
                  <w:vAlign w:val="center"/>
                </w:tcPr>
                <w:p w14:paraId="1E05E2E9">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1.5</w:t>
                  </w:r>
                </w:p>
              </w:tc>
              <w:tc>
                <w:tcPr>
                  <w:tcW w:w="854" w:type="dxa"/>
                  <w:tcBorders>
                    <w:top w:val="single" w:color="auto" w:sz="4" w:space="0"/>
                    <w:left w:val="single" w:color="auto" w:sz="4" w:space="0"/>
                    <w:bottom w:val="single" w:color="auto" w:sz="4" w:space="0"/>
                    <w:right w:val="single" w:color="auto" w:sz="4" w:space="0"/>
                  </w:tcBorders>
                  <w:noWrap w:val="0"/>
                  <w:vAlign w:val="center"/>
                </w:tcPr>
                <w:p w14:paraId="20125F19">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30</w:t>
                  </w:r>
                </w:p>
              </w:tc>
              <w:tc>
                <w:tcPr>
                  <w:tcW w:w="854" w:type="dxa"/>
                  <w:tcBorders>
                    <w:top w:val="single" w:color="auto" w:sz="4" w:space="0"/>
                    <w:left w:val="single" w:color="auto" w:sz="4" w:space="0"/>
                    <w:bottom w:val="single" w:color="auto" w:sz="4" w:space="0"/>
                    <w:right w:val="single" w:color="auto" w:sz="4" w:space="0"/>
                  </w:tcBorders>
                  <w:noWrap w:val="0"/>
                  <w:vAlign w:val="center"/>
                </w:tcPr>
                <w:p w14:paraId="6F945827">
                  <w:pPr>
                    <w:keepNext w:val="0"/>
                    <w:keepLines w:val="0"/>
                    <w:pageBreakBefore w:val="0"/>
                    <w:widowControl/>
                    <w:kinsoku/>
                    <w:wordWrap/>
                    <w:overflowPunct/>
                    <w:topLinePunct w:val="0"/>
                    <w:autoSpaceDE/>
                    <w:autoSpaceDN/>
                    <w:bidi w:val="0"/>
                    <w:snapToGri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6</w:t>
                  </w:r>
                </w:p>
              </w:tc>
              <w:tc>
                <w:tcPr>
                  <w:tcW w:w="779" w:type="dxa"/>
                  <w:tcBorders>
                    <w:top w:val="single" w:color="auto" w:sz="4" w:space="0"/>
                    <w:left w:val="single" w:color="auto" w:sz="4" w:space="0"/>
                    <w:bottom w:val="single" w:color="auto" w:sz="4" w:space="0"/>
                    <w:right w:val="single" w:color="auto" w:sz="4" w:space="0"/>
                  </w:tcBorders>
                  <w:noWrap w:val="0"/>
                  <w:vAlign w:val="center"/>
                </w:tcPr>
                <w:p w14:paraId="6738153C">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0.3</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6FC1A379">
                  <w:pPr>
                    <w:keepNext w:val="0"/>
                    <w:keepLines w:val="0"/>
                    <w:pageBreakBefore w:val="0"/>
                    <w:widowControl/>
                    <w:kinsoku/>
                    <w:wordWrap/>
                    <w:overflowPunct/>
                    <w:topLinePunct w:val="0"/>
                    <w:autoSpaceDE/>
                    <w:autoSpaceDN/>
                    <w:bidi w:val="0"/>
                    <w:snapToGri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0.5</w:t>
                  </w:r>
                </w:p>
              </w:tc>
            </w:tr>
          </w:tbl>
          <w:p w14:paraId="441C1B3B">
            <w:pPr>
              <w:keepNext w:val="0"/>
              <w:keepLines w:val="0"/>
              <w:pageBreakBefore w:val="0"/>
              <w:kinsoku/>
              <w:overflowPunct/>
              <w:autoSpaceDE/>
              <w:autoSpaceDN/>
              <w:bidi w:val="0"/>
              <w:snapToGrid/>
              <w:ind w:firstLine="482" w:firstLineChars="200"/>
              <w:rPr>
                <w:b/>
                <w:bCs/>
              </w:rPr>
            </w:pPr>
            <w:bookmarkStart w:id="0" w:name="_Toc7509"/>
            <w:bookmarkStart w:id="1" w:name="_Toc23973"/>
            <w:r>
              <w:rPr>
                <w:rFonts w:hint="eastAsia"/>
                <w:b/>
                <w:bCs/>
                <w:lang w:eastAsia="zh-CN"/>
              </w:rPr>
              <w:t>（</w:t>
            </w:r>
            <w:r>
              <w:rPr>
                <w:rFonts w:hint="eastAsia"/>
                <w:b/>
                <w:bCs/>
                <w:lang w:val="en-US" w:eastAsia="zh-CN"/>
              </w:rPr>
              <w:t>3</w:t>
            </w:r>
            <w:r>
              <w:rPr>
                <w:rFonts w:hint="eastAsia"/>
                <w:b/>
                <w:bCs/>
                <w:lang w:eastAsia="zh-CN"/>
              </w:rPr>
              <w:t>）</w:t>
            </w:r>
            <w:r>
              <w:rPr>
                <w:b/>
                <w:bCs/>
              </w:rPr>
              <w:t>声环境</w:t>
            </w:r>
            <w:bookmarkEnd w:id="0"/>
            <w:bookmarkEnd w:id="1"/>
          </w:p>
          <w:p w14:paraId="59B94ADD">
            <w:pPr>
              <w:pStyle w:val="19"/>
              <w:keepNext w:val="0"/>
              <w:keepLines w:val="0"/>
              <w:pageBreakBefore w:val="0"/>
              <w:widowControl/>
              <w:kinsoku/>
              <w:wordWrap/>
              <w:overflowPunct/>
              <w:topLinePunct w:val="0"/>
              <w:autoSpaceDE/>
              <w:autoSpaceDN/>
              <w:bidi w:val="0"/>
              <w:adjustRightInd/>
              <w:snapToGrid/>
              <w:spacing w:line="360" w:lineRule="auto"/>
              <w:ind w:firstLine="480"/>
              <w:jc w:val="left"/>
              <w:textAlignment w:val="auto"/>
              <w:rPr>
                <w:rFonts w:ascii="Times New Roman"/>
                <w:bCs/>
                <w:color w:val="auto"/>
                <w:sz w:val="24"/>
              </w:rPr>
            </w:pPr>
            <w:r>
              <w:rPr>
                <w:rFonts w:hint="eastAsia" w:ascii="Times New Roman"/>
                <w:bCs/>
                <w:color w:val="auto"/>
                <w:sz w:val="24"/>
              </w:rPr>
              <w:t>评价区域声环境执行《声环境质量标准》（GB3096-2008）中3类区标准，其标准限值见下表。</w:t>
            </w:r>
          </w:p>
          <w:p w14:paraId="1A5BCBCE">
            <w:pPr>
              <w:pStyle w:val="19"/>
              <w:keepNext w:val="0"/>
              <w:keepLines w:val="0"/>
              <w:pageBreakBefore w:val="0"/>
              <w:widowControl/>
              <w:kinsoku/>
              <w:wordWrap/>
              <w:overflowPunct/>
              <w:topLinePunct w:val="0"/>
              <w:autoSpaceDE/>
              <w:autoSpaceDN/>
              <w:bidi w:val="0"/>
              <w:adjustRightInd/>
              <w:snapToGrid/>
              <w:spacing w:line="360" w:lineRule="auto"/>
              <w:ind w:firstLine="474"/>
              <w:jc w:val="center"/>
              <w:textAlignment w:val="auto"/>
              <w:rPr>
                <w:rFonts w:ascii="Times New Roman"/>
                <w:b/>
                <w:color w:val="auto"/>
                <w:spacing w:val="-2"/>
                <w:kern w:val="2"/>
                <w:sz w:val="21"/>
                <w:szCs w:val="21"/>
              </w:rPr>
            </w:pPr>
            <w:r>
              <w:rPr>
                <w:rFonts w:hint="eastAsia" w:ascii="Times New Roman"/>
                <w:b/>
                <w:color w:val="auto"/>
                <w:spacing w:val="-2"/>
                <w:kern w:val="2"/>
                <w:sz w:val="24"/>
                <w:szCs w:val="24"/>
              </w:rPr>
              <w:t>表</w:t>
            </w:r>
            <w:r>
              <w:rPr>
                <w:rFonts w:hint="eastAsia" w:ascii="Times New Roman"/>
                <w:b/>
                <w:color w:val="auto"/>
                <w:spacing w:val="-2"/>
                <w:kern w:val="2"/>
                <w:sz w:val="24"/>
                <w:szCs w:val="24"/>
                <w:lang w:val="en-US" w:eastAsia="zh-CN"/>
              </w:rPr>
              <w:t>1-3</w:t>
            </w:r>
            <w:r>
              <w:rPr>
                <w:rFonts w:hint="eastAsia" w:ascii="Times New Roman"/>
                <w:b/>
                <w:color w:val="auto"/>
                <w:spacing w:val="-2"/>
                <w:kern w:val="2"/>
                <w:sz w:val="24"/>
                <w:szCs w:val="24"/>
              </w:rPr>
              <w:t xml:space="preserve"> </w:t>
            </w:r>
            <w:r>
              <w:rPr>
                <w:rFonts w:hint="eastAsia"/>
                <w:b/>
                <w:color w:val="auto"/>
                <w:spacing w:val="-2"/>
                <w:kern w:val="2"/>
                <w:sz w:val="24"/>
                <w:szCs w:val="24"/>
                <w:lang w:val="en-US" w:eastAsia="zh-CN"/>
              </w:rPr>
              <w:t xml:space="preserve"> </w:t>
            </w:r>
            <w:r>
              <w:rPr>
                <w:rFonts w:hint="eastAsia" w:ascii="Times New Roman"/>
                <w:b/>
                <w:color w:val="auto"/>
                <w:spacing w:val="-2"/>
                <w:kern w:val="2"/>
                <w:sz w:val="24"/>
                <w:szCs w:val="24"/>
              </w:rPr>
              <w:t>声环境评价执行标准</w:t>
            </w:r>
            <w:r>
              <w:rPr>
                <w:rFonts w:hint="eastAsia" w:ascii="Times New Roman"/>
                <w:b/>
                <w:color w:val="auto"/>
                <w:spacing w:val="-2"/>
                <w:kern w:val="2"/>
                <w:sz w:val="24"/>
                <w:szCs w:val="24"/>
                <w:lang w:val="en-US" w:eastAsia="zh-CN"/>
              </w:rPr>
              <w:t xml:space="preserve">  </w:t>
            </w:r>
            <w:r>
              <w:rPr>
                <w:rFonts w:hint="eastAsia" w:ascii="Times New Roman"/>
                <w:color w:val="auto"/>
                <w:spacing w:val="-2"/>
                <w:kern w:val="2"/>
                <w:sz w:val="21"/>
                <w:szCs w:val="21"/>
              </w:rPr>
              <w:t>单位：dB（A）</w:t>
            </w:r>
          </w:p>
          <w:tbl>
            <w:tblPr>
              <w:tblStyle w:val="15"/>
              <w:tblW w:w="6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1"/>
              <w:gridCol w:w="1548"/>
              <w:gridCol w:w="1490"/>
            </w:tblGrid>
            <w:tr w14:paraId="7F3F8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3561" w:type="dxa"/>
                  <w:shd w:val="clear" w:color="auto" w:fill="auto"/>
                  <w:noWrap w:val="0"/>
                  <w:vAlign w:val="center"/>
                </w:tcPr>
                <w:p w14:paraId="6A552812">
                  <w:pPr>
                    <w:keepNext w:val="0"/>
                    <w:keepLines w:val="0"/>
                    <w:pageBreakBefore w:val="0"/>
                    <w:widowControl/>
                    <w:kinsoku/>
                    <w:wordWrap/>
                    <w:overflowPunct/>
                    <w:topLinePunct w:val="0"/>
                    <w:autoSpaceDE/>
                    <w:autoSpaceDN/>
                    <w:bidi w:val="0"/>
                    <w:snapToGrid/>
                    <w:spacing w:line="240" w:lineRule="auto"/>
                    <w:jc w:val="center"/>
                    <w:textAlignment w:val="auto"/>
                    <w:rPr>
                      <w:b/>
                      <w:bCs w:val="0"/>
                      <w:color w:val="auto"/>
                      <w:kern w:val="0"/>
                      <w:sz w:val="21"/>
                      <w:szCs w:val="21"/>
                    </w:rPr>
                  </w:pPr>
                  <w:r>
                    <w:rPr>
                      <w:rFonts w:hint="eastAsia"/>
                      <w:b/>
                      <w:bCs w:val="0"/>
                      <w:color w:val="auto"/>
                      <w:kern w:val="0"/>
                      <w:sz w:val="21"/>
                      <w:szCs w:val="21"/>
                    </w:rPr>
                    <w:t>标准类别</w:t>
                  </w:r>
                </w:p>
              </w:tc>
              <w:tc>
                <w:tcPr>
                  <w:tcW w:w="1548" w:type="dxa"/>
                  <w:shd w:val="clear" w:color="auto" w:fill="auto"/>
                  <w:noWrap w:val="0"/>
                  <w:vAlign w:val="center"/>
                </w:tcPr>
                <w:p w14:paraId="7997FDF3">
                  <w:pPr>
                    <w:keepNext w:val="0"/>
                    <w:keepLines w:val="0"/>
                    <w:pageBreakBefore w:val="0"/>
                    <w:widowControl/>
                    <w:kinsoku/>
                    <w:wordWrap/>
                    <w:overflowPunct/>
                    <w:topLinePunct w:val="0"/>
                    <w:autoSpaceDE/>
                    <w:autoSpaceDN/>
                    <w:bidi w:val="0"/>
                    <w:snapToGrid/>
                    <w:spacing w:line="240" w:lineRule="auto"/>
                    <w:jc w:val="center"/>
                    <w:textAlignment w:val="auto"/>
                    <w:rPr>
                      <w:b/>
                      <w:bCs w:val="0"/>
                      <w:color w:val="auto"/>
                      <w:kern w:val="0"/>
                      <w:sz w:val="21"/>
                      <w:szCs w:val="21"/>
                    </w:rPr>
                  </w:pPr>
                  <w:r>
                    <w:rPr>
                      <w:rFonts w:hint="eastAsia"/>
                      <w:b/>
                      <w:bCs w:val="0"/>
                      <w:color w:val="auto"/>
                      <w:kern w:val="0"/>
                      <w:sz w:val="21"/>
                      <w:szCs w:val="21"/>
                    </w:rPr>
                    <w:t>昼间</w:t>
                  </w:r>
                </w:p>
              </w:tc>
              <w:tc>
                <w:tcPr>
                  <w:tcW w:w="1490" w:type="dxa"/>
                  <w:shd w:val="clear" w:color="auto" w:fill="auto"/>
                  <w:noWrap w:val="0"/>
                  <w:vAlign w:val="center"/>
                </w:tcPr>
                <w:p w14:paraId="5F45F2EA">
                  <w:pPr>
                    <w:keepNext w:val="0"/>
                    <w:keepLines w:val="0"/>
                    <w:pageBreakBefore w:val="0"/>
                    <w:widowControl/>
                    <w:kinsoku/>
                    <w:wordWrap/>
                    <w:overflowPunct/>
                    <w:topLinePunct w:val="0"/>
                    <w:autoSpaceDE/>
                    <w:autoSpaceDN/>
                    <w:bidi w:val="0"/>
                    <w:snapToGrid/>
                    <w:spacing w:line="240" w:lineRule="auto"/>
                    <w:jc w:val="center"/>
                    <w:textAlignment w:val="auto"/>
                    <w:rPr>
                      <w:b/>
                      <w:bCs w:val="0"/>
                      <w:color w:val="auto"/>
                      <w:kern w:val="0"/>
                      <w:sz w:val="21"/>
                      <w:szCs w:val="21"/>
                    </w:rPr>
                  </w:pPr>
                  <w:r>
                    <w:rPr>
                      <w:rFonts w:hint="eastAsia"/>
                      <w:b/>
                      <w:bCs w:val="0"/>
                      <w:color w:val="auto"/>
                      <w:kern w:val="0"/>
                      <w:sz w:val="21"/>
                      <w:szCs w:val="21"/>
                    </w:rPr>
                    <w:t>夜间</w:t>
                  </w:r>
                </w:p>
              </w:tc>
            </w:tr>
            <w:tr w14:paraId="43C9E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3561" w:type="dxa"/>
                  <w:shd w:val="clear" w:color="auto" w:fill="auto"/>
                  <w:noWrap w:val="0"/>
                  <w:vAlign w:val="center"/>
                </w:tcPr>
                <w:p w14:paraId="4CCCCA96">
                  <w:pPr>
                    <w:keepNext w:val="0"/>
                    <w:keepLines w:val="0"/>
                    <w:pageBreakBefore w:val="0"/>
                    <w:widowControl/>
                    <w:kinsoku/>
                    <w:wordWrap/>
                    <w:overflowPunct/>
                    <w:topLinePunct w:val="0"/>
                    <w:autoSpaceDE/>
                    <w:autoSpaceDN/>
                    <w:bidi w:val="0"/>
                    <w:snapToGrid/>
                    <w:spacing w:line="240" w:lineRule="auto"/>
                    <w:jc w:val="center"/>
                    <w:textAlignment w:val="auto"/>
                    <w:rPr>
                      <w:bCs/>
                      <w:color w:val="auto"/>
                      <w:kern w:val="0"/>
                      <w:sz w:val="21"/>
                      <w:szCs w:val="21"/>
                    </w:rPr>
                  </w:pPr>
                  <w:r>
                    <w:rPr>
                      <w:rFonts w:hint="eastAsia"/>
                      <w:bCs/>
                      <w:color w:val="auto"/>
                      <w:kern w:val="0"/>
                      <w:sz w:val="21"/>
                      <w:szCs w:val="21"/>
                    </w:rPr>
                    <w:t>GB3096-2008《声环境质量标准》中3类区标准</w:t>
                  </w:r>
                </w:p>
              </w:tc>
              <w:tc>
                <w:tcPr>
                  <w:tcW w:w="1548" w:type="dxa"/>
                  <w:shd w:val="clear" w:color="auto" w:fill="auto"/>
                  <w:noWrap w:val="0"/>
                  <w:vAlign w:val="center"/>
                </w:tcPr>
                <w:p w14:paraId="010587B8">
                  <w:pPr>
                    <w:keepNext w:val="0"/>
                    <w:keepLines w:val="0"/>
                    <w:pageBreakBefore w:val="0"/>
                    <w:widowControl/>
                    <w:kinsoku/>
                    <w:wordWrap/>
                    <w:overflowPunct/>
                    <w:topLinePunct w:val="0"/>
                    <w:autoSpaceDE/>
                    <w:autoSpaceDN/>
                    <w:bidi w:val="0"/>
                    <w:snapToGrid/>
                    <w:spacing w:line="240" w:lineRule="auto"/>
                    <w:jc w:val="center"/>
                    <w:textAlignment w:val="auto"/>
                    <w:rPr>
                      <w:bCs/>
                      <w:color w:val="auto"/>
                      <w:kern w:val="0"/>
                      <w:sz w:val="21"/>
                      <w:szCs w:val="21"/>
                    </w:rPr>
                  </w:pPr>
                  <w:r>
                    <w:rPr>
                      <w:rFonts w:hint="eastAsia"/>
                      <w:bCs/>
                      <w:color w:val="auto"/>
                      <w:kern w:val="0"/>
                      <w:sz w:val="21"/>
                      <w:szCs w:val="21"/>
                    </w:rPr>
                    <w:t>65</w:t>
                  </w:r>
                </w:p>
              </w:tc>
              <w:tc>
                <w:tcPr>
                  <w:tcW w:w="1490" w:type="dxa"/>
                  <w:shd w:val="clear" w:color="auto" w:fill="auto"/>
                  <w:noWrap w:val="0"/>
                  <w:vAlign w:val="center"/>
                </w:tcPr>
                <w:p w14:paraId="62442A85">
                  <w:pPr>
                    <w:keepNext w:val="0"/>
                    <w:keepLines w:val="0"/>
                    <w:pageBreakBefore w:val="0"/>
                    <w:widowControl/>
                    <w:kinsoku/>
                    <w:wordWrap/>
                    <w:overflowPunct/>
                    <w:topLinePunct w:val="0"/>
                    <w:autoSpaceDE/>
                    <w:autoSpaceDN/>
                    <w:bidi w:val="0"/>
                    <w:snapToGrid/>
                    <w:spacing w:line="240" w:lineRule="auto"/>
                    <w:jc w:val="center"/>
                    <w:textAlignment w:val="auto"/>
                    <w:rPr>
                      <w:bCs/>
                      <w:color w:val="auto"/>
                      <w:kern w:val="0"/>
                      <w:sz w:val="21"/>
                      <w:szCs w:val="21"/>
                    </w:rPr>
                  </w:pPr>
                  <w:r>
                    <w:rPr>
                      <w:rFonts w:hint="eastAsia"/>
                      <w:bCs/>
                      <w:color w:val="auto"/>
                      <w:kern w:val="0"/>
                      <w:sz w:val="21"/>
                      <w:szCs w:val="21"/>
                    </w:rPr>
                    <w:t>55</w:t>
                  </w:r>
                </w:p>
              </w:tc>
            </w:tr>
          </w:tbl>
          <w:p w14:paraId="0EA8D33E">
            <w:pPr>
              <w:keepNext w:val="0"/>
              <w:keepLines w:val="0"/>
              <w:pageBreakBefore w:val="0"/>
              <w:kinsoku/>
              <w:overflowPunct/>
              <w:autoSpaceDE/>
              <w:autoSpaceDN/>
              <w:bidi w:val="0"/>
              <w:snapToGrid/>
              <w:rPr>
                <w:rFonts w:hint="default"/>
                <w:b/>
                <w:bCs/>
                <w:lang w:val="en-US" w:eastAsia="zh-CN"/>
              </w:rPr>
            </w:pPr>
            <w:r>
              <w:rPr>
                <w:rFonts w:hint="eastAsia"/>
                <w:b/>
                <w:bCs/>
                <w:lang w:val="en-US" w:eastAsia="zh-CN"/>
              </w:rPr>
              <w:t>2、</w:t>
            </w:r>
            <w:r>
              <w:rPr>
                <w:rFonts w:hint="default"/>
                <w:b/>
                <w:bCs/>
                <w:lang w:val="en-US" w:eastAsia="zh-CN"/>
              </w:rPr>
              <w:t>污染物排放标准</w:t>
            </w:r>
          </w:p>
          <w:p w14:paraId="71F78175">
            <w:pPr>
              <w:keepNext w:val="0"/>
              <w:keepLines w:val="0"/>
              <w:pageBreakBefore w:val="0"/>
              <w:kinsoku/>
              <w:overflowPunct/>
              <w:autoSpaceDE/>
              <w:autoSpaceDN/>
              <w:bidi w:val="0"/>
              <w:snapToGrid/>
              <w:ind w:firstLine="482" w:firstLineChars="200"/>
              <w:rPr>
                <w:b/>
                <w:bCs/>
                <w:color w:val="auto"/>
              </w:rPr>
            </w:pPr>
            <w:r>
              <w:rPr>
                <w:rFonts w:hint="eastAsia"/>
                <w:b/>
                <w:bCs/>
                <w:color w:val="auto"/>
                <w:lang w:eastAsia="zh-CN"/>
              </w:rPr>
              <w:t>（</w:t>
            </w:r>
            <w:r>
              <w:rPr>
                <w:rFonts w:hint="eastAsia"/>
                <w:b/>
                <w:bCs/>
                <w:color w:val="auto"/>
                <w:lang w:val="en-US" w:eastAsia="zh-CN"/>
              </w:rPr>
              <w:t>1</w:t>
            </w:r>
            <w:r>
              <w:rPr>
                <w:rFonts w:hint="eastAsia"/>
                <w:b/>
                <w:bCs/>
                <w:color w:val="auto"/>
                <w:lang w:eastAsia="zh-CN"/>
              </w:rPr>
              <w:t>）</w:t>
            </w:r>
            <w:r>
              <w:rPr>
                <w:b/>
                <w:bCs/>
                <w:color w:val="auto"/>
              </w:rPr>
              <w:t>废</w:t>
            </w:r>
            <w:r>
              <w:rPr>
                <w:rFonts w:hint="eastAsia"/>
                <w:b/>
                <w:bCs/>
                <w:color w:val="auto"/>
              </w:rPr>
              <w:t>气</w:t>
            </w:r>
            <w:r>
              <w:rPr>
                <w:b/>
                <w:bCs/>
                <w:color w:val="auto"/>
              </w:rPr>
              <w:t>排放标准</w:t>
            </w:r>
          </w:p>
          <w:p w14:paraId="0470D387">
            <w:pPr>
              <w:keepNext w:val="0"/>
              <w:keepLines w:val="0"/>
              <w:pageBreakBefore w:val="0"/>
              <w:widowControl/>
              <w:kinsoku/>
              <w:wordWrap/>
              <w:overflowPunct/>
              <w:topLinePunct w:val="0"/>
              <w:autoSpaceDE/>
              <w:autoSpaceDN/>
              <w:bidi w:val="0"/>
              <w:adjustRightInd w:val="0"/>
              <w:snapToGrid/>
              <w:spacing w:line="360" w:lineRule="auto"/>
              <w:ind w:firstLine="480" w:firstLineChars="200"/>
              <w:textAlignment w:val="auto"/>
              <w:rPr>
                <w:rFonts w:hint="default" w:eastAsia="宋体"/>
                <w:color w:val="auto"/>
                <w:sz w:val="24"/>
                <w:lang w:val="en-US" w:eastAsia="zh-CN"/>
              </w:rPr>
            </w:pPr>
            <w:r>
              <w:rPr>
                <w:rFonts w:hint="eastAsia"/>
                <w:color w:val="auto"/>
                <w:sz w:val="24"/>
                <w:lang w:eastAsia="zh-CN"/>
              </w:rPr>
              <w:t>非甲烷总烃有组织排放及厂区内无组织排放执行安徽省《固定源挥发性有机物综合排放标准》（</w:t>
            </w:r>
            <w:r>
              <w:rPr>
                <w:rFonts w:hint="eastAsia"/>
                <w:color w:val="auto"/>
                <w:sz w:val="24"/>
                <w:lang w:val="en-US" w:eastAsia="zh-CN"/>
              </w:rPr>
              <w:t>DB34/4812.6-2024</w:t>
            </w:r>
            <w:r>
              <w:rPr>
                <w:rFonts w:hint="eastAsia"/>
                <w:color w:val="auto"/>
                <w:sz w:val="24"/>
                <w:lang w:eastAsia="zh-CN"/>
              </w:rPr>
              <w:t>）</w:t>
            </w:r>
            <w:r>
              <w:rPr>
                <w:color w:val="auto"/>
                <w:sz w:val="24"/>
              </w:rPr>
              <w:t>；</w:t>
            </w:r>
            <w:r>
              <w:rPr>
                <w:rFonts w:hint="eastAsia"/>
                <w:color w:val="auto"/>
                <w:sz w:val="24"/>
                <w:lang w:eastAsia="zh-CN"/>
              </w:rPr>
              <w:t>颗粒物有组织排放及颗粒物、非甲烷总烃厂界浓度限值执行《大气污染物综合排放标准》（</w:t>
            </w:r>
            <w:r>
              <w:rPr>
                <w:rFonts w:hint="eastAsia"/>
                <w:color w:val="auto"/>
                <w:sz w:val="24"/>
                <w:lang w:val="en-US" w:eastAsia="zh-CN"/>
              </w:rPr>
              <w:t>GB16297-1996</w:t>
            </w:r>
            <w:r>
              <w:rPr>
                <w:rFonts w:hint="eastAsia"/>
                <w:color w:val="auto"/>
                <w:sz w:val="24"/>
                <w:lang w:eastAsia="zh-CN"/>
              </w:rPr>
              <w:t>）</w:t>
            </w:r>
            <w:r>
              <w:rPr>
                <w:rFonts w:hint="eastAsia"/>
                <w:color w:val="auto"/>
                <w:sz w:val="24"/>
                <w:lang w:val="en-US" w:eastAsia="zh-CN"/>
              </w:rPr>
              <w:t>。</w:t>
            </w:r>
          </w:p>
          <w:p w14:paraId="335858C4">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hint="default"/>
                <w:b/>
                <w:color w:val="auto"/>
                <w:sz w:val="24"/>
                <w:szCs w:val="24"/>
                <w:lang w:val="en-US"/>
              </w:rPr>
            </w:pPr>
            <w:r>
              <w:rPr>
                <w:b/>
                <w:color w:val="auto"/>
                <w:sz w:val="24"/>
              </w:rPr>
              <w:t>表</w:t>
            </w:r>
            <w:r>
              <w:rPr>
                <w:rFonts w:hint="eastAsia"/>
                <w:b/>
                <w:color w:val="auto"/>
                <w:sz w:val="24"/>
                <w:lang w:val="en-US" w:eastAsia="zh-CN"/>
              </w:rPr>
              <w:t>1-4  非甲烷总烃有组织排放标准限值</w:t>
            </w:r>
          </w:p>
          <w:tbl>
            <w:tblPr>
              <w:tblStyle w:val="15"/>
              <w:tblW w:w="495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18"/>
              <w:gridCol w:w="2724"/>
              <w:gridCol w:w="2536"/>
            </w:tblGrid>
            <w:tr w14:paraId="4D351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0" w:hRule="atLeast"/>
                <w:jc w:val="center"/>
              </w:trPr>
              <w:tc>
                <w:tcPr>
                  <w:tcW w:w="1061" w:type="pct"/>
                  <w:noWrap w:val="0"/>
                  <w:vAlign w:val="center"/>
                </w:tcPr>
                <w:p w14:paraId="354A9CCA">
                  <w:pPr>
                    <w:pStyle w:val="19"/>
                    <w:keepNext w:val="0"/>
                    <w:keepLines w:val="0"/>
                    <w:pageBreakBefore w:val="0"/>
                    <w:kinsoku/>
                    <w:overflowPunct/>
                    <w:autoSpaceDE/>
                    <w:autoSpaceDN/>
                    <w:bidi w:val="0"/>
                    <w:snapToGrid/>
                    <w:rPr>
                      <w:b/>
                      <w:bCs/>
                      <w:color w:val="auto"/>
                    </w:rPr>
                  </w:pPr>
                  <w:r>
                    <w:rPr>
                      <w:b/>
                      <w:bCs/>
                      <w:color w:val="auto"/>
                    </w:rPr>
                    <w:t>污染物项目</w:t>
                  </w:r>
                </w:p>
              </w:tc>
              <w:tc>
                <w:tcPr>
                  <w:tcW w:w="2039" w:type="pct"/>
                  <w:noWrap w:val="0"/>
                  <w:vAlign w:val="center"/>
                </w:tcPr>
                <w:p w14:paraId="66C78EDB">
                  <w:pPr>
                    <w:pStyle w:val="19"/>
                    <w:keepNext w:val="0"/>
                    <w:keepLines w:val="0"/>
                    <w:pageBreakBefore w:val="0"/>
                    <w:kinsoku/>
                    <w:overflowPunct/>
                    <w:autoSpaceDE/>
                    <w:autoSpaceDN/>
                    <w:bidi w:val="0"/>
                    <w:snapToGrid/>
                    <w:rPr>
                      <w:b/>
                      <w:bCs/>
                      <w:color w:val="auto"/>
                    </w:rPr>
                  </w:pPr>
                  <w:r>
                    <w:rPr>
                      <w:b/>
                      <w:bCs/>
                      <w:color w:val="auto"/>
                    </w:rPr>
                    <w:t>最高允许排放浓度（mg/m</w:t>
                  </w:r>
                  <w:r>
                    <w:rPr>
                      <w:b/>
                      <w:bCs/>
                      <w:color w:val="auto"/>
                      <w:vertAlign w:val="superscript"/>
                    </w:rPr>
                    <w:t>3</w:t>
                  </w:r>
                  <w:r>
                    <w:rPr>
                      <w:b/>
                      <w:bCs/>
                      <w:color w:val="auto"/>
                    </w:rPr>
                    <w:t>）</w:t>
                  </w:r>
                </w:p>
              </w:tc>
              <w:tc>
                <w:tcPr>
                  <w:tcW w:w="1898" w:type="pct"/>
                  <w:noWrap w:val="0"/>
                  <w:vAlign w:val="center"/>
                </w:tcPr>
                <w:p w14:paraId="25774041">
                  <w:pPr>
                    <w:pStyle w:val="19"/>
                    <w:keepNext w:val="0"/>
                    <w:keepLines w:val="0"/>
                    <w:pageBreakBefore w:val="0"/>
                    <w:kinsoku/>
                    <w:overflowPunct/>
                    <w:autoSpaceDE/>
                    <w:autoSpaceDN/>
                    <w:bidi w:val="0"/>
                    <w:snapToGrid/>
                    <w:rPr>
                      <w:b/>
                      <w:bCs/>
                      <w:color w:val="auto"/>
                    </w:rPr>
                  </w:pPr>
                  <w:r>
                    <w:rPr>
                      <w:b/>
                      <w:bCs/>
                      <w:color w:val="auto"/>
                    </w:rPr>
                    <w:t>最高允许排放速率（kg/h）</w:t>
                  </w:r>
                </w:p>
              </w:tc>
            </w:tr>
            <w:tr w14:paraId="1ACB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0" w:hRule="atLeast"/>
                <w:jc w:val="center"/>
              </w:trPr>
              <w:tc>
                <w:tcPr>
                  <w:tcW w:w="1061" w:type="pct"/>
                  <w:noWrap w:val="0"/>
                  <w:vAlign w:val="center"/>
                </w:tcPr>
                <w:p w14:paraId="36D3CE49">
                  <w:pPr>
                    <w:pStyle w:val="19"/>
                    <w:keepNext w:val="0"/>
                    <w:keepLines w:val="0"/>
                    <w:pageBreakBefore w:val="0"/>
                    <w:kinsoku/>
                    <w:overflowPunct/>
                    <w:autoSpaceDE/>
                    <w:autoSpaceDN/>
                    <w:bidi w:val="0"/>
                    <w:snapToGrid/>
                    <w:ind w:firstLine="0" w:firstLineChars="0"/>
                    <w:rPr>
                      <w:rFonts w:ascii="Times New Roman" w:hAnsi="Times New Roman" w:eastAsia="宋体" w:cs="Times New Roman"/>
                      <w:color w:val="auto"/>
                      <w:sz w:val="21"/>
                      <w:szCs w:val="24"/>
                      <w:lang w:val="en-US" w:eastAsia="zh-CN" w:bidi="ar-SA"/>
                    </w:rPr>
                  </w:pPr>
                  <w:r>
                    <w:rPr>
                      <w:rFonts w:hint="eastAsia"/>
                      <w:color w:val="auto"/>
                    </w:rPr>
                    <w:t>非甲烷总烃</w:t>
                  </w:r>
                </w:p>
              </w:tc>
              <w:tc>
                <w:tcPr>
                  <w:tcW w:w="2039" w:type="pct"/>
                  <w:noWrap w:val="0"/>
                  <w:vAlign w:val="center"/>
                </w:tcPr>
                <w:p w14:paraId="6B9285B4">
                  <w:pPr>
                    <w:pStyle w:val="19"/>
                    <w:keepNext w:val="0"/>
                    <w:keepLines w:val="0"/>
                    <w:pageBreakBefore w:val="0"/>
                    <w:kinsoku/>
                    <w:overflowPunct/>
                    <w:autoSpaceDE/>
                    <w:autoSpaceDN/>
                    <w:bidi w:val="0"/>
                    <w:snapToGrid/>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70</w:t>
                  </w:r>
                </w:p>
              </w:tc>
              <w:tc>
                <w:tcPr>
                  <w:tcW w:w="1898" w:type="pct"/>
                  <w:noWrap w:val="0"/>
                  <w:vAlign w:val="center"/>
                </w:tcPr>
                <w:p w14:paraId="30C94D0E">
                  <w:pPr>
                    <w:pStyle w:val="19"/>
                    <w:keepNext w:val="0"/>
                    <w:keepLines w:val="0"/>
                    <w:pageBreakBefore w:val="0"/>
                    <w:kinsoku/>
                    <w:overflowPunct/>
                    <w:autoSpaceDE/>
                    <w:autoSpaceDN/>
                    <w:bidi w:val="0"/>
                    <w:snapToGrid/>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3.0</w:t>
                  </w:r>
                </w:p>
              </w:tc>
            </w:tr>
          </w:tbl>
          <w:p w14:paraId="0C1E6A77">
            <w:pPr>
              <w:keepNext w:val="0"/>
              <w:keepLines w:val="0"/>
              <w:pageBreakBefore w:val="0"/>
              <w:widowControl/>
              <w:kinsoku/>
              <w:overflowPunct/>
              <w:autoSpaceDE/>
              <w:autoSpaceDN/>
              <w:bidi w:val="0"/>
              <w:adjustRightInd w:val="0"/>
              <w:snapToGrid/>
              <w:spacing w:line="360" w:lineRule="auto"/>
              <w:jc w:val="center"/>
              <w:rPr>
                <w:rFonts w:hint="eastAsia"/>
                <w:b/>
                <w:bCs/>
                <w:color w:val="auto"/>
                <w:sz w:val="24"/>
                <w:lang w:val="en-US" w:eastAsia="zh-CN"/>
              </w:rPr>
            </w:pPr>
            <w:r>
              <w:rPr>
                <w:b/>
                <w:color w:val="auto"/>
                <w:sz w:val="24"/>
              </w:rPr>
              <w:t>表</w:t>
            </w:r>
            <w:r>
              <w:rPr>
                <w:rFonts w:hint="eastAsia"/>
                <w:b/>
                <w:color w:val="auto"/>
                <w:sz w:val="24"/>
                <w:lang w:val="en-US" w:eastAsia="zh-CN"/>
              </w:rPr>
              <w:t xml:space="preserve">1-5  </w:t>
            </w:r>
            <w:r>
              <w:rPr>
                <w:rFonts w:hint="eastAsia"/>
                <w:b/>
                <w:bCs/>
                <w:color w:val="auto"/>
                <w:sz w:val="24"/>
                <w:lang w:val="en-US" w:eastAsia="zh-CN"/>
              </w:rPr>
              <w:t>颗粒物有组织排放标准限值</w:t>
            </w:r>
          </w:p>
          <w:tbl>
            <w:tblPr>
              <w:tblStyle w:val="16"/>
              <w:tblW w:w="6639"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03"/>
              <w:gridCol w:w="2744"/>
              <w:gridCol w:w="2492"/>
            </w:tblGrid>
            <w:tr w14:paraId="4674D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8" w:hRule="atLeast"/>
              </w:trPr>
              <w:tc>
                <w:tcPr>
                  <w:tcW w:w="1403" w:type="dxa"/>
                  <w:shd w:val="clear" w:color="auto" w:fill="auto"/>
                  <w:vAlign w:val="center"/>
                </w:tcPr>
                <w:p w14:paraId="2F720341">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b/>
                      <w:bCs/>
                      <w:color w:val="auto"/>
                    </w:rPr>
                    <w:t>污染物项目</w:t>
                  </w:r>
                </w:p>
              </w:tc>
              <w:tc>
                <w:tcPr>
                  <w:tcW w:w="2744" w:type="dxa"/>
                  <w:shd w:val="clear" w:color="auto" w:fill="auto"/>
                  <w:vAlign w:val="center"/>
                </w:tcPr>
                <w:p w14:paraId="6A5E6E65">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b/>
                      <w:bCs/>
                      <w:color w:val="auto"/>
                    </w:rPr>
                    <w:t>最高允许排放浓度（mg/m</w:t>
                  </w:r>
                  <w:r>
                    <w:rPr>
                      <w:b/>
                      <w:bCs/>
                      <w:color w:val="auto"/>
                      <w:vertAlign w:val="superscript"/>
                    </w:rPr>
                    <w:t>3</w:t>
                  </w:r>
                  <w:r>
                    <w:rPr>
                      <w:b/>
                      <w:bCs/>
                      <w:color w:val="auto"/>
                    </w:rPr>
                    <w:t>）</w:t>
                  </w:r>
                </w:p>
              </w:tc>
              <w:tc>
                <w:tcPr>
                  <w:tcW w:w="2492" w:type="dxa"/>
                  <w:shd w:val="clear" w:color="auto" w:fill="auto"/>
                  <w:vAlign w:val="center"/>
                </w:tcPr>
                <w:p w14:paraId="41E7F0AE">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b/>
                      <w:bCs/>
                      <w:color w:val="auto"/>
                    </w:rPr>
                    <w:t>最高允许排放速率（kg/h）</w:t>
                  </w:r>
                </w:p>
              </w:tc>
            </w:tr>
            <w:tr w14:paraId="55C8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9" w:hRule="atLeast"/>
              </w:trPr>
              <w:tc>
                <w:tcPr>
                  <w:tcW w:w="1403" w:type="dxa"/>
                  <w:shd w:val="clear" w:color="auto" w:fill="auto"/>
                  <w:vAlign w:val="center"/>
                </w:tcPr>
                <w:p w14:paraId="61BD10CF">
                  <w:pPr>
                    <w:pStyle w:val="19"/>
                    <w:keepNext w:val="0"/>
                    <w:keepLines w:val="0"/>
                    <w:pageBreakBefore w:val="0"/>
                    <w:widowControl w:val="0"/>
                    <w:kinsoku/>
                    <w:overflowPunct/>
                    <w:autoSpaceDE/>
                    <w:autoSpaceDN/>
                    <w:bidi w:val="0"/>
                    <w:snapToGrid/>
                    <w:ind w:firstLine="0" w:firstLineChars="0"/>
                    <w:rPr>
                      <w:rFonts w:hint="eastAsia" w:ascii="Times New Roman" w:hAnsi="Times New Roman" w:eastAsia="宋体" w:cs="Times New Roman"/>
                      <w:color w:val="auto"/>
                      <w:sz w:val="21"/>
                      <w:szCs w:val="24"/>
                      <w:lang w:val="en-US" w:eastAsia="zh-CN" w:bidi="ar-SA"/>
                    </w:rPr>
                  </w:pPr>
                  <w:r>
                    <w:rPr>
                      <w:rFonts w:hint="eastAsia"/>
                      <w:color w:val="auto"/>
                      <w:lang w:eastAsia="zh-CN"/>
                    </w:rPr>
                    <w:t>颗粒物</w:t>
                  </w:r>
                </w:p>
              </w:tc>
              <w:tc>
                <w:tcPr>
                  <w:tcW w:w="2744" w:type="dxa"/>
                  <w:shd w:val="clear" w:color="auto" w:fill="auto"/>
                  <w:vAlign w:val="center"/>
                </w:tcPr>
                <w:p w14:paraId="4E32ADF3">
                  <w:pPr>
                    <w:pStyle w:val="19"/>
                    <w:keepNext w:val="0"/>
                    <w:keepLines w:val="0"/>
                    <w:pageBreakBefore w:val="0"/>
                    <w:widowControl w:val="0"/>
                    <w:kinsoku/>
                    <w:overflowPunct/>
                    <w:autoSpaceDE/>
                    <w:autoSpaceDN/>
                    <w:bidi w:val="0"/>
                    <w:snapToGrid/>
                    <w:ind w:firstLine="0" w:firstLineChars="0"/>
                    <w:jc w:val="center"/>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120</w:t>
                  </w:r>
                </w:p>
              </w:tc>
              <w:tc>
                <w:tcPr>
                  <w:tcW w:w="2492" w:type="dxa"/>
                  <w:shd w:val="clear" w:color="auto" w:fill="auto"/>
                  <w:vAlign w:val="center"/>
                </w:tcPr>
                <w:p w14:paraId="16E0B03D">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3.5</w:t>
                  </w:r>
                </w:p>
              </w:tc>
            </w:tr>
          </w:tbl>
          <w:p w14:paraId="5976BD8C">
            <w:pPr>
              <w:keepNext w:val="0"/>
              <w:keepLines w:val="0"/>
              <w:pageBreakBefore w:val="0"/>
              <w:widowControl/>
              <w:kinsoku/>
              <w:overflowPunct/>
              <w:autoSpaceDE/>
              <w:autoSpaceDN/>
              <w:bidi w:val="0"/>
              <w:adjustRightInd w:val="0"/>
              <w:snapToGrid/>
              <w:spacing w:line="360" w:lineRule="auto"/>
              <w:jc w:val="center"/>
              <w:rPr>
                <w:rFonts w:hint="default"/>
                <w:b/>
                <w:bCs/>
                <w:color w:val="auto"/>
                <w:sz w:val="24"/>
                <w:lang w:val="en-US" w:eastAsia="zh-CN"/>
              </w:rPr>
            </w:pPr>
            <w:r>
              <w:rPr>
                <w:rFonts w:hint="eastAsia"/>
                <w:b/>
                <w:bCs/>
                <w:color w:val="auto"/>
                <w:sz w:val="24"/>
                <w:lang w:val="zh-CN"/>
              </w:rPr>
              <w:t>表</w:t>
            </w:r>
            <w:r>
              <w:rPr>
                <w:rFonts w:hint="eastAsia"/>
                <w:b/>
                <w:bCs/>
                <w:color w:val="auto"/>
                <w:sz w:val="24"/>
                <w:lang w:val="en-US" w:eastAsia="zh-CN"/>
              </w:rPr>
              <w:t>1-6  厂界污染物标准浓度限值</w:t>
            </w:r>
          </w:p>
          <w:tbl>
            <w:tblPr>
              <w:tblStyle w:val="16"/>
              <w:tblW w:w="6638"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743"/>
              <w:gridCol w:w="2500"/>
            </w:tblGrid>
            <w:tr w14:paraId="17861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395" w:type="dxa"/>
                  <w:shd w:val="clear" w:color="auto" w:fill="auto"/>
                  <w:vAlign w:val="center"/>
                </w:tcPr>
                <w:p w14:paraId="5E833ED5">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b/>
                      <w:bCs/>
                      <w:color w:val="auto"/>
                    </w:rPr>
                    <w:t>污染物项目</w:t>
                  </w:r>
                </w:p>
              </w:tc>
              <w:tc>
                <w:tcPr>
                  <w:tcW w:w="2743" w:type="dxa"/>
                  <w:shd w:val="clear" w:color="auto" w:fill="auto"/>
                  <w:vAlign w:val="center"/>
                </w:tcPr>
                <w:p w14:paraId="7DD0E801">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rFonts w:hint="eastAsia"/>
                      <w:b/>
                      <w:bCs/>
                      <w:color w:val="auto"/>
                      <w:lang w:eastAsia="zh-CN"/>
                    </w:rPr>
                    <w:t>颗粒物</w:t>
                  </w:r>
                  <w:r>
                    <w:rPr>
                      <w:b/>
                      <w:bCs/>
                      <w:color w:val="auto"/>
                    </w:rPr>
                    <w:t>（mg/m</w:t>
                  </w:r>
                  <w:r>
                    <w:rPr>
                      <w:b/>
                      <w:bCs/>
                      <w:color w:val="auto"/>
                      <w:vertAlign w:val="superscript"/>
                    </w:rPr>
                    <w:t>3</w:t>
                  </w:r>
                  <w:r>
                    <w:rPr>
                      <w:b/>
                      <w:bCs/>
                      <w:color w:val="auto"/>
                    </w:rPr>
                    <w:t>）</w:t>
                  </w:r>
                </w:p>
              </w:tc>
              <w:tc>
                <w:tcPr>
                  <w:tcW w:w="2500" w:type="dxa"/>
                  <w:shd w:val="clear" w:color="auto" w:fill="auto"/>
                  <w:vAlign w:val="center"/>
                </w:tcPr>
                <w:p w14:paraId="76B0B63A">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b/>
                      <w:bCs/>
                      <w:color w:val="auto"/>
                      <w:sz w:val="21"/>
                      <w:szCs w:val="24"/>
                      <w:lang w:val="en-US" w:eastAsia="zh-CN" w:bidi="ar-SA"/>
                    </w:rPr>
                  </w:pPr>
                  <w:r>
                    <w:rPr>
                      <w:rFonts w:hint="eastAsia"/>
                      <w:b/>
                      <w:bCs/>
                      <w:color w:val="auto"/>
                      <w:lang w:eastAsia="zh-CN"/>
                    </w:rPr>
                    <w:t>非甲烷总烃</w:t>
                  </w:r>
                  <w:r>
                    <w:rPr>
                      <w:b/>
                      <w:bCs/>
                      <w:color w:val="auto"/>
                    </w:rPr>
                    <w:t>（mg/m</w:t>
                  </w:r>
                  <w:r>
                    <w:rPr>
                      <w:b/>
                      <w:bCs/>
                      <w:color w:val="auto"/>
                      <w:vertAlign w:val="superscript"/>
                    </w:rPr>
                    <w:t>3</w:t>
                  </w:r>
                  <w:r>
                    <w:rPr>
                      <w:b/>
                      <w:bCs/>
                      <w:color w:val="auto"/>
                    </w:rPr>
                    <w:t>）</w:t>
                  </w:r>
                </w:p>
              </w:tc>
            </w:tr>
            <w:tr w14:paraId="6E9D7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395" w:type="dxa"/>
                  <w:shd w:val="clear" w:color="auto" w:fill="auto"/>
                  <w:vAlign w:val="center"/>
                </w:tcPr>
                <w:p w14:paraId="32F1D62B">
                  <w:pPr>
                    <w:pStyle w:val="19"/>
                    <w:keepNext w:val="0"/>
                    <w:keepLines w:val="0"/>
                    <w:pageBreakBefore w:val="0"/>
                    <w:widowControl w:val="0"/>
                    <w:kinsoku/>
                    <w:overflowPunct/>
                    <w:autoSpaceDE/>
                    <w:autoSpaceDN/>
                    <w:bidi w:val="0"/>
                    <w:snapToGrid/>
                    <w:ind w:firstLine="0" w:firstLineChars="0"/>
                    <w:rPr>
                      <w:rFonts w:hint="eastAsia" w:ascii="Times New Roman" w:hAnsi="Times New Roman" w:eastAsia="宋体" w:cs="Times New Roman"/>
                      <w:color w:val="auto"/>
                      <w:sz w:val="21"/>
                      <w:szCs w:val="24"/>
                      <w:lang w:val="en-US" w:eastAsia="zh-CN" w:bidi="ar-SA"/>
                    </w:rPr>
                  </w:pPr>
                  <w:r>
                    <w:rPr>
                      <w:rFonts w:hint="eastAsia"/>
                      <w:color w:val="auto"/>
                      <w:lang w:eastAsia="zh-CN"/>
                    </w:rPr>
                    <w:t>浓度限值</w:t>
                  </w:r>
                </w:p>
              </w:tc>
              <w:tc>
                <w:tcPr>
                  <w:tcW w:w="2743" w:type="dxa"/>
                  <w:shd w:val="clear" w:color="auto" w:fill="auto"/>
                  <w:vAlign w:val="center"/>
                </w:tcPr>
                <w:p w14:paraId="70053915">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color w:val="auto"/>
                      <w:sz w:val="21"/>
                      <w:szCs w:val="24"/>
                      <w:lang w:val="en-US" w:eastAsia="zh-CN" w:bidi="ar-SA"/>
                    </w:rPr>
                  </w:pPr>
                  <w:r>
                    <w:rPr>
                      <w:rFonts w:hint="eastAsia"/>
                      <w:color w:val="auto"/>
                      <w:lang w:val="en-US" w:eastAsia="zh-CN"/>
                    </w:rPr>
                    <w:t>1.0</w:t>
                  </w:r>
                </w:p>
              </w:tc>
              <w:tc>
                <w:tcPr>
                  <w:tcW w:w="2500" w:type="dxa"/>
                  <w:shd w:val="clear" w:color="auto" w:fill="auto"/>
                  <w:vAlign w:val="center"/>
                </w:tcPr>
                <w:p w14:paraId="6249C2FE">
                  <w:pPr>
                    <w:pStyle w:val="19"/>
                    <w:keepNext w:val="0"/>
                    <w:keepLines w:val="0"/>
                    <w:pageBreakBefore w:val="0"/>
                    <w:widowControl w:val="0"/>
                    <w:kinsoku/>
                    <w:overflowPunct/>
                    <w:autoSpaceDE/>
                    <w:autoSpaceDN/>
                    <w:bidi w:val="0"/>
                    <w:snapToGrid/>
                    <w:ind w:firstLine="0" w:firstLineChars="0"/>
                    <w:rPr>
                      <w:rFonts w:hint="default" w:ascii="Times New Roman" w:hAnsi="Times New Roman" w:eastAsia="宋体" w:cs="Times New Roman"/>
                      <w:color w:val="auto"/>
                      <w:sz w:val="21"/>
                      <w:szCs w:val="24"/>
                      <w:lang w:val="en-US" w:eastAsia="zh-CN" w:bidi="ar-SA"/>
                    </w:rPr>
                  </w:pPr>
                  <w:r>
                    <w:rPr>
                      <w:rFonts w:hint="eastAsia" w:cs="Times New Roman"/>
                      <w:color w:val="auto"/>
                      <w:sz w:val="21"/>
                      <w:szCs w:val="24"/>
                      <w:lang w:val="en-US" w:eastAsia="zh-CN" w:bidi="ar-SA"/>
                    </w:rPr>
                    <w:t>4.0</w:t>
                  </w:r>
                </w:p>
              </w:tc>
            </w:tr>
          </w:tbl>
          <w:p w14:paraId="4E151349">
            <w:pPr>
              <w:keepNext w:val="0"/>
              <w:keepLines w:val="0"/>
              <w:pageBreakBefore w:val="0"/>
              <w:widowControl/>
              <w:kinsoku/>
              <w:wordWrap w:val="0"/>
              <w:overflowPunct/>
              <w:topLinePunct/>
              <w:autoSpaceDE/>
              <w:autoSpaceDN/>
              <w:bidi w:val="0"/>
              <w:adjustRightInd w:val="0"/>
              <w:snapToGrid/>
              <w:spacing w:line="360" w:lineRule="auto"/>
              <w:contextualSpacing/>
              <w:jc w:val="center"/>
              <w:textAlignment w:val="center"/>
              <w:rPr>
                <w:rFonts w:hint="eastAsia" w:eastAsia="宋体"/>
                <w:b/>
                <w:color w:val="auto"/>
                <w:sz w:val="24"/>
                <w:lang w:eastAsia="zh-CN"/>
              </w:rPr>
            </w:pPr>
            <w:r>
              <w:rPr>
                <w:rFonts w:hint="eastAsia"/>
                <w:b/>
                <w:bCs/>
                <w:color w:val="auto"/>
                <w:sz w:val="24"/>
                <w:lang w:val="en-US" w:eastAsia="zh-CN"/>
              </w:rPr>
              <w:t xml:space="preserve">表1-7  </w:t>
            </w:r>
            <w:r>
              <w:rPr>
                <w:rFonts w:hint="eastAsia"/>
                <w:b/>
                <w:color w:val="auto"/>
                <w:sz w:val="24"/>
                <w:lang w:eastAsia="zh-CN"/>
              </w:rPr>
              <w:t>厂区内污染物标准浓度限值</w:t>
            </w:r>
          </w:p>
          <w:tbl>
            <w:tblPr>
              <w:tblStyle w:val="15"/>
              <w:tblW w:w="6637" w:type="dxa"/>
              <w:tblInd w:w="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375"/>
              <w:gridCol w:w="1469"/>
              <w:gridCol w:w="1543"/>
              <w:gridCol w:w="2250"/>
            </w:tblGrid>
            <w:tr w14:paraId="1DD95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7" w:hRule="atLeast"/>
              </w:trPr>
              <w:tc>
                <w:tcPr>
                  <w:tcW w:w="1035" w:type="pct"/>
                  <w:shd w:val="clear" w:color="auto" w:fill="auto"/>
                  <w:noWrap w:val="0"/>
                  <w:vAlign w:val="center"/>
                </w:tcPr>
                <w:p w14:paraId="16BBFE09">
                  <w:pPr>
                    <w:pStyle w:val="19"/>
                    <w:keepNext w:val="0"/>
                    <w:keepLines w:val="0"/>
                    <w:pageBreakBefore w:val="0"/>
                    <w:kinsoku/>
                    <w:overflowPunct/>
                    <w:autoSpaceDE/>
                    <w:autoSpaceDN/>
                    <w:bidi w:val="0"/>
                    <w:snapToGrid/>
                    <w:rPr>
                      <w:b/>
                      <w:bCs/>
                      <w:color w:val="auto"/>
                    </w:rPr>
                  </w:pPr>
                  <w:r>
                    <w:rPr>
                      <w:b/>
                      <w:bCs/>
                      <w:color w:val="auto"/>
                    </w:rPr>
                    <w:t>污染物项目</w:t>
                  </w:r>
                </w:p>
              </w:tc>
              <w:tc>
                <w:tcPr>
                  <w:tcW w:w="1106" w:type="pct"/>
                  <w:shd w:val="clear" w:color="auto" w:fill="auto"/>
                  <w:noWrap w:val="0"/>
                  <w:vAlign w:val="center"/>
                </w:tcPr>
                <w:p w14:paraId="17092901">
                  <w:pPr>
                    <w:pStyle w:val="19"/>
                    <w:keepNext w:val="0"/>
                    <w:keepLines w:val="0"/>
                    <w:pageBreakBefore w:val="0"/>
                    <w:kinsoku/>
                    <w:overflowPunct/>
                    <w:autoSpaceDE/>
                    <w:autoSpaceDN/>
                    <w:bidi w:val="0"/>
                    <w:snapToGrid/>
                    <w:rPr>
                      <w:b/>
                      <w:bCs/>
                      <w:color w:val="auto"/>
                    </w:rPr>
                  </w:pPr>
                  <w:r>
                    <w:rPr>
                      <w:b/>
                      <w:bCs/>
                      <w:color w:val="auto"/>
                    </w:rPr>
                    <w:t>特别排放限值</w:t>
                  </w:r>
                </w:p>
              </w:tc>
              <w:tc>
                <w:tcPr>
                  <w:tcW w:w="1162" w:type="pct"/>
                  <w:noWrap w:val="0"/>
                  <w:vAlign w:val="center"/>
                </w:tcPr>
                <w:p w14:paraId="09CFFDAA">
                  <w:pPr>
                    <w:pStyle w:val="19"/>
                    <w:keepNext w:val="0"/>
                    <w:keepLines w:val="0"/>
                    <w:pageBreakBefore w:val="0"/>
                    <w:kinsoku/>
                    <w:overflowPunct/>
                    <w:autoSpaceDE/>
                    <w:autoSpaceDN/>
                    <w:bidi w:val="0"/>
                    <w:snapToGrid/>
                    <w:rPr>
                      <w:b/>
                      <w:bCs/>
                      <w:color w:val="auto"/>
                    </w:rPr>
                  </w:pPr>
                  <w:r>
                    <w:rPr>
                      <w:b/>
                      <w:bCs/>
                      <w:color w:val="auto"/>
                    </w:rPr>
                    <w:t>限值含义</w:t>
                  </w:r>
                </w:p>
              </w:tc>
              <w:tc>
                <w:tcPr>
                  <w:tcW w:w="1695" w:type="pct"/>
                  <w:noWrap w:val="0"/>
                  <w:vAlign w:val="center"/>
                </w:tcPr>
                <w:p w14:paraId="7610EDA4">
                  <w:pPr>
                    <w:pStyle w:val="19"/>
                    <w:keepNext w:val="0"/>
                    <w:keepLines w:val="0"/>
                    <w:pageBreakBefore w:val="0"/>
                    <w:kinsoku/>
                    <w:overflowPunct/>
                    <w:autoSpaceDE/>
                    <w:autoSpaceDN/>
                    <w:bidi w:val="0"/>
                    <w:snapToGrid/>
                    <w:rPr>
                      <w:b/>
                      <w:bCs/>
                      <w:color w:val="auto"/>
                    </w:rPr>
                  </w:pPr>
                  <w:r>
                    <w:rPr>
                      <w:b/>
                      <w:bCs/>
                      <w:color w:val="auto"/>
                    </w:rPr>
                    <w:t>无组织排放监控位置</w:t>
                  </w:r>
                </w:p>
              </w:tc>
            </w:tr>
            <w:tr w14:paraId="3C569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trPr>
              <w:tc>
                <w:tcPr>
                  <w:tcW w:w="1035" w:type="pct"/>
                  <w:vMerge w:val="restart"/>
                  <w:shd w:val="clear" w:color="auto" w:fill="auto"/>
                  <w:noWrap w:val="0"/>
                  <w:vAlign w:val="center"/>
                </w:tcPr>
                <w:p w14:paraId="0218408E">
                  <w:pPr>
                    <w:pStyle w:val="19"/>
                    <w:keepNext w:val="0"/>
                    <w:keepLines w:val="0"/>
                    <w:pageBreakBefore w:val="0"/>
                    <w:kinsoku/>
                    <w:overflowPunct/>
                    <w:autoSpaceDE/>
                    <w:autoSpaceDN/>
                    <w:bidi w:val="0"/>
                    <w:snapToGrid/>
                    <w:rPr>
                      <w:color w:val="auto"/>
                    </w:rPr>
                  </w:pPr>
                  <w:r>
                    <w:rPr>
                      <w:color w:val="auto"/>
                    </w:rPr>
                    <w:t>NMHC</w:t>
                  </w:r>
                </w:p>
              </w:tc>
              <w:tc>
                <w:tcPr>
                  <w:tcW w:w="1106" w:type="pct"/>
                  <w:shd w:val="clear" w:color="auto" w:fill="auto"/>
                  <w:noWrap w:val="0"/>
                  <w:vAlign w:val="center"/>
                </w:tcPr>
                <w:p w14:paraId="202B883F">
                  <w:pPr>
                    <w:pStyle w:val="19"/>
                    <w:keepNext w:val="0"/>
                    <w:keepLines w:val="0"/>
                    <w:pageBreakBefore w:val="0"/>
                    <w:kinsoku/>
                    <w:overflowPunct/>
                    <w:autoSpaceDE/>
                    <w:autoSpaceDN/>
                    <w:bidi w:val="0"/>
                    <w:snapToGrid/>
                    <w:rPr>
                      <w:color w:val="auto"/>
                    </w:rPr>
                  </w:pPr>
                  <w:r>
                    <w:rPr>
                      <w:color w:val="auto"/>
                    </w:rPr>
                    <w:t>6</w:t>
                  </w:r>
                </w:p>
              </w:tc>
              <w:tc>
                <w:tcPr>
                  <w:tcW w:w="1162" w:type="pct"/>
                  <w:noWrap w:val="0"/>
                  <w:vAlign w:val="center"/>
                </w:tcPr>
                <w:p w14:paraId="42DA0CD7">
                  <w:pPr>
                    <w:pStyle w:val="19"/>
                    <w:keepNext w:val="0"/>
                    <w:keepLines w:val="0"/>
                    <w:pageBreakBefore w:val="0"/>
                    <w:kinsoku/>
                    <w:overflowPunct/>
                    <w:autoSpaceDE/>
                    <w:autoSpaceDN/>
                    <w:bidi w:val="0"/>
                    <w:snapToGrid/>
                    <w:rPr>
                      <w:color w:val="auto"/>
                    </w:rPr>
                  </w:pPr>
                  <w:r>
                    <w:rPr>
                      <w:color w:val="auto"/>
                    </w:rPr>
                    <w:t>监控点处1h平均浓度值</w:t>
                  </w:r>
                </w:p>
              </w:tc>
              <w:tc>
                <w:tcPr>
                  <w:tcW w:w="1695" w:type="pct"/>
                  <w:vMerge w:val="restart"/>
                  <w:noWrap w:val="0"/>
                  <w:vAlign w:val="center"/>
                </w:tcPr>
                <w:p w14:paraId="77CC0664">
                  <w:pPr>
                    <w:pStyle w:val="19"/>
                    <w:keepNext w:val="0"/>
                    <w:keepLines w:val="0"/>
                    <w:pageBreakBefore w:val="0"/>
                    <w:kinsoku/>
                    <w:overflowPunct/>
                    <w:autoSpaceDE/>
                    <w:autoSpaceDN/>
                    <w:bidi w:val="0"/>
                    <w:snapToGrid/>
                    <w:rPr>
                      <w:color w:val="auto"/>
                    </w:rPr>
                  </w:pPr>
                  <w:r>
                    <w:rPr>
                      <w:color w:val="auto"/>
                    </w:rPr>
                    <w:t>在厂房外设置监控点</w:t>
                  </w:r>
                </w:p>
              </w:tc>
            </w:tr>
            <w:tr w14:paraId="6FBE2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4" w:hRule="atLeast"/>
              </w:trPr>
              <w:tc>
                <w:tcPr>
                  <w:tcW w:w="1035" w:type="pct"/>
                  <w:vMerge w:val="continue"/>
                  <w:shd w:val="clear" w:color="auto" w:fill="auto"/>
                  <w:noWrap w:val="0"/>
                  <w:vAlign w:val="center"/>
                </w:tcPr>
                <w:p w14:paraId="0F3A6B98">
                  <w:pPr>
                    <w:pStyle w:val="19"/>
                    <w:keepNext w:val="0"/>
                    <w:keepLines w:val="0"/>
                    <w:pageBreakBefore w:val="0"/>
                    <w:kinsoku/>
                    <w:overflowPunct/>
                    <w:autoSpaceDE/>
                    <w:autoSpaceDN/>
                    <w:bidi w:val="0"/>
                    <w:snapToGrid/>
                    <w:rPr>
                      <w:color w:val="auto"/>
                    </w:rPr>
                  </w:pPr>
                </w:p>
              </w:tc>
              <w:tc>
                <w:tcPr>
                  <w:tcW w:w="1106" w:type="pct"/>
                  <w:shd w:val="clear" w:color="auto" w:fill="auto"/>
                  <w:noWrap w:val="0"/>
                  <w:vAlign w:val="center"/>
                </w:tcPr>
                <w:p w14:paraId="3D5038ED">
                  <w:pPr>
                    <w:pStyle w:val="19"/>
                    <w:keepNext w:val="0"/>
                    <w:keepLines w:val="0"/>
                    <w:pageBreakBefore w:val="0"/>
                    <w:kinsoku/>
                    <w:overflowPunct/>
                    <w:autoSpaceDE/>
                    <w:autoSpaceDN/>
                    <w:bidi w:val="0"/>
                    <w:snapToGrid/>
                    <w:rPr>
                      <w:color w:val="auto"/>
                    </w:rPr>
                  </w:pPr>
                  <w:r>
                    <w:rPr>
                      <w:color w:val="auto"/>
                    </w:rPr>
                    <w:t>20</w:t>
                  </w:r>
                </w:p>
              </w:tc>
              <w:tc>
                <w:tcPr>
                  <w:tcW w:w="1162" w:type="pct"/>
                  <w:noWrap w:val="0"/>
                  <w:vAlign w:val="center"/>
                </w:tcPr>
                <w:p w14:paraId="284E9396">
                  <w:pPr>
                    <w:pStyle w:val="19"/>
                    <w:keepNext w:val="0"/>
                    <w:keepLines w:val="0"/>
                    <w:pageBreakBefore w:val="0"/>
                    <w:kinsoku/>
                    <w:overflowPunct/>
                    <w:autoSpaceDE/>
                    <w:autoSpaceDN/>
                    <w:bidi w:val="0"/>
                    <w:snapToGrid/>
                    <w:rPr>
                      <w:color w:val="auto"/>
                    </w:rPr>
                  </w:pPr>
                  <w:r>
                    <w:rPr>
                      <w:color w:val="auto"/>
                    </w:rPr>
                    <w:t>监控点处任意一次浓度值</w:t>
                  </w:r>
                </w:p>
              </w:tc>
              <w:tc>
                <w:tcPr>
                  <w:tcW w:w="1695" w:type="pct"/>
                  <w:vMerge w:val="continue"/>
                  <w:noWrap w:val="0"/>
                  <w:vAlign w:val="center"/>
                </w:tcPr>
                <w:p w14:paraId="61E24CEB">
                  <w:pPr>
                    <w:pStyle w:val="19"/>
                    <w:keepNext w:val="0"/>
                    <w:keepLines w:val="0"/>
                    <w:pageBreakBefore w:val="0"/>
                    <w:kinsoku/>
                    <w:overflowPunct/>
                    <w:autoSpaceDE/>
                    <w:autoSpaceDN/>
                    <w:bidi w:val="0"/>
                    <w:snapToGrid/>
                    <w:rPr>
                      <w:color w:val="auto"/>
                    </w:rPr>
                  </w:pPr>
                </w:p>
              </w:tc>
            </w:tr>
          </w:tbl>
          <w:p w14:paraId="050F1A54">
            <w:pPr>
              <w:keepNext w:val="0"/>
              <w:keepLines w:val="0"/>
              <w:pageBreakBefore w:val="0"/>
              <w:numPr>
                <w:ilvl w:val="0"/>
                <w:numId w:val="0"/>
              </w:numPr>
              <w:kinsoku/>
              <w:overflowPunct/>
              <w:autoSpaceDE/>
              <w:autoSpaceDN/>
              <w:bidi w:val="0"/>
              <w:snapToGrid/>
              <w:ind w:firstLine="482" w:firstLineChars="200"/>
              <w:rPr>
                <w:b/>
                <w:bCs/>
                <w:color w:val="auto"/>
                <w:lang w:val="zh-CN"/>
              </w:rPr>
            </w:pPr>
            <w:r>
              <w:rPr>
                <w:rFonts w:ascii="Times New Roman" w:hAnsi="Times New Roman" w:eastAsia="宋体" w:cs="Times New Roman"/>
                <w:b/>
                <w:bCs/>
                <w:color w:val="auto"/>
                <w:sz w:val="24"/>
                <w:szCs w:val="24"/>
                <w:lang w:val="zh-CN" w:eastAsia="zh-CN" w:bidi="ar-SA"/>
              </w:rPr>
              <w:t>（2）</w:t>
            </w:r>
            <w:r>
              <w:rPr>
                <w:b/>
                <w:bCs/>
                <w:color w:val="auto"/>
                <w:lang w:val="zh-CN"/>
              </w:rPr>
              <w:t>废水排放标准</w:t>
            </w:r>
          </w:p>
          <w:p w14:paraId="012AA23A">
            <w:pPr>
              <w:keepNext w:val="0"/>
              <w:keepLines w:val="0"/>
              <w:pageBreakBefore w:val="0"/>
              <w:widowControl/>
              <w:kinsoku/>
              <w:overflowPunct/>
              <w:autoSpaceDE/>
              <w:autoSpaceDN/>
              <w:bidi w:val="0"/>
              <w:adjustRightInd w:val="0"/>
              <w:snapToGrid/>
              <w:spacing w:line="360" w:lineRule="auto"/>
              <w:ind w:firstLine="480" w:firstLineChars="200"/>
              <w:rPr>
                <w:color w:val="auto"/>
                <w:kern w:val="2"/>
                <w:sz w:val="24"/>
              </w:rPr>
            </w:pPr>
            <w:r>
              <w:rPr>
                <w:rFonts w:hint="eastAsia"/>
                <w:color w:val="auto"/>
                <w:sz w:val="24"/>
              </w:rPr>
              <w:t>外排废水执行舒城经济开发区污水处理厂接管标准</w:t>
            </w:r>
            <w:r>
              <w:rPr>
                <w:rFonts w:hint="eastAsia"/>
                <w:color w:val="auto"/>
                <w:sz w:val="24"/>
                <w:lang w:eastAsia="zh-CN"/>
              </w:rPr>
              <w:t>及《污水综合排放标准》（</w:t>
            </w:r>
            <w:r>
              <w:rPr>
                <w:rFonts w:hint="eastAsia"/>
                <w:color w:val="auto"/>
                <w:sz w:val="24"/>
                <w:lang w:val="en-US" w:eastAsia="zh-CN"/>
              </w:rPr>
              <w:t>GB8978-1996</w:t>
            </w:r>
            <w:r>
              <w:rPr>
                <w:rFonts w:hint="eastAsia"/>
                <w:color w:val="auto"/>
                <w:sz w:val="24"/>
                <w:lang w:eastAsia="zh-CN"/>
              </w:rPr>
              <w:t>）</w:t>
            </w:r>
            <w:r>
              <w:rPr>
                <w:rFonts w:hint="eastAsia"/>
                <w:color w:val="auto"/>
                <w:sz w:val="24"/>
                <w:lang w:val="en-US" w:eastAsia="zh-CN"/>
              </w:rPr>
              <w:t>三级标准</w:t>
            </w:r>
            <w:r>
              <w:rPr>
                <w:rFonts w:hint="eastAsia"/>
                <w:color w:val="auto"/>
                <w:sz w:val="24"/>
              </w:rPr>
              <w:t>，</w:t>
            </w:r>
            <w:r>
              <w:rPr>
                <w:rFonts w:hint="eastAsia"/>
                <w:color w:val="auto"/>
                <w:sz w:val="24"/>
                <w:lang w:eastAsia="zh-CN"/>
              </w:rPr>
              <w:t>其标准限值见下表。</w:t>
            </w:r>
          </w:p>
          <w:p w14:paraId="3268A56A">
            <w:pPr>
              <w:pStyle w:val="20"/>
              <w:keepNext w:val="0"/>
              <w:keepLines w:val="0"/>
              <w:pageBreakBefore w:val="0"/>
              <w:widowControl/>
              <w:kinsoku/>
              <w:overflowPunct/>
              <w:autoSpaceDE/>
              <w:autoSpaceDN/>
              <w:bidi w:val="0"/>
              <w:adjustRightInd w:val="0"/>
              <w:snapToGrid/>
              <w:spacing w:line="360" w:lineRule="auto"/>
              <w:rPr>
                <w:b w:val="0"/>
                <w:bCs w:val="0"/>
                <w:color w:val="auto"/>
                <w:kern w:val="2"/>
                <w:sz w:val="21"/>
                <w:szCs w:val="21"/>
              </w:rPr>
            </w:pPr>
            <w:r>
              <w:rPr>
                <w:color w:val="auto"/>
                <w:kern w:val="2"/>
                <w:sz w:val="24"/>
              </w:rPr>
              <w:t>表</w:t>
            </w:r>
            <w:r>
              <w:rPr>
                <w:rFonts w:hint="eastAsia"/>
                <w:color w:val="auto"/>
                <w:kern w:val="2"/>
                <w:sz w:val="24"/>
                <w:lang w:val="en-US" w:eastAsia="zh-CN"/>
              </w:rPr>
              <w:t>1-8</w:t>
            </w:r>
            <w:r>
              <w:rPr>
                <w:color w:val="auto"/>
                <w:kern w:val="2"/>
                <w:sz w:val="24"/>
              </w:rPr>
              <w:t xml:space="preserve"> </w:t>
            </w:r>
            <w:r>
              <w:rPr>
                <w:rFonts w:hint="eastAsia"/>
                <w:color w:val="auto"/>
                <w:kern w:val="2"/>
                <w:sz w:val="24"/>
                <w:lang w:val="en-US" w:eastAsia="zh-CN"/>
              </w:rPr>
              <w:t xml:space="preserve"> </w:t>
            </w:r>
            <w:r>
              <w:rPr>
                <w:color w:val="auto"/>
                <w:kern w:val="2"/>
                <w:sz w:val="24"/>
              </w:rPr>
              <w:t>污水</w:t>
            </w:r>
            <w:r>
              <w:rPr>
                <w:rFonts w:hint="eastAsia"/>
                <w:color w:val="auto"/>
                <w:kern w:val="2"/>
                <w:sz w:val="24"/>
                <w:lang w:eastAsia="zh-CN"/>
              </w:rPr>
              <w:t>排放</w:t>
            </w:r>
            <w:r>
              <w:rPr>
                <w:color w:val="auto"/>
                <w:kern w:val="2"/>
                <w:sz w:val="24"/>
              </w:rPr>
              <w:t xml:space="preserve">水质标准  </w:t>
            </w:r>
            <w:r>
              <w:rPr>
                <w:b w:val="0"/>
                <w:bCs w:val="0"/>
                <w:color w:val="auto"/>
                <w:kern w:val="2"/>
                <w:sz w:val="21"/>
                <w:szCs w:val="21"/>
              </w:rPr>
              <w:t>单位：mg/L，pH无量纲</w:t>
            </w:r>
          </w:p>
          <w:tbl>
            <w:tblPr>
              <w:tblStyle w:val="15"/>
              <w:tblW w:w="4933"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57" w:type="dxa"/>
                <w:bottom w:w="0" w:type="dxa"/>
                <w:right w:w="57" w:type="dxa"/>
              </w:tblCellMar>
            </w:tblPr>
            <w:tblGrid>
              <w:gridCol w:w="1101"/>
              <w:gridCol w:w="725"/>
              <w:gridCol w:w="663"/>
              <w:gridCol w:w="625"/>
              <w:gridCol w:w="750"/>
              <w:gridCol w:w="650"/>
              <w:gridCol w:w="637"/>
              <w:gridCol w:w="750"/>
              <w:gridCol w:w="756"/>
            </w:tblGrid>
            <w:tr w14:paraId="2C7919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76" w:hRule="atLeast"/>
                <w:jc w:val="center"/>
              </w:trPr>
              <w:tc>
                <w:tcPr>
                  <w:tcW w:w="826" w:type="pct"/>
                  <w:tcBorders>
                    <w:top w:val="single" w:color="auto" w:sz="2" w:space="0"/>
                    <w:left w:val="single" w:color="auto" w:sz="2" w:space="0"/>
                    <w:bottom w:val="single" w:color="auto" w:sz="2" w:space="0"/>
                    <w:right w:val="single" w:color="auto" w:sz="2" w:space="0"/>
                  </w:tcBorders>
                  <w:noWrap w:val="0"/>
                  <w:vAlign w:val="center"/>
                </w:tcPr>
                <w:p w14:paraId="624F0A27">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监测指标</w:t>
                  </w:r>
                </w:p>
              </w:tc>
              <w:tc>
                <w:tcPr>
                  <w:tcW w:w="544" w:type="pct"/>
                  <w:tcBorders>
                    <w:top w:val="single" w:color="auto" w:sz="2" w:space="0"/>
                    <w:left w:val="single" w:color="auto" w:sz="2" w:space="0"/>
                    <w:bottom w:val="single" w:color="auto" w:sz="2" w:space="0"/>
                    <w:right w:val="single" w:color="auto" w:sz="2" w:space="0"/>
                  </w:tcBorders>
                  <w:noWrap w:val="0"/>
                  <w:vAlign w:val="center"/>
                </w:tcPr>
                <w:p w14:paraId="52250932">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COD</w:t>
                  </w:r>
                </w:p>
              </w:tc>
              <w:tc>
                <w:tcPr>
                  <w:tcW w:w="497" w:type="pct"/>
                  <w:tcBorders>
                    <w:top w:val="single" w:color="auto" w:sz="2" w:space="0"/>
                    <w:left w:val="single" w:color="auto" w:sz="2" w:space="0"/>
                    <w:bottom w:val="single" w:color="auto" w:sz="2" w:space="0"/>
                    <w:right w:val="single" w:color="auto" w:sz="2" w:space="0"/>
                  </w:tcBorders>
                  <w:noWrap w:val="0"/>
                  <w:vAlign w:val="center"/>
                </w:tcPr>
                <w:p w14:paraId="03803FB5">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BOD</w:t>
                  </w:r>
                  <w:r>
                    <w:rPr>
                      <w:rFonts w:hint="default" w:ascii="Times New Roman" w:hAnsi="Times New Roman" w:eastAsia="宋体" w:cs="Times New Roman"/>
                      <w:bCs/>
                      <w:color w:val="auto"/>
                      <w:kern w:val="2"/>
                      <w:sz w:val="21"/>
                      <w:szCs w:val="21"/>
                      <w:vertAlign w:val="subscript"/>
                      <w:lang w:val="en-US" w:eastAsia="zh-CN"/>
                    </w:rPr>
                    <w:t>5</w:t>
                  </w:r>
                </w:p>
              </w:tc>
              <w:tc>
                <w:tcPr>
                  <w:tcW w:w="469" w:type="pct"/>
                  <w:tcBorders>
                    <w:top w:val="single" w:color="auto" w:sz="2" w:space="0"/>
                    <w:left w:val="single" w:color="auto" w:sz="2" w:space="0"/>
                    <w:bottom w:val="single" w:color="auto" w:sz="2" w:space="0"/>
                    <w:right w:val="single" w:color="auto" w:sz="2" w:space="0"/>
                  </w:tcBorders>
                  <w:noWrap w:val="0"/>
                  <w:vAlign w:val="center"/>
                </w:tcPr>
                <w:p w14:paraId="3A327BDA">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SS</w:t>
                  </w:r>
                </w:p>
              </w:tc>
              <w:tc>
                <w:tcPr>
                  <w:tcW w:w="563" w:type="pct"/>
                  <w:tcBorders>
                    <w:top w:val="single" w:color="auto" w:sz="2" w:space="0"/>
                    <w:left w:val="single" w:color="auto" w:sz="2" w:space="0"/>
                    <w:bottom w:val="single" w:color="auto" w:sz="2" w:space="0"/>
                    <w:right w:val="single" w:color="auto" w:sz="2" w:space="0"/>
                  </w:tcBorders>
                  <w:noWrap w:val="0"/>
                  <w:vAlign w:val="center"/>
                </w:tcPr>
                <w:p w14:paraId="2536EA73">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NH</w:t>
                  </w:r>
                  <w:r>
                    <w:rPr>
                      <w:rFonts w:hint="default" w:ascii="Times New Roman" w:hAnsi="Times New Roman" w:eastAsia="宋体" w:cs="Times New Roman"/>
                      <w:bCs/>
                      <w:color w:val="auto"/>
                      <w:kern w:val="2"/>
                      <w:sz w:val="21"/>
                      <w:szCs w:val="21"/>
                      <w:vertAlign w:val="subscript"/>
                      <w:lang w:val="en-US" w:eastAsia="zh-CN"/>
                    </w:rPr>
                    <w:t>3</w:t>
                  </w:r>
                  <w:r>
                    <w:rPr>
                      <w:rFonts w:hint="default" w:ascii="Times New Roman" w:hAnsi="Times New Roman" w:eastAsia="宋体" w:cs="Times New Roman"/>
                      <w:bCs/>
                      <w:color w:val="auto"/>
                      <w:kern w:val="2"/>
                      <w:sz w:val="21"/>
                      <w:szCs w:val="21"/>
                      <w:lang w:val="en-US" w:eastAsia="zh-CN"/>
                    </w:rPr>
                    <w:t>-N</w:t>
                  </w:r>
                </w:p>
              </w:tc>
              <w:tc>
                <w:tcPr>
                  <w:tcW w:w="488" w:type="pct"/>
                  <w:tcBorders>
                    <w:top w:val="single" w:color="auto" w:sz="2" w:space="0"/>
                    <w:left w:val="single" w:color="auto" w:sz="2" w:space="0"/>
                    <w:bottom w:val="single" w:color="auto" w:sz="2" w:space="0"/>
                    <w:right w:val="single" w:color="auto" w:sz="2" w:space="0"/>
                  </w:tcBorders>
                  <w:noWrap w:val="0"/>
                  <w:vAlign w:val="center"/>
                </w:tcPr>
                <w:p w14:paraId="3FFFDE01">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TP</w:t>
                  </w:r>
                </w:p>
              </w:tc>
              <w:tc>
                <w:tcPr>
                  <w:tcW w:w="478" w:type="pct"/>
                  <w:tcBorders>
                    <w:top w:val="single" w:color="auto" w:sz="2" w:space="0"/>
                    <w:left w:val="single" w:color="auto" w:sz="2" w:space="0"/>
                    <w:bottom w:val="single" w:color="auto" w:sz="2" w:space="0"/>
                    <w:right w:val="single" w:color="auto" w:sz="2" w:space="0"/>
                  </w:tcBorders>
                  <w:noWrap w:val="0"/>
                  <w:vAlign w:val="center"/>
                </w:tcPr>
                <w:p w14:paraId="4A9C2879">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pH</w:t>
                  </w:r>
                </w:p>
              </w:tc>
              <w:tc>
                <w:tcPr>
                  <w:tcW w:w="563" w:type="pct"/>
                  <w:tcBorders>
                    <w:top w:val="single" w:color="auto" w:sz="2" w:space="0"/>
                    <w:left w:val="single" w:color="auto" w:sz="2" w:space="0"/>
                    <w:bottom w:val="single" w:color="auto" w:sz="2" w:space="0"/>
                    <w:right w:val="single" w:color="auto" w:sz="2" w:space="0"/>
                  </w:tcBorders>
                  <w:noWrap w:val="0"/>
                  <w:vAlign w:val="center"/>
                </w:tcPr>
                <w:p w14:paraId="69273A9F">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石油类</w:t>
                  </w:r>
                </w:p>
              </w:tc>
              <w:tc>
                <w:tcPr>
                  <w:tcW w:w="567" w:type="pct"/>
                  <w:tcBorders>
                    <w:top w:val="single" w:color="auto" w:sz="2" w:space="0"/>
                    <w:left w:val="single" w:color="auto" w:sz="2" w:space="0"/>
                    <w:bottom w:val="single" w:color="auto" w:sz="2" w:space="0"/>
                    <w:right w:val="single" w:color="auto" w:sz="2" w:space="0"/>
                  </w:tcBorders>
                  <w:noWrap w:val="0"/>
                  <w:vAlign w:val="center"/>
                </w:tcPr>
                <w:p w14:paraId="6109FDCE">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eastAsia" w:ascii="Times New Roman" w:hAnsi="Times New Roman"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动植</w:t>
                  </w:r>
                </w:p>
                <w:p w14:paraId="7336D46A">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eastAsia" w:ascii="Times New Roman" w:hAnsi="Times New Roman" w:eastAsia="宋体"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物油</w:t>
                  </w:r>
                </w:p>
              </w:tc>
            </w:tr>
            <w:tr w14:paraId="76788A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57" w:type="dxa"/>
                  <w:bottom w:w="0" w:type="dxa"/>
                  <w:right w:w="57" w:type="dxa"/>
                </w:tblCellMar>
              </w:tblPrEx>
              <w:trPr>
                <w:trHeight w:val="300" w:hRule="atLeast"/>
                <w:jc w:val="center"/>
              </w:trPr>
              <w:tc>
                <w:tcPr>
                  <w:tcW w:w="826" w:type="pct"/>
                  <w:tcBorders>
                    <w:top w:val="single" w:color="auto" w:sz="2" w:space="0"/>
                    <w:left w:val="single" w:color="auto" w:sz="2" w:space="0"/>
                    <w:bottom w:val="single" w:color="auto" w:sz="2" w:space="0"/>
                    <w:right w:val="single" w:color="auto" w:sz="2" w:space="0"/>
                  </w:tcBorders>
                  <w:noWrap w:val="0"/>
                  <w:vAlign w:val="center"/>
                </w:tcPr>
                <w:p w14:paraId="3DEE8B9D">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eastAsia="zh-CN"/>
                    </w:rPr>
                  </w:pPr>
                  <w:r>
                    <w:rPr>
                      <w:rFonts w:hint="eastAsia" w:ascii="Times New Roman" w:hAnsi="Times New Roman" w:cs="Times New Roman"/>
                      <w:bCs/>
                      <w:color w:val="auto"/>
                      <w:kern w:val="2"/>
                      <w:sz w:val="21"/>
                      <w:szCs w:val="21"/>
                      <w:lang w:val="en-US" w:eastAsia="zh-CN"/>
                    </w:rPr>
                    <w:t>标准</w:t>
                  </w:r>
                  <w:r>
                    <w:rPr>
                      <w:rFonts w:hint="default" w:ascii="Times New Roman" w:hAnsi="Times New Roman" w:cs="Times New Roman"/>
                      <w:bCs/>
                      <w:color w:val="auto"/>
                      <w:kern w:val="2"/>
                      <w:sz w:val="21"/>
                      <w:szCs w:val="21"/>
                      <w:lang w:eastAsia="zh-CN"/>
                    </w:rPr>
                    <w:t>限值</w:t>
                  </w:r>
                </w:p>
              </w:tc>
              <w:tc>
                <w:tcPr>
                  <w:tcW w:w="544" w:type="pct"/>
                  <w:tcBorders>
                    <w:top w:val="single" w:color="auto" w:sz="2" w:space="0"/>
                    <w:left w:val="single" w:color="auto" w:sz="2" w:space="0"/>
                    <w:bottom w:val="single" w:color="auto" w:sz="2" w:space="0"/>
                    <w:right w:val="single" w:color="auto" w:sz="2" w:space="0"/>
                  </w:tcBorders>
                  <w:noWrap w:val="0"/>
                  <w:vAlign w:val="center"/>
                </w:tcPr>
                <w:p w14:paraId="29530732">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500</w:t>
                  </w:r>
                </w:p>
              </w:tc>
              <w:tc>
                <w:tcPr>
                  <w:tcW w:w="497" w:type="pct"/>
                  <w:tcBorders>
                    <w:top w:val="single" w:color="auto" w:sz="2" w:space="0"/>
                    <w:left w:val="single" w:color="auto" w:sz="2" w:space="0"/>
                    <w:bottom w:val="single" w:color="auto" w:sz="2" w:space="0"/>
                    <w:right w:val="single" w:color="auto" w:sz="2" w:space="0"/>
                  </w:tcBorders>
                  <w:noWrap w:val="0"/>
                  <w:vAlign w:val="center"/>
                </w:tcPr>
                <w:p w14:paraId="61A4462A">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300</w:t>
                  </w:r>
                </w:p>
              </w:tc>
              <w:tc>
                <w:tcPr>
                  <w:tcW w:w="469" w:type="pct"/>
                  <w:tcBorders>
                    <w:top w:val="single" w:color="auto" w:sz="2" w:space="0"/>
                    <w:left w:val="single" w:color="auto" w:sz="2" w:space="0"/>
                    <w:bottom w:val="single" w:color="auto" w:sz="2" w:space="0"/>
                    <w:right w:val="single" w:color="auto" w:sz="2" w:space="0"/>
                  </w:tcBorders>
                  <w:noWrap w:val="0"/>
                  <w:vAlign w:val="center"/>
                </w:tcPr>
                <w:p w14:paraId="6AEF6F7C">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400</w:t>
                  </w:r>
                </w:p>
              </w:tc>
              <w:tc>
                <w:tcPr>
                  <w:tcW w:w="563" w:type="pct"/>
                  <w:tcBorders>
                    <w:top w:val="single" w:color="auto" w:sz="2" w:space="0"/>
                    <w:left w:val="single" w:color="auto" w:sz="2" w:space="0"/>
                    <w:bottom w:val="single" w:color="auto" w:sz="2" w:space="0"/>
                    <w:right w:val="single" w:color="auto" w:sz="2" w:space="0"/>
                  </w:tcBorders>
                  <w:noWrap w:val="0"/>
                  <w:vAlign w:val="center"/>
                </w:tcPr>
                <w:p w14:paraId="4636B111">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45</w:t>
                  </w:r>
                </w:p>
              </w:tc>
              <w:tc>
                <w:tcPr>
                  <w:tcW w:w="488" w:type="pct"/>
                  <w:tcBorders>
                    <w:top w:val="single" w:color="auto" w:sz="2" w:space="0"/>
                    <w:left w:val="single" w:color="auto" w:sz="2" w:space="0"/>
                    <w:bottom w:val="single" w:color="auto" w:sz="2" w:space="0"/>
                    <w:right w:val="single" w:color="auto" w:sz="2" w:space="0"/>
                  </w:tcBorders>
                  <w:noWrap w:val="0"/>
                  <w:vAlign w:val="center"/>
                </w:tcPr>
                <w:p w14:paraId="3195021A">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8.0</w:t>
                  </w:r>
                </w:p>
              </w:tc>
              <w:tc>
                <w:tcPr>
                  <w:tcW w:w="478" w:type="pct"/>
                  <w:tcBorders>
                    <w:top w:val="single" w:color="auto" w:sz="2" w:space="0"/>
                    <w:left w:val="single" w:color="auto" w:sz="2" w:space="0"/>
                    <w:bottom w:val="single" w:color="auto" w:sz="2" w:space="0"/>
                    <w:right w:val="single" w:color="auto" w:sz="2" w:space="0"/>
                  </w:tcBorders>
                  <w:noWrap w:val="0"/>
                  <w:vAlign w:val="center"/>
                </w:tcPr>
                <w:p w14:paraId="144ADE47">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6</w:t>
                  </w:r>
                  <w:r>
                    <w:rPr>
                      <w:rFonts w:hint="eastAsia" w:ascii="Times New Roman" w:hAnsi="Times New Roman" w:cs="Times New Roman"/>
                      <w:bCs/>
                      <w:color w:val="auto"/>
                      <w:kern w:val="2"/>
                      <w:sz w:val="21"/>
                      <w:szCs w:val="21"/>
                      <w:lang w:val="en-US" w:eastAsia="zh-CN"/>
                    </w:rPr>
                    <w:t>~</w:t>
                  </w:r>
                  <w:r>
                    <w:rPr>
                      <w:rFonts w:hint="default" w:ascii="Times New Roman" w:hAnsi="Times New Roman" w:eastAsia="宋体" w:cs="Times New Roman"/>
                      <w:bCs/>
                      <w:color w:val="auto"/>
                      <w:kern w:val="2"/>
                      <w:sz w:val="21"/>
                      <w:szCs w:val="21"/>
                      <w:lang w:val="en-US" w:eastAsia="zh-CN"/>
                    </w:rPr>
                    <w:t>9</w:t>
                  </w:r>
                </w:p>
              </w:tc>
              <w:tc>
                <w:tcPr>
                  <w:tcW w:w="563" w:type="pct"/>
                  <w:tcBorders>
                    <w:top w:val="single" w:color="auto" w:sz="2" w:space="0"/>
                    <w:left w:val="single" w:color="auto" w:sz="2" w:space="0"/>
                    <w:bottom w:val="single" w:color="auto" w:sz="2" w:space="0"/>
                    <w:right w:val="single" w:color="auto" w:sz="2" w:space="0"/>
                  </w:tcBorders>
                  <w:noWrap w:val="0"/>
                  <w:vAlign w:val="center"/>
                </w:tcPr>
                <w:p w14:paraId="4F8925C0">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20</w:t>
                  </w:r>
                </w:p>
              </w:tc>
              <w:tc>
                <w:tcPr>
                  <w:tcW w:w="567" w:type="pct"/>
                  <w:tcBorders>
                    <w:top w:val="single" w:color="auto" w:sz="2" w:space="0"/>
                    <w:left w:val="single" w:color="auto" w:sz="2" w:space="0"/>
                    <w:bottom w:val="single" w:color="auto" w:sz="2" w:space="0"/>
                    <w:right w:val="single" w:color="auto" w:sz="2" w:space="0"/>
                  </w:tcBorders>
                  <w:noWrap w:val="0"/>
                  <w:vAlign w:val="center"/>
                </w:tcPr>
                <w:p w14:paraId="7C9C7656">
                  <w:pPr>
                    <w:pStyle w:val="14"/>
                    <w:keepNext w:val="0"/>
                    <w:keepLines w:val="0"/>
                    <w:pageBreakBefore w:val="0"/>
                    <w:widowControl/>
                    <w:kinsoku/>
                    <w:wordWrap w:val="0"/>
                    <w:overflowPunct/>
                    <w:topLinePunct/>
                    <w:autoSpaceDE/>
                    <w:autoSpaceDN/>
                    <w:bidi w:val="0"/>
                    <w:adjustRightInd w:val="0"/>
                    <w:snapToGrid/>
                    <w:spacing w:before="0" w:beforeAutospacing="0" w:after="0" w:afterAutospacing="0" w:line="240" w:lineRule="auto"/>
                    <w:jc w:val="center"/>
                    <w:textAlignment w:val="center"/>
                    <w:rPr>
                      <w:rFonts w:hint="default" w:ascii="Times New Roman" w:hAnsi="Times New Roman" w:eastAsia="宋体"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100</w:t>
                  </w:r>
                </w:p>
              </w:tc>
            </w:tr>
          </w:tbl>
          <w:p w14:paraId="740F2B24">
            <w:pPr>
              <w:keepNext w:val="0"/>
              <w:keepLines w:val="0"/>
              <w:pageBreakBefore w:val="0"/>
              <w:widowControl/>
              <w:numPr>
                <w:ilvl w:val="0"/>
                <w:numId w:val="0"/>
              </w:numPr>
              <w:kinsoku/>
              <w:overflowPunct/>
              <w:autoSpaceDE/>
              <w:autoSpaceDN/>
              <w:bidi w:val="0"/>
              <w:adjustRightInd w:val="0"/>
              <w:snapToGrid/>
              <w:spacing w:line="360" w:lineRule="auto"/>
              <w:ind w:left="0" w:leftChars="0" w:firstLine="482" w:firstLineChars="200"/>
              <w:rPr>
                <w:b/>
                <w:bCs/>
                <w:lang w:val="zh-CN"/>
              </w:rPr>
            </w:pPr>
            <w:r>
              <w:rPr>
                <w:rFonts w:ascii="Times New Roman" w:hAnsi="Times New Roman" w:eastAsia="宋体" w:cs="Times New Roman"/>
                <w:b/>
                <w:bCs/>
                <w:sz w:val="24"/>
                <w:szCs w:val="24"/>
                <w:lang w:val="zh-CN" w:eastAsia="zh-CN" w:bidi="ar-SA"/>
              </w:rPr>
              <w:t>（3）</w:t>
            </w:r>
            <w:r>
              <w:rPr>
                <w:b/>
                <w:bCs/>
                <w:lang w:val="zh-CN"/>
              </w:rPr>
              <w:t>噪声排放标准</w:t>
            </w:r>
          </w:p>
          <w:p w14:paraId="15D7D7D9">
            <w:pPr>
              <w:keepNext w:val="0"/>
              <w:keepLines w:val="0"/>
              <w:pageBreakBefore w:val="0"/>
              <w:widowControl/>
              <w:numPr>
                <w:ilvl w:val="0"/>
                <w:numId w:val="0"/>
              </w:numPr>
              <w:kinsoku/>
              <w:overflowPunct/>
              <w:autoSpaceDE/>
              <w:autoSpaceDN/>
              <w:bidi w:val="0"/>
              <w:adjustRightInd w:val="0"/>
              <w:snapToGrid/>
              <w:spacing w:line="360" w:lineRule="auto"/>
              <w:ind w:left="0" w:leftChars="0" w:firstLine="480" w:firstLineChars="200"/>
              <w:jc w:val="both"/>
              <w:rPr>
                <w:rFonts w:hint="eastAsia" w:ascii="宋体" w:hAnsi="宋体" w:eastAsia="宋体" w:cs="宋体"/>
                <w:color w:val="000000"/>
                <w:kern w:val="0"/>
                <w:sz w:val="24"/>
                <w:szCs w:val="24"/>
                <w:lang w:val="en-US" w:eastAsia="zh-CN" w:bidi="ar"/>
              </w:rPr>
            </w:pPr>
            <w:r>
              <w:rPr>
                <w:rFonts w:hint="eastAsia"/>
                <w:lang w:val="en-US" w:eastAsia="zh-CN"/>
              </w:rPr>
              <w:t>施工期噪声执行《建筑施工厂界环境噪声排放标准》（</w:t>
            </w:r>
            <w:r>
              <w:rPr>
                <w:rFonts w:hint="default"/>
                <w:lang w:val="en-US" w:eastAsia="zh-CN"/>
              </w:rPr>
              <w:t>GB12523-2011</w:t>
            </w:r>
            <w:r>
              <w:rPr>
                <w:rFonts w:hint="eastAsia"/>
                <w:lang w:val="en-US" w:eastAsia="zh-CN"/>
              </w:rPr>
              <w:t>）；</w:t>
            </w:r>
            <w:r>
              <w:rPr>
                <w:rFonts w:hint="eastAsia" w:ascii="宋体" w:hAnsi="宋体" w:eastAsia="宋体" w:cs="宋体"/>
                <w:color w:val="000000"/>
                <w:kern w:val="0"/>
                <w:sz w:val="24"/>
                <w:szCs w:val="24"/>
                <w:lang w:val="en-US" w:eastAsia="zh-CN" w:bidi="ar"/>
              </w:rPr>
              <w:t>营运期厂界噪声排放执行《工业企业厂界环境噪声排放标准》（</w:t>
            </w:r>
            <w:r>
              <w:rPr>
                <w:rFonts w:hint="default" w:ascii="Times New Roman" w:hAnsi="Times New Roman" w:eastAsia="宋体" w:cs="Times New Roman"/>
                <w:color w:val="000000"/>
                <w:kern w:val="0"/>
                <w:sz w:val="24"/>
                <w:szCs w:val="24"/>
                <w:lang w:val="en-US" w:eastAsia="zh-CN" w:bidi="ar"/>
              </w:rPr>
              <w:t>GB12348-2008</w:t>
            </w:r>
            <w:r>
              <w:rPr>
                <w:rFonts w:hint="eastAsia" w:ascii="宋体" w:hAnsi="宋体" w:eastAsia="宋体" w:cs="宋体"/>
                <w:color w:val="000000"/>
                <w:kern w:val="0"/>
                <w:sz w:val="24"/>
                <w:szCs w:val="24"/>
                <w:lang w:val="en-US" w:eastAsia="zh-CN" w:bidi="ar"/>
              </w:rPr>
              <w:t>）中的</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类区标准，其标准限值见下表：</w:t>
            </w:r>
          </w:p>
          <w:p w14:paraId="2649CE11">
            <w:pPr>
              <w:keepNext w:val="0"/>
              <w:keepLines w:val="0"/>
              <w:pageBreakBefore w:val="0"/>
              <w:widowControl/>
              <w:kinsoku/>
              <w:overflowPunct/>
              <w:autoSpaceDE/>
              <w:autoSpaceDN/>
              <w:bidi w:val="0"/>
              <w:adjustRightInd w:val="0"/>
              <w:snapToGrid/>
              <w:spacing w:line="360" w:lineRule="auto"/>
              <w:jc w:val="center"/>
              <w:rPr>
                <w:color w:val="auto"/>
              </w:rPr>
            </w:pPr>
            <w:r>
              <w:rPr>
                <w:rFonts w:hint="eastAsia"/>
                <w:b/>
                <w:color w:val="auto"/>
                <w:sz w:val="24"/>
              </w:rPr>
              <w:t>表</w:t>
            </w:r>
            <w:r>
              <w:rPr>
                <w:rFonts w:hint="eastAsia"/>
                <w:b/>
                <w:color w:val="auto"/>
                <w:sz w:val="24"/>
                <w:lang w:val="en-US" w:eastAsia="zh-CN"/>
              </w:rPr>
              <w:t xml:space="preserve">1-9 </w:t>
            </w:r>
            <w:r>
              <w:rPr>
                <w:rFonts w:hint="eastAsia"/>
                <w:b/>
                <w:color w:val="auto"/>
                <w:sz w:val="24"/>
              </w:rPr>
              <w:t>工业企业厂界环境噪声排放标准</w:t>
            </w:r>
            <w:r>
              <w:rPr>
                <w:rFonts w:hint="eastAsia"/>
                <w:b/>
                <w:color w:val="auto"/>
                <w:sz w:val="24"/>
                <w:lang w:val="en-US" w:eastAsia="zh-CN"/>
              </w:rPr>
              <w:t xml:space="preserve">  </w:t>
            </w:r>
            <w:r>
              <w:rPr>
                <w:color w:val="auto"/>
                <w:kern w:val="0"/>
                <w:sz w:val="21"/>
                <w:szCs w:val="21"/>
              </w:rPr>
              <w:t>单位：dB（A）</w:t>
            </w:r>
          </w:p>
          <w:tbl>
            <w:tblPr>
              <w:tblStyle w:val="15"/>
              <w:tblW w:w="6684"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3685"/>
              <w:gridCol w:w="1622"/>
              <w:gridCol w:w="1377"/>
            </w:tblGrid>
            <w:tr w14:paraId="7E789FC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4" w:hRule="exact"/>
                <w:jc w:val="center"/>
              </w:trPr>
              <w:tc>
                <w:tcPr>
                  <w:tcW w:w="2756" w:type="pct"/>
                  <w:tcBorders>
                    <w:top w:val="single" w:color="auto" w:sz="8" w:space="0"/>
                    <w:left w:val="single" w:color="auto" w:sz="8" w:space="0"/>
                    <w:bottom w:val="single" w:color="auto" w:sz="8" w:space="0"/>
                  </w:tcBorders>
                  <w:noWrap w:val="0"/>
                  <w:vAlign w:val="center"/>
                </w:tcPr>
                <w:p w14:paraId="747A3395">
                  <w:pPr>
                    <w:keepNext w:val="0"/>
                    <w:keepLines w:val="0"/>
                    <w:pageBreakBefore w:val="0"/>
                    <w:widowControl/>
                    <w:kinsoku/>
                    <w:overflowPunct/>
                    <w:autoSpaceDE/>
                    <w:autoSpaceDN/>
                    <w:bidi w:val="0"/>
                    <w:adjustRightInd w:val="0"/>
                    <w:snapToGrid/>
                    <w:spacing w:line="240" w:lineRule="exact"/>
                    <w:jc w:val="center"/>
                    <w:rPr>
                      <w:rFonts w:hAnsi="宋体"/>
                      <w:b/>
                      <w:bCs w:val="0"/>
                      <w:color w:val="auto"/>
                      <w:sz w:val="21"/>
                      <w:szCs w:val="18"/>
                      <w:lang w:val="zh-CN"/>
                    </w:rPr>
                  </w:pPr>
                  <w:r>
                    <w:rPr>
                      <w:rFonts w:hint="eastAsia" w:hAnsi="宋体"/>
                      <w:b/>
                      <w:bCs w:val="0"/>
                      <w:color w:val="auto"/>
                      <w:sz w:val="21"/>
                      <w:szCs w:val="18"/>
                      <w:lang w:val="zh-CN"/>
                    </w:rPr>
                    <w:t>声环境功能区类别</w:t>
                  </w:r>
                </w:p>
              </w:tc>
              <w:tc>
                <w:tcPr>
                  <w:tcW w:w="1213" w:type="pct"/>
                  <w:tcBorders>
                    <w:top w:val="single" w:color="auto" w:sz="8" w:space="0"/>
                    <w:bottom w:val="single" w:color="auto" w:sz="8" w:space="0"/>
                  </w:tcBorders>
                  <w:noWrap w:val="0"/>
                  <w:vAlign w:val="center"/>
                </w:tcPr>
                <w:p w14:paraId="37179D86">
                  <w:pPr>
                    <w:keepNext w:val="0"/>
                    <w:keepLines w:val="0"/>
                    <w:pageBreakBefore w:val="0"/>
                    <w:widowControl/>
                    <w:kinsoku/>
                    <w:overflowPunct/>
                    <w:autoSpaceDE/>
                    <w:autoSpaceDN/>
                    <w:bidi w:val="0"/>
                    <w:adjustRightInd w:val="0"/>
                    <w:snapToGrid/>
                    <w:spacing w:line="240" w:lineRule="exact"/>
                    <w:jc w:val="center"/>
                    <w:rPr>
                      <w:rFonts w:hAnsi="宋体"/>
                      <w:b/>
                      <w:bCs w:val="0"/>
                      <w:color w:val="auto"/>
                      <w:sz w:val="21"/>
                      <w:szCs w:val="18"/>
                      <w:lang w:val="zh-CN"/>
                    </w:rPr>
                  </w:pPr>
                  <w:r>
                    <w:rPr>
                      <w:rFonts w:hint="eastAsia" w:hAnsi="宋体"/>
                      <w:b/>
                      <w:bCs w:val="0"/>
                      <w:color w:val="auto"/>
                      <w:sz w:val="21"/>
                      <w:szCs w:val="18"/>
                      <w:lang w:val="zh-CN"/>
                    </w:rPr>
                    <w:t>昼间</w:t>
                  </w:r>
                </w:p>
              </w:tc>
              <w:tc>
                <w:tcPr>
                  <w:tcW w:w="1030" w:type="pct"/>
                  <w:tcBorders>
                    <w:top w:val="single" w:color="auto" w:sz="8" w:space="0"/>
                    <w:bottom w:val="single" w:color="auto" w:sz="8" w:space="0"/>
                    <w:right w:val="single" w:color="auto" w:sz="8" w:space="0"/>
                  </w:tcBorders>
                  <w:noWrap w:val="0"/>
                  <w:vAlign w:val="center"/>
                </w:tcPr>
                <w:p w14:paraId="6099DF15">
                  <w:pPr>
                    <w:keepNext w:val="0"/>
                    <w:keepLines w:val="0"/>
                    <w:pageBreakBefore w:val="0"/>
                    <w:widowControl/>
                    <w:kinsoku/>
                    <w:overflowPunct/>
                    <w:autoSpaceDE/>
                    <w:autoSpaceDN/>
                    <w:bidi w:val="0"/>
                    <w:adjustRightInd w:val="0"/>
                    <w:snapToGrid/>
                    <w:spacing w:line="240" w:lineRule="exact"/>
                    <w:jc w:val="center"/>
                    <w:rPr>
                      <w:rFonts w:hAnsi="宋体"/>
                      <w:b/>
                      <w:bCs w:val="0"/>
                      <w:color w:val="auto"/>
                      <w:sz w:val="21"/>
                      <w:szCs w:val="18"/>
                      <w:lang w:val="zh-CN"/>
                    </w:rPr>
                  </w:pPr>
                  <w:r>
                    <w:rPr>
                      <w:rFonts w:hint="eastAsia" w:hAnsi="宋体"/>
                      <w:b/>
                      <w:bCs w:val="0"/>
                      <w:color w:val="auto"/>
                      <w:sz w:val="21"/>
                      <w:szCs w:val="18"/>
                      <w:lang w:val="zh-CN"/>
                    </w:rPr>
                    <w:t>夜间</w:t>
                  </w:r>
                </w:p>
              </w:tc>
            </w:tr>
            <w:tr w14:paraId="0C59677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2756" w:type="pct"/>
                  <w:tcBorders>
                    <w:top w:val="single" w:color="auto" w:sz="8" w:space="0"/>
                    <w:left w:val="single" w:color="auto" w:sz="8" w:space="0"/>
                    <w:bottom w:val="single" w:color="auto" w:sz="8" w:space="0"/>
                  </w:tcBorders>
                  <w:noWrap w:val="0"/>
                  <w:vAlign w:val="center"/>
                </w:tcPr>
                <w:p w14:paraId="10AC0929">
                  <w:pPr>
                    <w:keepNext w:val="0"/>
                    <w:keepLines w:val="0"/>
                    <w:pageBreakBefore w:val="0"/>
                    <w:widowControl/>
                    <w:kinsoku/>
                    <w:overflowPunct/>
                    <w:autoSpaceDE/>
                    <w:autoSpaceDN/>
                    <w:bidi w:val="0"/>
                    <w:adjustRightInd w:val="0"/>
                    <w:snapToGrid/>
                    <w:spacing w:line="240" w:lineRule="auto"/>
                    <w:jc w:val="center"/>
                    <w:rPr>
                      <w:rFonts w:hint="eastAsia" w:hAnsi="宋体"/>
                      <w:b/>
                      <w:bCs w:val="0"/>
                      <w:color w:val="auto"/>
                      <w:sz w:val="21"/>
                      <w:szCs w:val="18"/>
                      <w:lang w:val="zh-CN"/>
                    </w:rPr>
                  </w:pPr>
                  <w:r>
                    <w:rPr>
                      <w:rFonts w:hint="eastAsia"/>
                      <w:sz w:val="21"/>
                      <w:szCs w:val="21"/>
                      <w:lang w:val="en-US" w:eastAsia="zh-CN"/>
                    </w:rPr>
                    <w:t>《建筑施工厂界环境噪声排放标准》（</w:t>
                  </w:r>
                  <w:r>
                    <w:rPr>
                      <w:rFonts w:hint="default"/>
                      <w:sz w:val="21"/>
                      <w:szCs w:val="21"/>
                      <w:lang w:val="en-US" w:eastAsia="zh-CN"/>
                    </w:rPr>
                    <w:t>GB12523-2011</w:t>
                  </w:r>
                  <w:r>
                    <w:rPr>
                      <w:rFonts w:hint="eastAsia"/>
                      <w:lang w:val="en-US" w:eastAsia="zh-CN"/>
                    </w:rPr>
                    <w:t>）</w:t>
                  </w:r>
                </w:p>
              </w:tc>
              <w:tc>
                <w:tcPr>
                  <w:tcW w:w="1213" w:type="pct"/>
                  <w:tcBorders>
                    <w:top w:val="single" w:color="auto" w:sz="8" w:space="0"/>
                    <w:bottom w:val="single" w:color="auto" w:sz="8" w:space="0"/>
                  </w:tcBorders>
                  <w:noWrap w:val="0"/>
                  <w:vAlign w:val="center"/>
                </w:tcPr>
                <w:p w14:paraId="16269F65">
                  <w:pPr>
                    <w:keepNext w:val="0"/>
                    <w:keepLines w:val="0"/>
                    <w:pageBreakBefore w:val="0"/>
                    <w:widowControl/>
                    <w:kinsoku/>
                    <w:overflowPunct/>
                    <w:autoSpaceDE/>
                    <w:autoSpaceDN/>
                    <w:bidi w:val="0"/>
                    <w:adjustRightInd w:val="0"/>
                    <w:snapToGrid/>
                    <w:spacing w:line="240" w:lineRule="exact"/>
                    <w:jc w:val="center"/>
                    <w:rPr>
                      <w:rFonts w:hint="default" w:hAnsi="宋体" w:eastAsia="宋体"/>
                      <w:b w:val="0"/>
                      <w:bCs/>
                      <w:color w:val="auto"/>
                      <w:sz w:val="21"/>
                      <w:szCs w:val="18"/>
                      <w:lang w:val="en-US" w:eastAsia="zh-CN"/>
                    </w:rPr>
                  </w:pPr>
                  <w:r>
                    <w:rPr>
                      <w:rFonts w:hint="eastAsia" w:hAnsi="宋体"/>
                      <w:b w:val="0"/>
                      <w:bCs/>
                      <w:color w:val="auto"/>
                      <w:sz w:val="21"/>
                      <w:szCs w:val="18"/>
                      <w:lang w:val="en-US" w:eastAsia="zh-CN"/>
                    </w:rPr>
                    <w:t>70</w:t>
                  </w:r>
                </w:p>
              </w:tc>
              <w:tc>
                <w:tcPr>
                  <w:tcW w:w="1030" w:type="pct"/>
                  <w:tcBorders>
                    <w:top w:val="single" w:color="auto" w:sz="8" w:space="0"/>
                    <w:bottom w:val="single" w:color="auto" w:sz="8" w:space="0"/>
                    <w:right w:val="single" w:color="auto" w:sz="8" w:space="0"/>
                  </w:tcBorders>
                  <w:noWrap w:val="0"/>
                  <w:vAlign w:val="center"/>
                </w:tcPr>
                <w:p w14:paraId="43E6464F">
                  <w:pPr>
                    <w:keepNext w:val="0"/>
                    <w:keepLines w:val="0"/>
                    <w:pageBreakBefore w:val="0"/>
                    <w:widowControl/>
                    <w:kinsoku/>
                    <w:overflowPunct/>
                    <w:autoSpaceDE/>
                    <w:autoSpaceDN/>
                    <w:bidi w:val="0"/>
                    <w:adjustRightInd w:val="0"/>
                    <w:snapToGrid/>
                    <w:spacing w:line="240" w:lineRule="exact"/>
                    <w:jc w:val="center"/>
                    <w:rPr>
                      <w:rFonts w:hint="default" w:hAnsi="宋体" w:eastAsia="宋体"/>
                      <w:b w:val="0"/>
                      <w:bCs/>
                      <w:color w:val="auto"/>
                      <w:sz w:val="21"/>
                      <w:szCs w:val="18"/>
                      <w:lang w:val="en-US" w:eastAsia="zh-CN"/>
                    </w:rPr>
                  </w:pPr>
                  <w:r>
                    <w:rPr>
                      <w:rFonts w:hint="eastAsia" w:hAnsi="宋体"/>
                      <w:b w:val="0"/>
                      <w:bCs/>
                      <w:color w:val="auto"/>
                      <w:sz w:val="21"/>
                      <w:szCs w:val="18"/>
                      <w:lang w:val="en-US" w:eastAsia="zh-CN"/>
                    </w:rPr>
                    <w:t>55</w:t>
                  </w:r>
                </w:p>
              </w:tc>
            </w:tr>
            <w:tr w14:paraId="2EFAF77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2756" w:type="pct"/>
                  <w:tcBorders>
                    <w:top w:val="single" w:color="auto" w:sz="8" w:space="0"/>
                    <w:left w:val="single" w:color="auto" w:sz="8" w:space="0"/>
                    <w:bottom w:val="single" w:color="auto" w:sz="8" w:space="0"/>
                  </w:tcBorders>
                  <w:noWrap w:val="0"/>
                  <w:vAlign w:val="center"/>
                </w:tcPr>
                <w:p w14:paraId="3C69CF4E">
                  <w:pPr>
                    <w:keepNext w:val="0"/>
                    <w:keepLines w:val="0"/>
                    <w:pageBreakBefore w:val="0"/>
                    <w:widowControl/>
                    <w:kinsoku/>
                    <w:overflowPunct/>
                    <w:autoSpaceDE/>
                    <w:autoSpaceDN/>
                    <w:bidi w:val="0"/>
                    <w:adjustRightInd w:val="0"/>
                    <w:snapToGrid/>
                    <w:spacing w:line="240" w:lineRule="auto"/>
                    <w:jc w:val="center"/>
                    <w:rPr>
                      <w:rFonts w:hint="eastAsia" w:hAnsi="宋体"/>
                      <w:bCs/>
                      <w:color w:val="auto"/>
                      <w:sz w:val="21"/>
                      <w:szCs w:val="18"/>
                    </w:rPr>
                  </w:pPr>
                  <w:r>
                    <w:rPr>
                      <w:rFonts w:hint="eastAsia" w:hAnsi="宋体"/>
                      <w:bCs/>
                      <w:color w:val="auto"/>
                      <w:sz w:val="21"/>
                      <w:szCs w:val="18"/>
                    </w:rPr>
                    <w:t>《工业企业厂界环境噪声排放标准》</w:t>
                  </w:r>
                </w:p>
                <w:p w14:paraId="032EBB6E">
                  <w:pPr>
                    <w:keepNext w:val="0"/>
                    <w:keepLines w:val="0"/>
                    <w:pageBreakBefore w:val="0"/>
                    <w:widowControl/>
                    <w:kinsoku/>
                    <w:overflowPunct/>
                    <w:autoSpaceDE/>
                    <w:autoSpaceDN/>
                    <w:bidi w:val="0"/>
                    <w:adjustRightInd w:val="0"/>
                    <w:snapToGrid/>
                    <w:spacing w:line="240" w:lineRule="auto"/>
                    <w:jc w:val="center"/>
                    <w:rPr>
                      <w:rFonts w:hAnsi="宋体"/>
                      <w:bCs/>
                      <w:color w:val="auto"/>
                      <w:sz w:val="21"/>
                      <w:szCs w:val="18"/>
                      <w:lang w:val="zh-CN"/>
                    </w:rPr>
                  </w:pPr>
                  <w:r>
                    <w:rPr>
                      <w:rFonts w:hint="eastAsia" w:hAnsi="宋体"/>
                      <w:bCs/>
                      <w:color w:val="auto"/>
                      <w:sz w:val="21"/>
                      <w:szCs w:val="18"/>
                    </w:rPr>
                    <w:t>（GB12348-2008）中3</w:t>
                  </w:r>
                  <w:r>
                    <w:rPr>
                      <w:rFonts w:hint="eastAsia" w:hAnsi="宋体"/>
                      <w:bCs/>
                      <w:color w:val="auto"/>
                      <w:sz w:val="21"/>
                      <w:szCs w:val="18"/>
                      <w:lang w:val="zh-CN"/>
                    </w:rPr>
                    <w:t>类区标准</w:t>
                  </w:r>
                </w:p>
              </w:tc>
              <w:tc>
                <w:tcPr>
                  <w:tcW w:w="1213" w:type="pct"/>
                  <w:tcBorders>
                    <w:top w:val="single" w:color="auto" w:sz="8" w:space="0"/>
                    <w:bottom w:val="single" w:color="auto" w:sz="8" w:space="0"/>
                  </w:tcBorders>
                  <w:noWrap w:val="0"/>
                  <w:vAlign w:val="center"/>
                </w:tcPr>
                <w:p w14:paraId="5CC0AB25">
                  <w:pPr>
                    <w:keepNext w:val="0"/>
                    <w:keepLines w:val="0"/>
                    <w:pageBreakBefore w:val="0"/>
                    <w:widowControl/>
                    <w:kinsoku/>
                    <w:overflowPunct/>
                    <w:autoSpaceDE/>
                    <w:autoSpaceDN/>
                    <w:bidi w:val="0"/>
                    <w:adjustRightInd w:val="0"/>
                    <w:snapToGrid/>
                    <w:spacing w:line="240" w:lineRule="exact"/>
                    <w:jc w:val="center"/>
                    <w:rPr>
                      <w:rFonts w:hAnsi="宋体"/>
                      <w:bCs/>
                      <w:color w:val="auto"/>
                      <w:sz w:val="21"/>
                      <w:szCs w:val="18"/>
                      <w:lang w:val="zh-CN"/>
                    </w:rPr>
                  </w:pPr>
                  <w:r>
                    <w:rPr>
                      <w:rFonts w:hint="eastAsia" w:hAnsi="宋体"/>
                      <w:bCs/>
                      <w:color w:val="auto"/>
                      <w:sz w:val="21"/>
                      <w:szCs w:val="18"/>
                      <w:lang w:val="zh-CN"/>
                    </w:rPr>
                    <w:t>6</w:t>
                  </w:r>
                  <w:r>
                    <w:rPr>
                      <w:rFonts w:hint="eastAsia" w:hAnsi="宋体"/>
                      <w:bCs/>
                      <w:color w:val="auto"/>
                      <w:sz w:val="21"/>
                      <w:szCs w:val="18"/>
                    </w:rPr>
                    <w:t>5</w:t>
                  </w:r>
                </w:p>
              </w:tc>
              <w:tc>
                <w:tcPr>
                  <w:tcW w:w="1030" w:type="pct"/>
                  <w:tcBorders>
                    <w:top w:val="single" w:color="auto" w:sz="8" w:space="0"/>
                    <w:bottom w:val="single" w:color="auto" w:sz="8" w:space="0"/>
                    <w:right w:val="single" w:color="auto" w:sz="8" w:space="0"/>
                  </w:tcBorders>
                  <w:noWrap w:val="0"/>
                  <w:vAlign w:val="center"/>
                </w:tcPr>
                <w:p w14:paraId="64158968">
                  <w:pPr>
                    <w:keepNext w:val="0"/>
                    <w:keepLines w:val="0"/>
                    <w:pageBreakBefore w:val="0"/>
                    <w:widowControl/>
                    <w:kinsoku/>
                    <w:overflowPunct/>
                    <w:autoSpaceDE/>
                    <w:autoSpaceDN/>
                    <w:bidi w:val="0"/>
                    <w:adjustRightInd w:val="0"/>
                    <w:snapToGrid/>
                    <w:spacing w:line="240" w:lineRule="exact"/>
                    <w:jc w:val="center"/>
                    <w:rPr>
                      <w:rFonts w:hAnsi="宋体"/>
                      <w:bCs/>
                      <w:color w:val="auto"/>
                      <w:sz w:val="21"/>
                      <w:szCs w:val="18"/>
                      <w:lang w:val="zh-CN"/>
                    </w:rPr>
                  </w:pPr>
                  <w:r>
                    <w:rPr>
                      <w:rFonts w:hint="eastAsia" w:hAnsi="宋体"/>
                      <w:bCs/>
                      <w:color w:val="auto"/>
                      <w:sz w:val="21"/>
                      <w:szCs w:val="18"/>
                      <w:lang w:val="zh-CN"/>
                    </w:rPr>
                    <w:t>5</w:t>
                  </w:r>
                  <w:r>
                    <w:rPr>
                      <w:rFonts w:hint="eastAsia" w:hAnsi="宋体"/>
                      <w:bCs/>
                      <w:color w:val="auto"/>
                      <w:sz w:val="21"/>
                      <w:szCs w:val="18"/>
                    </w:rPr>
                    <w:t>5</w:t>
                  </w:r>
                </w:p>
              </w:tc>
            </w:tr>
          </w:tbl>
          <w:p w14:paraId="5C5CC61C">
            <w:pPr>
              <w:keepNext w:val="0"/>
              <w:keepLines w:val="0"/>
              <w:pageBreakBefore w:val="0"/>
              <w:widowControl/>
              <w:numPr>
                <w:ilvl w:val="0"/>
                <w:numId w:val="0"/>
              </w:numPr>
              <w:kinsoku/>
              <w:overflowPunct/>
              <w:autoSpaceDE/>
              <w:autoSpaceDN/>
              <w:bidi w:val="0"/>
              <w:adjustRightInd w:val="0"/>
              <w:snapToGrid/>
              <w:ind w:left="0" w:leftChars="0" w:firstLine="482" w:firstLineChars="200"/>
              <w:rPr>
                <w:b/>
                <w:bCs/>
              </w:rPr>
            </w:pPr>
            <w:r>
              <w:rPr>
                <w:rFonts w:ascii="Times New Roman" w:hAnsi="Times New Roman" w:eastAsia="宋体" w:cs="Times New Roman"/>
                <w:b/>
                <w:bCs/>
                <w:sz w:val="24"/>
                <w:szCs w:val="24"/>
                <w:lang w:val="en-US" w:eastAsia="zh-CN" w:bidi="ar-SA"/>
              </w:rPr>
              <w:t>（4）</w:t>
            </w:r>
            <w:r>
              <w:rPr>
                <w:b/>
                <w:bCs/>
              </w:rPr>
              <w:t>固体废物污染控制标准</w:t>
            </w:r>
          </w:p>
          <w:p w14:paraId="662A4589">
            <w:pPr>
              <w:keepNext w:val="0"/>
              <w:keepLines w:val="0"/>
              <w:pageBreakBefore w:val="0"/>
              <w:widowControl/>
              <w:suppressLineNumbers w:val="0"/>
              <w:kinsoku/>
              <w:overflowPunct/>
              <w:autoSpaceDE/>
              <w:autoSpaceDN/>
              <w:bidi w:val="0"/>
              <w:adjustRightInd w:val="0"/>
              <w:snapToGrid/>
              <w:ind w:firstLine="480" w:firstLineChars="200"/>
              <w:jc w:val="both"/>
            </w:pPr>
            <w:r>
              <w:rPr>
                <w:rFonts w:hint="eastAsia" w:ascii="宋体" w:hAnsi="宋体" w:eastAsia="宋体" w:cs="宋体"/>
                <w:color w:val="000000"/>
                <w:kern w:val="0"/>
                <w:sz w:val="24"/>
                <w:szCs w:val="24"/>
                <w:lang w:val="en-US" w:eastAsia="zh-CN" w:bidi="ar"/>
              </w:rPr>
              <w:t>一般工业固废执行《一般工业固体废物贮存和填埋污染控制标准》（</w:t>
            </w:r>
            <w:r>
              <w:rPr>
                <w:rFonts w:hint="default" w:ascii="Times New Roman" w:hAnsi="Times New Roman" w:eastAsia="宋体" w:cs="Times New Roman"/>
                <w:color w:val="000000"/>
                <w:kern w:val="0"/>
                <w:sz w:val="24"/>
                <w:szCs w:val="24"/>
                <w:lang w:val="en-US" w:eastAsia="zh-CN" w:bidi="ar"/>
              </w:rPr>
              <w:t>GB18599-2020</w:t>
            </w:r>
            <w:r>
              <w:rPr>
                <w:rFonts w:hint="eastAsia" w:ascii="宋体" w:hAnsi="宋体" w:eastAsia="宋体" w:cs="宋体"/>
                <w:color w:val="000000"/>
                <w:kern w:val="0"/>
                <w:sz w:val="24"/>
                <w:szCs w:val="24"/>
                <w:lang w:val="en-US" w:eastAsia="zh-CN" w:bidi="ar"/>
              </w:rPr>
              <w:t>）中相关规定；危险废物执行《危险废物贮存污染控制标准》（</w:t>
            </w:r>
            <w:r>
              <w:rPr>
                <w:rFonts w:hint="default" w:ascii="Times New Roman" w:hAnsi="Times New Roman" w:eastAsia="宋体" w:cs="Times New Roman"/>
                <w:color w:val="000000"/>
                <w:kern w:val="0"/>
                <w:sz w:val="24"/>
                <w:szCs w:val="24"/>
                <w:lang w:val="en-US" w:eastAsia="zh-CN" w:bidi="ar"/>
              </w:rPr>
              <w:t>GB18597-2023</w:t>
            </w:r>
            <w:r>
              <w:rPr>
                <w:rFonts w:hint="eastAsia" w:ascii="宋体" w:hAnsi="宋体" w:eastAsia="宋体" w:cs="宋体"/>
                <w:color w:val="000000"/>
                <w:kern w:val="0"/>
                <w:sz w:val="24"/>
                <w:szCs w:val="24"/>
                <w:lang w:val="en-US" w:eastAsia="zh-CN" w:bidi="ar"/>
              </w:rPr>
              <w:t>）中相关要求。</w:t>
            </w:r>
          </w:p>
          <w:p w14:paraId="496EE0BE">
            <w:pPr>
              <w:keepNext w:val="0"/>
              <w:keepLines w:val="0"/>
              <w:pageBreakBefore w:val="0"/>
              <w:widowControl/>
              <w:kinsoku/>
              <w:overflowPunct/>
              <w:autoSpaceDE/>
              <w:autoSpaceDN/>
              <w:bidi w:val="0"/>
              <w:adjustRightInd w:val="0"/>
              <w:snapToGrid/>
              <w:rPr>
                <w:rFonts w:hint="eastAsia" w:ascii="宋体" w:hAnsi="宋体" w:eastAsia="宋体" w:cs="宋体"/>
                <w:b/>
                <w:bCs/>
                <w:lang w:val="en-US" w:eastAsia="zh-CN"/>
              </w:rPr>
            </w:pPr>
            <w:r>
              <w:rPr>
                <w:rFonts w:hint="eastAsia"/>
                <w:b/>
                <w:bCs/>
                <w:lang w:val="en-US" w:eastAsia="zh-CN"/>
              </w:rPr>
              <w:t>3、</w:t>
            </w:r>
            <w:r>
              <w:rPr>
                <w:rFonts w:hint="default"/>
                <w:b/>
                <w:bCs/>
                <w:lang w:val="en-US" w:eastAsia="zh-CN"/>
              </w:rPr>
              <w:t>总量</w:t>
            </w:r>
            <w:r>
              <w:rPr>
                <w:rFonts w:hint="eastAsia" w:ascii="宋体" w:hAnsi="宋体" w:eastAsia="宋体" w:cs="宋体"/>
                <w:b/>
                <w:bCs/>
                <w:lang w:val="en-US" w:eastAsia="zh-CN"/>
              </w:rPr>
              <w:t>控制指标</w:t>
            </w:r>
          </w:p>
          <w:p w14:paraId="08140BDB">
            <w:pPr>
              <w:keepNext w:val="0"/>
              <w:keepLines w:val="0"/>
              <w:pageBreakBefore w:val="0"/>
              <w:widowControl/>
              <w:suppressLineNumbers w:val="0"/>
              <w:kinsoku/>
              <w:overflowPunct/>
              <w:autoSpaceDE/>
              <w:autoSpaceDN/>
              <w:bidi w:val="0"/>
              <w:adjustRightInd w:val="0"/>
              <w:snapToGrid/>
              <w:ind w:firstLine="480" w:firstLineChars="200"/>
              <w:jc w:val="both"/>
            </w:pPr>
            <w:r>
              <w:rPr>
                <w:rFonts w:hint="eastAsia" w:ascii="宋体" w:hAnsi="宋体" w:eastAsia="宋体" w:cs="宋体"/>
                <w:color w:val="000000"/>
                <w:kern w:val="0"/>
                <w:sz w:val="24"/>
                <w:szCs w:val="24"/>
                <w:lang w:val="en-US" w:eastAsia="zh-CN" w:bidi="ar"/>
              </w:rPr>
              <w:t>根据“十四五”生态环境保护规划及地方环保要求，结合项目生产及排污特点，本项目的污染物总量控制指标为</w:t>
            </w:r>
            <w:r>
              <w:rPr>
                <w:rFonts w:hint="default" w:ascii="Times New Roman" w:hAnsi="Times New Roman" w:eastAsia="宋体" w:cs="Times New Roman"/>
                <w:color w:val="000000"/>
                <w:kern w:val="0"/>
                <w:sz w:val="24"/>
                <w:szCs w:val="24"/>
                <w:lang w:val="en-US" w:eastAsia="zh-CN" w:bidi="ar"/>
              </w:rPr>
              <w:t>COD</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ascii="宋体" w:hAnsi="宋体" w:eastAsia="宋体" w:cs="宋体"/>
                <w:color w:val="000000"/>
                <w:kern w:val="0"/>
                <w:sz w:val="24"/>
                <w:szCs w:val="24"/>
                <w:lang w:val="en-US" w:eastAsia="zh-CN" w:bidi="ar"/>
              </w:rPr>
              <w:t>、烟（粉）尘、</w:t>
            </w:r>
            <w:r>
              <w:rPr>
                <w:rFonts w:hint="default" w:ascii="Times New Roman" w:hAnsi="Times New Roman" w:eastAsia="宋体" w:cs="Times New Roman"/>
                <w:color w:val="000000"/>
                <w:kern w:val="0"/>
                <w:sz w:val="24"/>
                <w:szCs w:val="24"/>
                <w:lang w:val="en-US" w:eastAsia="zh-CN" w:bidi="ar"/>
              </w:rPr>
              <w:t>VOCs</w:t>
            </w:r>
            <w:r>
              <w:rPr>
                <w:rFonts w:hint="eastAsia" w:ascii="宋体" w:hAnsi="宋体" w:eastAsia="宋体" w:cs="宋体"/>
                <w:color w:val="000000"/>
                <w:kern w:val="0"/>
                <w:sz w:val="24"/>
                <w:szCs w:val="24"/>
                <w:lang w:val="en-US" w:eastAsia="zh-CN" w:bidi="ar"/>
              </w:rPr>
              <w:t xml:space="preserve">。 </w:t>
            </w:r>
          </w:p>
          <w:p w14:paraId="7DBF8B13">
            <w:pPr>
              <w:keepNext w:val="0"/>
              <w:keepLines w:val="0"/>
              <w:pageBreakBefore w:val="0"/>
              <w:widowControl/>
              <w:suppressLineNumbers w:val="0"/>
              <w:kinsoku/>
              <w:overflowPunct/>
              <w:autoSpaceDE/>
              <w:autoSpaceDN/>
              <w:bidi w:val="0"/>
              <w:adjustRightInd w:val="0"/>
              <w:snapToGrid/>
              <w:ind w:firstLine="480" w:firstLineChars="200"/>
              <w:jc w:val="both"/>
            </w:pPr>
            <w:r>
              <w:rPr>
                <w:rFonts w:hint="eastAsia" w:ascii="宋体" w:hAnsi="宋体" w:eastAsia="宋体" w:cs="宋体"/>
                <w:color w:val="000000"/>
                <w:kern w:val="0"/>
                <w:sz w:val="24"/>
                <w:szCs w:val="24"/>
                <w:lang w:val="en-US" w:eastAsia="zh-CN" w:bidi="ar"/>
              </w:rPr>
              <w:t>本项目生产过程无生产废水排放，生活污水经化粪池预处理后，通过市政污水管网排入舒城经济开发区污水处理厂处理，其中</w:t>
            </w:r>
            <w:r>
              <w:rPr>
                <w:rFonts w:hint="default" w:ascii="Times New Roman" w:hAnsi="Times New Roman" w:eastAsia="宋体" w:cs="Times New Roman"/>
                <w:color w:val="000000"/>
                <w:kern w:val="0"/>
                <w:sz w:val="24"/>
                <w:szCs w:val="24"/>
                <w:lang w:val="en-US" w:eastAsia="zh-CN" w:bidi="ar"/>
              </w:rPr>
              <w:t>COD</w:t>
            </w:r>
            <w:r>
              <w:rPr>
                <w:rFonts w:hint="eastAsia" w:ascii="宋体" w:hAnsi="宋体" w:eastAsia="宋体" w:cs="宋体"/>
                <w:color w:val="000000"/>
                <w:kern w:val="0"/>
                <w:sz w:val="24"/>
                <w:szCs w:val="24"/>
                <w:lang w:val="en-US" w:eastAsia="zh-CN" w:bidi="ar"/>
              </w:rPr>
              <w:t>和</w:t>
            </w:r>
            <w:r>
              <w:rPr>
                <w:rFonts w:hint="default" w:ascii="Times New Roman" w:hAnsi="Times New Roman" w:eastAsia="宋体" w:cs="Times New Roman"/>
                <w:color w:val="000000"/>
                <w:kern w:val="0"/>
                <w:sz w:val="24"/>
                <w:szCs w:val="24"/>
                <w:lang w:val="en-US" w:eastAsia="zh-CN" w:bidi="ar"/>
              </w:rPr>
              <w:t>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ascii="宋体" w:hAnsi="宋体" w:eastAsia="宋体" w:cs="宋体"/>
                <w:color w:val="000000"/>
                <w:kern w:val="0"/>
                <w:sz w:val="24"/>
                <w:szCs w:val="24"/>
                <w:lang w:val="en-US" w:eastAsia="zh-CN" w:bidi="ar"/>
              </w:rPr>
              <w:t xml:space="preserve">纳入舒城经济开发区污水处理厂的总量控制指标内，故本项目可不另行申请废水总量控制指标。 </w:t>
            </w:r>
          </w:p>
          <w:p w14:paraId="7F04DE18">
            <w:pPr>
              <w:keepNext w:val="0"/>
              <w:keepLines w:val="0"/>
              <w:pageBreakBefore w:val="0"/>
              <w:widowControl/>
              <w:suppressLineNumbers w:val="0"/>
              <w:kinsoku/>
              <w:overflowPunct/>
              <w:autoSpaceDE/>
              <w:autoSpaceDN/>
              <w:bidi w:val="0"/>
              <w:adjustRightInd w:val="0"/>
              <w:snapToGrid/>
              <w:ind w:firstLine="480" w:firstLineChars="200"/>
              <w:jc w:val="both"/>
            </w:pPr>
            <w:r>
              <w:rPr>
                <w:rFonts w:hint="eastAsia" w:ascii="宋体" w:hAnsi="宋体" w:eastAsia="宋体" w:cs="宋体"/>
                <w:color w:val="000000"/>
                <w:kern w:val="0"/>
                <w:sz w:val="24"/>
                <w:szCs w:val="24"/>
                <w:lang w:val="en-US" w:eastAsia="zh-CN" w:bidi="ar"/>
              </w:rPr>
              <w:t xml:space="preserve">本项目的大气污染物总量控制指标为： </w:t>
            </w:r>
          </w:p>
          <w:p w14:paraId="1206E235">
            <w:pPr>
              <w:keepNext w:val="0"/>
              <w:keepLines w:val="0"/>
              <w:pageBreakBefore w:val="0"/>
              <w:widowControl/>
              <w:suppressLineNumbers w:val="0"/>
              <w:kinsoku/>
              <w:overflowPunct/>
              <w:autoSpaceDE/>
              <w:autoSpaceDN/>
              <w:bidi w:val="0"/>
              <w:adjustRightInd w:val="0"/>
              <w:snapToGrid/>
              <w:ind w:firstLine="480" w:firstLineChars="20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烟（粉）尘：</w:t>
            </w:r>
            <w:r>
              <w:rPr>
                <w:rFonts w:hint="eastAsia" w:cs="Times New Roman"/>
                <w:color w:val="000000"/>
                <w:kern w:val="0"/>
                <w:sz w:val="24"/>
                <w:szCs w:val="24"/>
                <w:lang w:val="en-US" w:eastAsia="zh-CN" w:bidi="ar"/>
              </w:rPr>
              <w:t>0.554</w:t>
            </w:r>
            <w:r>
              <w:rPr>
                <w:rFonts w:hint="default" w:ascii="Times New Roman" w:hAnsi="Times New Roman" w:eastAsia="宋体" w:cs="Times New Roman"/>
                <w:color w:val="000000"/>
                <w:kern w:val="0"/>
                <w:sz w:val="24"/>
                <w:szCs w:val="24"/>
                <w:lang w:val="en-US" w:eastAsia="zh-CN" w:bidi="ar"/>
              </w:rPr>
              <w:t>t/a</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VOCs</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0.482t/a</w:t>
            </w:r>
            <w:r>
              <w:rPr>
                <w:rFonts w:hint="eastAsia" w:ascii="宋体" w:hAnsi="宋体" w:eastAsia="宋体" w:cs="宋体"/>
                <w:color w:val="000000"/>
                <w:kern w:val="0"/>
                <w:sz w:val="24"/>
                <w:szCs w:val="24"/>
                <w:lang w:val="en-US" w:eastAsia="zh-CN" w:bidi="ar"/>
              </w:rPr>
              <w:t>。</w:t>
            </w:r>
          </w:p>
        </w:tc>
      </w:tr>
    </w:tbl>
    <w:p w14:paraId="7D9BD290">
      <w:pPr>
        <w:rPr>
          <w:rFonts w:hint="eastAsia"/>
          <w:lang w:eastAsia="zh-CN"/>
        </w:rPr>
      </w:pPr>
      <w:r>
        <w:rPr>
          <w:rFonts w:hint="eastAsia"/>
          <w:lang w:eastAsia="zh-CN"/>
        </w:rPr>
        <w:br w:type="page"/>
      </w:r>
    </w:p>
    <w:p w14:paraId="4E876E8F">
      <w:pPr>
        <w:rPr>
          <w:rFonts w:hint="eastAsia"/>
          <w:lang w:eastAsia="zh-CN"/>
        </w:rPr>
      </w:pPr>
      <w:r>
        <w:rPr>
          <w:rFonts w:hint="eastAsia"/>
          <w:lang w:eastAsia="zh-CN"/>
        </w:rPr>
        <w:t>表二</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295A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3" w:hRule="atLeast"/>
        </w:trPr>
        <w:tc>
          <w:tcPr>
            <w:tcW w:w="8522" w:type="dxa"/>
          </w:tcPr>
          <w:p w14:paraId="6B487653">
            <w:pPr>
              <w:keepNext w:val="0"/>
              <w:keepLines w:val="0"/>
              <w:pageBreakBefore w:val="0"/>
              <w:widowControl w:val="0"/>
              <w:numPr>
                <w:ilvl w:val="0"/>
                <w:numId w:val="0"/>
              </w:numPr>
              <w:kinsoku/>
              <w:wordWrap/>
              <w:overflowPunct/>
              <w:topLinePunct w:val="0"/>
              <w:autoSpaceDE/>
              <w:autoSpaceDN/>
              <w:bidi w:val="0"/>
              <w:adjustRightInd w:val="0"/>
              <w:snapToGrid/>
              <w:jc w:val="both"/>
              <w:textAlignment w:val="auto"/>
              <w:rPr>
                <w:rFonts w:hint="eastAsia"/>
                <w:b/>
                <w:bCs/>
                <w:vertAlign w:val="baseline"/>
                <w:lang w:val="en-US" w:eastAsia="zh-CN"/>
              </w:rPr>
            </w:pPr>
            <w:r>
              <w:rPr>
                <w:rFonts w:hint="eastAsia" w:ascii="Times New Roman" w:hAnsi="Times New Roman" w:eastAsia="宋体" w:cs="Times New Roman"/>
                <w:b/>
                <w:bCs/>
                <w:sz w:val="24"/>
                <w:szCs w:val="24"/>
                <w:vertAlign w:val="baseline"/>
                <w:lang w:val="en-US" w:eastAsia="zh-CN" w:bidi="ar-SA"/>
              </w:rPr>
              <w:t>1、</w:t>
            </w:r>
            <w:r>
              <w:rPr>
                <w:rFonts w:hint="eastAsia"/>
                <w:b/>
                <w:bCs/>
                <w:vertAlign w:val="baseline"/>
                <w:lang w:val="en-US" w:eastAsia="zh-CN"/>
              </w:rPr>
              <w:t>项目建设背景</w:t>
            </w:r>
          </w:p>
          <w:p w14:paraId="667C10C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eastAsia" w:ascii="Times New Roman" w:hAnsi="Times New Roman" w:eastAsia="宋体" w:cs="Times New Roman"/>
                <w:color w:val="000000"/>
                <w:kern w:val="0"/>
                <w:sz w:val="24"/>
                <w:szCs w:val="24"/>
                <w:lang w:val="en-US" w:eastAsia="zh-CN" w:bidi="ar"/>
              </w:rPr>
            </w:pPr>
            <w:r>
              <w:rPr>
                <w:rFonts w:hint="eastAsia"/>
                <w:vertAlign w:val="baseline"/>
                <w:lang w:val="en-US" w:eastAsia="zh-CN"/>
              </w:rPr>
              <w:t>安徽定达智能科技有限公司投资16800万元，于</w:t>
            </w:r>
            <w:r>
              <w:rPr>
                <w:rFonts w:hint="default" w:ascii="Times New Roman" w:hAnsi="Times New Roman" w:cs="Times New Roman"/>
                <w:color w:val="auto"/>
                <w:spacing w:val="0"/>
                <w:sz w:val="24"/>
                <w:lang w:val="en-US" w:eastAsia="zh-CN"/>
              </w:rPr>
              <w:t>安徽省六安市</w:t>
            </w:r>
            <w:r>
              <w:rPr>
                <w:rFonts w:hint="eastAsia" w:ascii="Times New Roman" w:hAnsi="Times New Roman" w:cs="Times New Roman"/>
                <w:color w:val="auto"/>
                <w:spacing w:val="0"/>
                <w:sz w:val="24"/>
                <w:lang w:val="en-US" w:eastAsia="zh-CN"/>
              </w:rPr>
              <w:t>舒城县</w:t>
            </w:r>
            <w:r>
              <w:rPr>
                <w:rFonts w:hint="eastAsia" w:ascii="宋体" w:hAnsi="宋体" w:eastAsia="宋体" w:cs="宋体"/>
                <w:color w:val="000000"/>
                <w:kern w:val="0"/>
                <w:sz w:val="24"/>
                <w:szCs w:val="24"/>
                <w:lang w:val="en-US" w:eastAsia="zh-CN" w:bidi="ar"/>
              </w:rPr>
              <w:t>安徽舒城经济开发区公麟路与中兴路交口向北</w:t>
            </w:r>
            <w:r>
              <w:rPr>
                <w:rFonts w:hint="default" w:ascii="Times New Roman" w:hAnsi="Times New Roman" w:eastAsia="宋体" w:cs="Times New Roman"/>
                <w:color w:val="000000"/>
                <w:kern w:val="0"/>
                <w:sz w:val="24"/>
                <w:szCs w:val="24"/>
                <w:lang w:val="en-US" w:eastAsia="zh-CN" w:bidi="ar"/>
              </w:rPr>
              <w:t>100</w:t>
            </w:r>
            <w:r>
              <w:rPr>
                <w:rFonts w:hint="eastAsia" w:ascii="Times New Roman" w:hAnsi="Times New Roman" w:eastAsia="宋体" w:cs="Times New Roman"/>
                <w:color w:val="000000"/>
                <w:kern w:val="0"/>
                <w:sz w:val="24"/>
                <w:szCs w:val="24"/>
                <w:lang w:val="en-US" w:eastAsia="zh-CN" w:bidi="ar"/>
              </w:rPr>
              <w:t>m</w:t>
            </w:r>
            <w:r>
              <w:rPr>
                <w:rFonts w:hint="eastAsia"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建设定达智能年产千套新能源汽车智能换电站生产线项目（一期工程）。</w:t>
            </w:r>
          </w:p>
          <w:p w14:paraId="441432A2">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2" w:firstLineChars="200"/>
              <w:jc w:val="both"/>
              <w:textAlignment w:val="auto"/>
              <w:rPr>
                <w:rFonts w:hint="default"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（1）项目环保手续办理情况</w:t>
            </w:r>
          </w:p>
          <w:p w14:paraId="2170BB8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eastAsia="zh-CN"/>
              </w:rPr>
            </w:pPr>
            <w:r>
              <w:rPr>
                <w:rFonts w:hint="default" w:ascii="Times New Roman" w:hAnsi="Times New Roman" w:cs="Times New Roman"/>
                <w:vertAlign w:val="baseline"/>
                <w:lang w:val="en-US" w:eastAsia="zh-CN"/>
              </w:rPr>
              <w:t>2023年7月，</w:t>
            </w:r>
            <w:r>
              <w:rPr>
                <w:rFonts w:hint="default" w:ascii="Times New Roman" w:hAnsi="Times New Roman" w:cs="Times New Roman" w:eastAsiaTheme="majorEastAsia"/>
                <w:color w:val="auto"/>
                <w:spacing w:val="0"/>
                <w:w w:val="100"/>
                <w:sz w:val="24"/>
                <w:szCs w:val="24"/>
                <w:lang w:val="en-US" w:eastAsia="zh-CN"/>
              </w:rPr>
              <w:t>委托</w:t>
            </w:r>
            <w:r>
              <w:rPr>
                <w:rFonts w:hint="eastAsia" w:cs="Times New Roman"/>
                <w:color w:val="auto"/>
                <w:spacing w:val="0"/>
                <w:w w:val="100"/>
                <w:sz w:val="24"/>
                <w:szCs w:val="24"/>
                <w:lang w:eastAsia="zh-CN"/>
              </w:rPr>
              <w:t>安徽锦环环境科技有限公司</w:t>
            </w:r>
            <w:r>
              <w:rPr>
                <w:rFonts w:hint="default" w:ascii="Times New Roman" w:hAnsi="Times New Roman" w:eastAsia="宋体" w:cs="Times New Roman"/>
                <w:color w:val="auto"/>
                <w:spacing w:val="0"/>
                <w:w w:val="100"/>
                <w:sz w:val="24"/>
                <w:szCs w:val="24"/>
              </w:rPr>
              <w:t>编制</w:t>
            </w:r>
            <w:r>
              <w:rPr>
                <w:rFonts w:hint="default" w:ascii="Times New Roman" w:hAnsi="Times New Roman" w:cs="Times New Roman"/>
                <w:color w:val="auto"/>
                <w:spacing w:val="0"/>
                <w:w w:val="100"/>
                <w:sz w:val="24"/>
                <w:szCs w:val="24"/>
                <w:lang w:eastAsia="zh-CN"/>
              </w:rPr>
              <w:t>了《安徽定达智能科技有限公司</w:t>
            </w:r>
            <w:r>
              <w:rPr>
                <w:rFonts w:hint="default" w:ascii="Times New Roman" w:hAnsi="Times New Roman" w:cs="Times New Roman"/>
                <w:color w:val="auto"/>
                <w:sz w:val="24"/>
                <w:szCs w:val="24"/>
                <w:u w:val="none"/>
                <w:shd w:val="clear" w:color="auto" w:fill="auto"/>
                <w:lang w:eastAsia="zh-CN"/>
              </w:rPr>
              <w:t>定达智能年产千套新能源汽车智能换电站生产线项目（一期工程）环境影响报告表</w:t>
            </w:r>
            <w:r>
              <w:rPr>
                <w:rFonts w:hint="default" w:ascii="Times New Roman" w:hAnsi="Times New Roman" w:cs="Times New Roman"/>
                <w:color w:val="auto"/>
                <w:spacing w:val="0"/>
                <w:w w:val="100"/>
                <w:sz w:val="24"/>
                <w:szCs w:val="24"/>
                <w:lang w:eastAsia="zh-CN"/>
              </w:rPr>
              <w:t>》；</w:t>
            </w:r>
          </w:p>
          <w:p w14:paraId="0D30A21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val="en-US" w:eastAsia="zh-CN"/>
              </w:rPr>
            </w:pPr>
            <w:r>
              <w:rPr>
                <w:rFonts w:hint="default" w:ascii="Times New Roman" w:hAnsi="Times New Roman" w:cs="Times New Roman" w:eastAsiaTheme="majorEastAsia"/>
                <w:color w:val="000000"/>
                <w:spacing w:val="0"/>
                <w:w w:val="100"/>
                <w:lang w:val="en-US" w:eastAsia="zh-CN"/>
              </w:rPr>
              <w:t>2023年7月23日，取得舒城县生态环境分局关于</w:t>
            </w:r>
            <w:r>
              <w:rPr>
                <w:rFonts w:hint="default" w:ascii="Times New Roman" w:hAnsi="Times New Roman" w:cs="Times New Roman"/>
                <w:color w:val="auto"/>
                <w:spacing w:val="0"/>
                <w:w w:val="100"/>
                <w:sz w:val="24"/>
                <w:szCs w:val="24"/>
                <w:lang w:eastAsia="zh-CN"/>
              </w:rPr>
              <w:t>《安徽定达智能科技有限公司</w:t>
            </w:r>
            <w:r>
              <w:rPr>
                <w:rFonts w:hint="default" w:ascii="Times New Roman" w:hAnsi="Times New Roman" w:cs="Times New Roman"/>
                <w:color w:val="auto"/>
                <w:sz w:val="24"/>
                <w:szCs w:val="24"/>
                <w:u w:val="none"/>
                <w:shd w:val="clear" w:color="auto" w:fill="auto"/>
                <w:lang w:eastAsia="zh-CN"/>
              </w:rPr>
              <w:t>定达智能年产千套新能源汽车智能换电站生产线项目（一期工程）环境影响报告表</w:t>
            </w:r>
            <w:r>
              <w:rPr>
                <w:rFonts w:hint="default" w:ascii="Times New Roman" w:hAnsi="Times New Roman" w:cs="Times New Roman"/>
                <w:color w:val="auto"/>
                <w:spacing w:val="0"/>
                <w:w w:val="100"/>
                <w:sz w:val="24"/>
                <w:szCs w:val="24"/>
                <w:lang w:eastAsia="zh-CN"/>
              </w:rPr>
              <w:t>》，舒环评</w:t>
            </w:r>
            <w:r>
              <w:rPr>
                <w:rFonts w:hint="default" w:ascii="Times New Roman" w:hAnsi="Times New Roman" w:eastAsia="宋体" w:cs="Times New Roman"/>
                <w:color w:val="auto"/>
                <w:spacing w:val="0"/>
                <w:w w:val="100"/>
                <w:sz w:val="24"/>
                <w:szCs w:val="24"/>
                <w:lang w:val="en-US" w:eastAsia="zh-CN"/>
              </w:rPr>
              <w:t>〔2023〕</w:t>
            </w:r>
            <w:r>
              <w:rPr>
                <w:rFonts w:hint="default" w:ascii="Times New Roman" w:hAnsi="Times New Roman" w:cs="Times New Roman"/>
                <w:color w:val="auto"/>
                <w:spacing w:val="0"/>
                <w:w w:val="100"/>
                <w:sz w:val="24"/>
                <w:szCs w:val="24"/>
                <w:lang w:val="en-US" w:eastAsia="zh-CN"/>
              </w:rPr>
              <w:t>37号；</w:t>
            </w:r>
          </w:p>
          <w:p w14:paraId="5946C6A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pacing w:val="0"/>
                <w:w w:val="100"/>
                <w:sz w:val="24"/>
                <w:szCs w:val="24"/>
                <w:lang w:val="en-US" w:eastAsia="zh-CN"/>
              </w:rPr>
            </w:pPr>
            <w:r>
              <w:rPr>
                <w:rFonts w:hint="default" w:ascii="Times New Roman" w:hAnsi="Times New Roman" w:cs="Times New Roman"/>
                <w:color w:val="auto"/>
                <w:spacing w:val="0"/>
                <w:w w:val="100"/>
                <w:sz w:val="24"/>
                <w:szCs w:val="24"/>
                <w:lang w:val="en-US" w:eastAsia="zh-CN"/>
              </w:rPr>
              <w:t>项目于2023年8月开工建设，2024年5月~8月进行调试，于2024年8月组织开展自主验收工作；</w:t>
            </w:r>
          </w:p>
          <w:p w14:paraId="762127C7">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微软雅黑" w:cs="Times New Roman"/>
                <w:color w:val="auto"/>
                <w:spacing w:val="0"/>
                <w:w w:val="100"/>
                <w:sz w:val="24"/>
                <w:szCs w:val="24"/>
                <w:lang w:val="en-US" w:eastAsia="zh-CN"/>
              </w:rPr>
            </w:pPr>
            <w:r>
              <w:rPr>
                <w:rFonts w:hint="default" w:ascii="Times New Roman" w:hAnsi="Times New Roman" w:cs="Times New Roman"/>
                <w:color w:val="auto"/>
                <w:spacing w:val="0"/>
                <w:w w:val="100"/>
                <w:sz w:val="24"/>
                <w:szCs w:val="24"/>
                <w:lang w:val="en-US" w:eastAsia="zh-CN"/>
              </w:rPr>
              <w:t>项目于2024年4月24日取得排污许可登记回执，登记编号：</w:t>
            </w:r>
            <w:r>
              <w:rPr>
                <w:rFonts w:hint="default" w:ascii="Times New Roman" w:hAnsi="Times New Roman" w:eastAsia="微软雅黑" w:cs="Times New Roman"/>
                <w:i w:val="0"/>
                <w:iCs w:val="0"/>
                <w:caps w:val="0"/>
                <w:color w:val="auto"/>
                <w:spacing w:val="0"/>
                <w:sz w:val="24"/>
                <w:szCs w:val="24"/>
                <w:shd w:val="clear" w:fill="FFFFFF"/>
              </w:rPr>
              <w:t>91341523MA8PB0R30Y001X</w:t>
            </w:r>
            <w:r>
              <w:rPr>
                <w:rFonts w:hint="default" w:ascii="Times New Roman" w:hAnsi="Times New Roman" w:eastAsia="宋体" w:cs="Times New Roman"/>
                <w:i w:val="0"/>
                <w:iCs w:val="0"/>
                <w:caps w:val="0"/>
                <w:color w:val="auto"/>
                <w:spacing w:val="0"/>
                <w:sz w:val="24"/>
                <w:szCs w:val="24"/>
                <w:shd w:val="clear" w:fill="FFFFFF"/>
                <w:lang w:eastAsia="zh-CN"/>
              </w:rPr>
              <w:t>。</w:t>
            </w:r>
          </w:p>
          <w:p w14:paraId="5FFB06BC">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0"/>
              <w:jc w:val="both"/>
              <w:textAlignment w:val="auto"/>
              <w:rPr>
                <w:rFonts w:hint="default" w:ascii="Times New Roman" w:hAnsi="Times New Roman" w:eastAsia="宋体" w:cs="Times New Roman"/>
                <w:b/>
                <w:bCs/>
                <w:color w:val="auto"/>
                <w:sz w:val="24"/>
                <w:szCs w:val="24"/>
                <w:lang w:val="en-US" w:eastAsia="zh-CN" w:bidi="ar-SA"/>
              </w:rPr>
            </w:pPr>
            <w:r>
              <w:rPr>
                <w:rFonts w:hint="default" w:ascii="Times New Roman" w:hAnsi="Times New Roman" w:cs="Times New Roman"/>
                <w:b/>
                <w:bCs/>
                <w:color w:val="auto"/>
                <w:spacing w:val="0"/>
                <w:w w:val="100"/>
                <w:sz w:val="24"/>
                <w:szCs w:val="24"/>
                <w:lang w:val="en-US" w:eastAsia="zh-CN"/>
              </w:rPr>
              <w:t>（2）</w:t>
            </w:r>
            <w:r>
              <w:rPr>
                <w:rFonts w:hint="default" w:ascii="Times New Roman" w:hAnsi="Times New Roman" w:eastAsia="宋体" w:cs="Times New Roman"/>
                <w:b/>
                <w:bCs/>
                <w:color w:val="auto"/>
                <w:sz w:val="24"/>
                <w:szCs w:val="24"/>
                <w:lang w:val="en-US" w:eastAsia="zh-CN" w:bidi="ar-SA"/>
              </w:rPr>
              <w:t>验收工作由来</w:t>
            </w:r>
          </w:p>
          <w:p w14:paraId="06674BD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both"/>
              <w:textAlignment w:val="auto"/>
              <w:rPr>
                <w:rFonts w:hint="default"/>
                <w:color w:val="auto"/>
                <w:sz w:val="24"/>
                <w:szCs w:val="24"/>
              </w:rPr>
            </w:pPr>
            <w:r>
              <w:rPr>
                <w:rFonts w:hint="default"/>
                <w:color w:val="auto"/>
                <w:sz w:val="24"/>
                <w:szCs w:val="24"/>
              </w:rPr>
              <w:t>根据《建设项目环境保护管理条例》（中华人民共和国国务院令第682条）中第十七条：</w:t>
            </w:r>
            <w:r>
              <w:rPr>
                <w:rFonts w:hint="eastAsia"/>
                <w:color w:val="auto"/>
                <w:sz w:val="24"/>
                <w:szCs w:val="24"/>
                <w:lang w:eastAsia="zh-CN"/>
              </w:rPr>
              <w:t>“</w:t>
            </w:r>
            <w:r>
              <w:rPr>
                <w:rFonts w:hint="default"/>
                <w:color w:val="auto"/>
                <w:sz w:val="24"/>
                <w:szCs w:val="24"/>
              </w:rPr>
              <w:t>编制环境影响报告书、环境影响报告表的建设项目竣工后，建设单位应当按照国务院环境保护行政主管部门规定的标准和程序，对配套建设的环境保护设施进行验收，编制验收报告</w:t>
            </w:r>
            <w:r>
              <w:rPr>
                <w:rFonts w:hint="eastAsia"/>
                <w:color w:val="auto"/>
                <w:sz w:val="24"/>
                <w:szCs w:val="24"/>
                <w:lang w:eastAsia="zh-CN"/>
              </w:rPr>
              <w:t>”</w:t>
            </w:r>
            <w:r>
              <w:rPr>
                <w:rFonts w:hint="default"/>
                <w:color w:val="auto"/>
                <w:sz w:val="24"/>
                <w:szCs w:val="24"/>
              </w:rPr>
              <w:t>。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p>
          <w:p w14:paraId="2034C668">
            <w:pPr>
              <w:pStyle w:val="7"/>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FF0000"/>
                <w:kern w:val="2"/>
                <w:sz w:val="24"/>
                <w:szCs w:val="24"/>
                <w:lang w:val="en-US" w:eastAsia="zh-CN" w:bidi="ar-SA"/>
              </w:rPr>
            </w:pPr>
            <w:r>
              <w:rPr>
                <w:rFonts w:hint="default"/>
                <w:color w:val="auto"/>
                <w:sz w:val="24"/>
                <w:szCs w:val="24"/>
              </w:rPr>
              <w:t>为考核该建设项目环保</w:t>
            </w:r>
            <w:r>
              <w:rPr>
                <w:rFonts w:hint="eastAsia"/>
                <w:color w:val="auto"/>
                <w:sz w:val="24"/>
                <w:szCs w:val="24"/>
                <w:lang w:eastAsia="zh-CN"/>
              </w:rPr>
              <w:t>“</w:t>
            </w:r>
            <w:r>
              <w:rPr>
                <w:rFonts w:hint="default"/>
                <w:color w:val="auto"/>
                <w:sz w:val="24"/>
                <w:szCs w:val="24"/>
              </w:rPr>
              <w:t>三同时</w:t>
            </w:r>
            <w:r>
              <w:rPr>
                <w:rFonts w:hint="eastAsia"/>
                <w:color w:val="auto"/>
                <w:sz w:val="24"/>
                <w:szCs w:val="24"/>
                <w:lang w:eastAsia="zh-CN"/>
              </w:rPr>
              <w:t>”</w:t>
            </w:r>
            <w:r>
              <w:rPr>
                <w:rFonts w:hint="default"/>
                <w:color w:val="auto"/>
                <w:sz w:val="24"/>
                <w:szCs w:val="24"/>
              </w:rPr>
              <w:t>执行情况及各项污染治理设施试运行性能和效果，依据国家环境保护部《建设项目竣工环境保</w:t>
            </w:r>
            <w:r>
              <w:rPr>
                <w:rFonts w:hint="default" w:ascii="Times New Roman" w:hAnsi="Times New Roman" w:eastAsia="宋体" w:cs="Times New Roman"/>
                <w:color w:val="auto"/>
                <w:kern w:val="2"/>
                <w:sz w:val="24"/>
                <w:szCs w:val="24"/>
                <w:lang w:val="en-US" w:eastAsia="zh-CN" w:bidi="ar-SA"/>
              </w:rPr>
              <w:t>护验收暂行办法》要求，</w:t>
            </w:r>
            <w:r>
              <w:rPr>
                <w:rFonts w:hint="eastAsia" w:cs="Times New Roman"/>
                <w:color w:val="auto"/>
                <w:kern w:val="2"/>
                <w:sz w:val="24"/>
                <w:szCs w:val="24"/>
                <w:lang w:val="en-US" w:eastAsia="zh-CN" w:bidi="ar-SA"/>
              </w:rPr>
              <w:t>于2024年8月27日，</w:t>
            </w:r>
            <w:r>
              <w:rPr>
                <w:rFonts w:hint="eastAsia" w:cs="Times New Roman"/>
                <w:color w:val="auto"/>
                <w:spacing w:val="0"/>
                <w:w w:val="100"/>
                <w:sz w:val="24"/>
                <w:szCs w:val="24"/>
                <w:lang w:eastAsia="zh-CN"/>
              </w:rPr>
              <w:t>安徽定达智能科技有限公司组织开展</w:t>
            </w:r>
            <w:r>
              <w:rPr>
                <w:rFonts w:hint="eastAsia" w:ascii="宋体" w:hAnsi="宋体" w:cs="宋体"/>
                <w:color w:val="auto"/>
                <w:sz w:val="24"/>
                <w:szCs w:val="24"/>
                <w:u w:val="none"/>
                <w:shd w:val="clear" w:color="auto" w:fill="auto"/>
                <w:lang w:eastAsia="zh-CN"/>
              </w:rPr>
              <w:t>定达智能年产千套新能源汽车智能换电站生产线项目（一期工程）</w:t>
            </w:r>
            <w:r>
              <w:rPr>
                <w:rFonts w:hint="eastAsia" w:ascii="Times New Roman" w:hAnsi="Times New Roman" w:eastAsia="宋体" w:cs="Times New Roman"/>
                <w:color w:val="auto"/>
                <w:spacing w:val="0"/>
                <w:w w:val="100"/>
                <w:sz w:val="24"/>
                <w:szCs w:val="24"/>
                <w:lang w:eastAsia="zh-CN"/>
              </w:rPr>
              <w:t>环境保护验收工作，</w:t>
            </w:r>
            <w:r>
              <w:rPr>
                <w:rFonts w:hint="eastAsia" w:ascii="Times New Roman" w:hAnsi="Times New Roman" w:eastAsia="宋体" w:cs="Times New Roman"/>
                <w:b w:val="0"/>
                <w:snapToGrid/>
                <w:color w:val="auto"/>
                <w:kern w:val="2"/>
                <w:sz w:val="24"/>
                <w:szCs w:val="24"/>
                <w:lang w:val="en-US" w:eastAsia="zh-CN" w:bidi="ar-SA"/>
              </w:rPr>
              <w:t>委托</w:t>
            </w:r>
            <w:r>
              <w:rPr>
                <w:rFonts w:hint="eastAsia" w:cs="Times New Roman"/>
                <w:b w:val="0"/>
                <w:snapToGrid/>
                <w:color w:val="auto"/>
                <w:kern w:val="2"/>
                <w:sz w:val="24"/>
                <w:szCs w:val="24"/>
                <w:lang w:val="en-US" w:eastAsia="zh-CN" w:bidi="ar-SA"/>
              </w:rPr>
              <w:t>安徽川达检测科技有限公司</w:t>
            </w:r>
            <w:r>
              <w:rPr>
                <w:rFonts w:hint="eastAsia" w:ascii="Times New Roman" w:hAnsi="Times New Roman" w:eastAsia="宋体" w:cs="Times New Roman"/>
                <w:b w:val="0"/>
                <w:snapToGrid/>
                <w:color w:val="auto"/>
                <w:kern w:val="2"/>
                <w:sz w:val="24"/>
                <w:szCs w:val="24"/>
                <w:lang w:val="en-US" w:eastAsia="zh-CN" w:bidi="ar-SA"/>
              </w:rPr>
              <w:t>编制竣工环保保护验收监测报告（验收期间现场监测由</w:t>
            </w:r>
            <w:r>
              <w:rPr>
                <w:rFonts w:hint="eastAsia" w:cs="Times New Roman"/>
                <w:color w:val="auto"/>
                <w:kern w:val="2"/>
                <w:sz w:val="24"/>
                <w:szCs w:val="24"/>
                <w:lang w:val="en-US" w:eastAsia="zh-CN" w:bidi="ar-SA"/>
              </w:rPr>
              <w:t>安徽圣泰检测科技有限</w:t>
            </w:r>
            <w:r>
              <w:rPr>
                <w:rFonts w:hint="eastAsia" w:ascii="Times New Roman" w:hAnsi="Times New Roman" w:eastAsia="宋体" w:cs="Times New Roman"/>
                <w:color w:val="auto"/>
                <w:kern w:val="2"/>
                <w:sz w:val="24"/>
                <w:szCs w:val="24"/>
                <w:lang w:val="en-US" w:eastAsia="zh-CN" w:bidi="ar-SA"/>
              </w:rPr>
              <w:t>公司</w:t>
            </w:r>
            <w:r>
              <w:rPr>
                <w:rFonts w:hint="eastAsia" w:ascii="Times New Roman" w:hAnsi="Times New Roman" w:eastAsia="宋体" w:cs="Times New Roman"/>
                <w:color w:val="auto"/>
                <w:sz w:val="24"/>
                <w:szCs w:val="22"/>
                <w:lang w:val="en-US" w:eastAsia="zh-CN"/>
              </w:rPr>
              <w:t>负责并出具验收报告</w:t>
            </w:r>
            <w:r>
              <w:rPr>
                <w:rFonts w:hint="eastAsia" w:ascii="Times New Roman" w:hAnsi="Times New Roman" w:eastAsia="宋体" w:cs="Times New Roman"/>
                <w:b w:val="0"/>
                <w:snapToGrid/>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于2</w:t>
            </w:r>
            <w:r>
              <w:rPr>
                <w:rFonts w:hint="eastAsia" w:ascii="Times New Roman" w:hAnsi="Times New Roman" w:eastAsia="宋体" w:cs="Times New Roman"/>
                <w:color w:val="auto"/>
                <w:kern w:val="2"/>
                <w:sz w:val="24"/>
                <w:szCs w:val="24"/>
                <w:highlight w:val="none"/>
                <w:lang w:val="en-US" w:eastAsia="zh-CN" w:bidi="ar-SA"/>
              </w:rPr>
              <w:t>024年</w:t>
            </w:r>
            <w:r>
              <w:rPr>
                <w:rFonts w:hint="eastAsia" w:cs="Times New Roman"/>
                <w:color w:val="auto"/>
                <w:kern w:val="2"/>
                <w:sz w:val="24"/>
                <w:szCs w:val="24"/>
                <w:highlight w:val="none"/>
                <w:lang w:val="en-US" w:eastAsia="zh-CN" w:bidi="ar-SA"/>
              </w:rPr>
              <w:t>9</w:t>
            </w:r>
            <w:r>
              <w:rPr>
                <w:rFonts w:hint="eastAsia" w:ascii="Times New Roman" w:hAnsi="Times New Roman" w:eastAsia="宋体"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9</w:t>
            </w:r>
            <w:r>
              <w:rPr>
                <w:rFonts w:hint="eastAsia" w:ascii="Times New Roman" w:hAnsi="Times New Roman" w:eastAsia="宋体" w:cs="Times New Roman"/>
                <w:color w:val="auto"/>
                <w:kern w:val="2"/>
                <w:sz w:val="24"/>
                <w:szCs w:val="24"/>
                <w:highlight w:val="none"/>
                <w:lang w:val="en-US" w:eastAsia="zh-CN" w:bidi="ar-SA"/>
              </w:rPr>
              <w:t>日~</w:t>
            </w:r>
            <w:r>
              <w:rPr>
                <w:rFonts w:hint="eastAsia" w:cs="Times New Roman"/>
                <w:color w:val="auto"/>
                <w:kern w:val="2"/>
                <w:sz w:val="24"/>
                <w:szCs w:val="24"/>
                <w:highlight w:val="none"/>
                <w:lang w:val="en-US" w:eastAsia="zh-CN" w:bidi="ar-SA"/>
              </w:rPr>
              <w:t>9月10</w:t>
            </w:r>
            <w:r>
              <w:rPr>
                <w:rFonts w:hint="eastAsia" w:ascii="Times New Roman" w:hAnsi="Times New Roman" w:eastAsia="宋体" w:cs="Times New Roman"/>
                <w:color w:val="auto"/>
                <w:kern w:val="2"/>
                <w:sz w:val="24"/>
                <w:szCs w:val="24"/>
                <w:highlight w:val="none"/>
                <w:lang w:val="en-US" w:eastAsia="zh-CN" w:bidi="ar-SA"/>
              </w:rPr>
              <w:t>日</w:t>
            </w:r>
            <w:r>
              <w:rPr>
                <w:rFonts w:hint="eastAsia" w:cs="Times New Roman"/>
                <w:color w:val="auto"/>
                <w:kern w:val="2"/>
                <w:sz w:val="24"/>
                <w:szCs w:val="24"/>
                <w:highlight w:val="none"/>
                <w:lang w:val="en-US" w:eastAsia="zh-CN" w:bidi="ar-SA"/>
              </w:rPr>
              <w:t>、9月13日</w:t>
            </w:r>
            <w:r>
              <w:rPr>
                <w:rFonts w:hint="eastAsia" w:ascii="Times New Roman" w:hAnsi="Times New Roman" w:eastAsia="宋体" w:cs="Times New Roman"/>
                <w:color w:val="auto"/>
                <w:kern w:val="2"/>
                <w:sz w:val="24"/>
                <w:szCs w:val="24"/>
                <w:lang w:val="en-US" w:eastAsia="zh-CN" w:bidi="ar-SA"/>
              </w:rPr>
              <w:t>对厂区污染物排放情况进行现场</w:t>
            </w:r>
            <w:r>
              <w:rPr>
                <w:rFonts w:hint="eastAsia" w:cs="Times New Roman"/>
                <w:color w:val="auto"/>
                <w:kern w:val="2"/>
                <w:sz w:val="24"/>
                <w:szCs w:val="24"/>
                <w:lang w:val="en-US" w:eastAsia="zh-CN" w:bidi="ar-SA"/>
              </w:rPr>
              <w:t>检测</w:t>
            </w:r>
            <w:r>
              <w:rPr>
                <w:rFonts w:hint="eastAsia" w:ascii="Times New Roman" w:hAnsi="Times New Roman" w:eastAsia="宋体" w:cs="Times New Roman"/>
                <w:color w:val="auto"/>
                <w:kern w:val="2"/>
                <w:sz w:val="24"/>
                <w:szCs w:val="24"/>
                <w:lang w:val="en-US" w:eastAsia="zh-CN" w:bidi="ar-SA"/>
              </w:rPr>
              <w:t>，在此基础上，于</w:t>
            </w:r>
            <w:r>
              <w:rPr>
                <w:rFonts w:hint="eastAsia" w:ascii="Times New Roman" w:hAnsi="Times New Roman" w:eastAsia="宋体" w:cs="Times New Roman"/>
                <w:color w:val="auto"/>
                <w:kern w:val="2"/>
                <w:sz w:val="24"/>
                <w:szCs w:val="24"/>
                <w:highlight w:val="none"/>
                <w:lang w:val="en-US" w:eastAsia="zh-CN" w:bidi="ar-SA"/>
              </w:rPr>
              <w:t>2024年</w:t>
            </w:r>
            <w:r>
              <w:rPr>
                <w:rFonts w:hint="eastAsia" w:cs="Times New Roman"/>
                <w:color w:val="auto"/>
                <w:kern w:val="2"/>
                <w:sz w:val="24"/>
                <w:szCs w:val="24"/>
                <w:highlight w:val="none"/>
                <w:lang w:val="en-US" w:eastAsia="zh-CN" w:bidi="ar-SA"/>
              </w:rPr>
              <w:t>9</w:t>
            </w:r>
            <w:r>
              <w:rPr>
                <w:rFonts w:hint="eastAsia" w:ascii="Times New Roman" w:hAnsi="Times New Roman" w:eastAsia="宋体" w:cs="Times New Roman"/>
                <w:color w:val="auto"/>
                <w:kern w:val="2"/>
                <w:sz w:val="24"/>
                <w:szCs w:val="24"/>
                <w:highlight w:val="none"/>
                <w:lang w:val="en-US" w:eastAsia="zh-CN" w:bidi="ar-SA"/>
              </w:rPr>
              <w:t>月</w:t>
            </w:r>
            <w:r>
              <w:rPr>
                <w:rFonts w:hint="eastAsia" w:cs="Times New Roman"/>
                <w:color w:val="auto"/>
                <w:kern w:val="2"/>
                <w:sz w:val="24"/>
                <w:szCs w:val="24"/>
                <w:highlight w:val="none"/>
                <w:lang w:val="en-US" w:eastAsia="zh-CN" w:bidi="ar-SA"/>
              </w:rPr>
              <w:t>26</w:t>
            </w:r>
            <w:r>
              <w:rPr>
                <w:rFonts w:hint="eastAsia" w:ascii="Times New Roman" w:hAnsi="Times New Roman" w:eastAsia="宋体" w:cs="Times New Roman"/>
                <w:color w:val="auto"/>
                <w:kern w:val="2"/>
                <w:sz w:val="24"/>
                <w:szCs w:val="24"/>
                <w:highlight w:val="none"/>
                <w:lang w:val="en-US" w:eastAsia="zh-CN" w:bidi="ar-SA"/>
              </w:rPr>
              <w:t>日</w:t>
            </w:r>
            <w:r>
              <w:rPr>
                <w:rFonts w:hint="eastAsia" w:ascii="Times New Roman" w:hAnsi="Times New Roman" w:eastAsia="宋体" w:cs="Times New Roman"/>
                <w:color w:val="auto"/>
                <w:kern w:val="2"/>
                <w:sz w:val="24"/>
                <w:szCs w:val="24"/>
                <w:lang w:val="en-US" w:eastAsia="zh-CN" w:bidi="ar-SA"/>
              </w:rPr>
              <w:t>，完善本项目的竣工环保验收监测报告</w:t>
            </w:r>
            <w:r>
              <w:rPr>
                <w:rFonts w:hint="default" w:ascii="Times New Roman" w:hAnsi="Times New Roman" w:eastAsia="宋体" w:cs="Times New Roman"/>
                <w:color w:val="auto"/>
                <w:kern w:val="2"/>
                <w:sz w:val="24"/>
                <w:szCs w:val="24"/>
                <w:lang w:val="en-US" w:eastAsia="zh-CN" w:bidi="ar-SA"/>
              </w:rPr>
              <w:t>。</w:t>
            </w:r>
          </w:p>
          <w:p w14:paraId="083222AC">
            <w:pPr>
              <w:keepNext w:val="0"/>
              <w:keepLines w:val="0"/>
              <w:pageBreakBefore w:val="0"/>
              <w:widowControl/>
              <w:kinsoku/>
              <w:wordWrap/>
              <w:overflowPunct/>
              <w:topLinePunct w:val="0"/>
              <w:autoSpaceDE/>
              <w:autoSpaceDN/>
              <w:bidi w:val="0"/>
              <w:adjustRightInd w:val="0"/>
              <w:snapToGrid/>
              <w:spacing w:line="360" w:lineRule="auto"/>
              <w:jc w:val="center"/>
              <w:textAlignment w:val="auto"/>
              <w:rPr>
                <w:rFonts w:ascii="Times New Roman" w:hAnsi="Times New Roman" w:eastAsia="宋体" w:cs="Times New Roman"/>
                <w:b/>
                <w:color w:val="auto"/>
                <w:sz w:val="24"/>
              </w:rPr>
            </w:pPr>
            <w:r>
              <w:rPr>
                <w:rFonts w:hint="eastAsia" w:ascii="Times New Roman" w:hAnsi="Times New Roman" w:eastAsia="宋体" w:cs="Times New Roman"/>
                <w:b/>
                <w:color w:val="auto"/>
                <w:sz w:val="24"/>
              </w:rPr>
              <w:t>表2</w:t>
            </w:r>
            <w:r>
              <w:rPr>
                <w:rFonts w:hint="eastAsia" w:ascii="Times New Roman" w:hAnsi="Times New Roman" w:eastAsia="宋体" w:cs="Times New Roman"/>
                <w:b/>
                <w:color w:val="auto"/>
                <w:sz w:val="24"/>
                <w:lang w:val="en-US" w:eastAsia="zh-CN"/>
              </w:rPr>
              <w:t>-</w:t>
            </w:r>
            <w:r>
              <w:rPr>
                <w:rFonts w:hint="eastAsia" w:ascii="Times New Roman" w:hAnsi="Times New Roman" w:eastAsia="宋体" w:cs="Times New Roman"/>
                <w:b/>
                <w:color w:val="auto"/>
                <w:sz w:val="24"/>
              </w:rPr>
              <w:t xml:space="preserve">1 </w:t>
            </w:r>
            <w:r>
              <w:rPr>
                <w:rFonts w:hint="eastAsia" w:cs="Times New Roman"/>
                <w:b/>
                <w:color w:val="auto"/>
                <w:sz w:val="24"/>
                <w:lang w:val="en-US" w:eastAsia="zh-CN"/>
              </w:rPr>
              <w:t xml:space="preserve"> </w:t>
            </w:r>
            <w:r>
              <w:rPr>
                <w:rFonts w:hint="eastAsia" w:ascii="Times New Roman" w:hAnsi="Times New Roman" w:eastAsia="宋体" w:cs="Times New Roman"/>
                <w:b/>
                <w:color w:val="auto"/>
                <w:sz w:val="24"/>
              </w:rPr>
              <w:t>项目满足验收条件情况一览表</w:t>
            </w:r>
          </w:p>
          <w:tbl>
            <w:tblPr>
              <w:tblStyle w:val="16"/>
              <w:tblW w:w="8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8"/>
              <w:gridCol w:w="3621"/>
              <w:gridCol w:w="939"/>
            </w:tblGrid>
            <w:tr w14:paraId="11E48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3718" w:type="dxa"/>
                  <w:noWrap w:val="0"/>
                  <w:vAlign w:val="center"/>
                </w:tcPr>
                <w:p w14:paraId="191E6120">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关于发布《建设项目竣工环境保护验收暂行办法》的公告（国环规环评〔</w:t>
                  </w:r>
                  <w:r>
                    <w:rPr>
                      <w:rFonts w:ascii="Times New Roman" w:hAnsi="Times New Roman" w:cs="Times New Roman"/>
                      <w:b/>
                      <w:bCs/>
                      <w:color w:val="auto"/>
                      <w:sz w:val="21"/>
                      <w:szCs w:val="21"/>
                    </w:rPr>
                    <w:t>2017</w:t>
                  </w:r>
                  <w:r>
                    <w:rPr>
                      <w:rFonts w:ascii="Times New Roman" w:hAnsi="宋体" w:cs="Times New Roman"/>
                      <w:b/>
                      <w:bCs/>
                      <w:color w:val="auto"/>
                      <w:sz w:val="21"/>
                      <w:szCs w:val="21"/>
                    </w:rPr>
                    <w:t>〕</w:t>
                  </w:r>
                  <w:r>
                    <w:rPr>
                      <w:rFonts w:ascii="Times New Roman" w:hAnsi="Times New Roman" w:cs="Times New Roman"/>
                      <w:b/>
                      <w:bCs/>
                      <w:color w:val="auto"/>
                      <w:sz w:val="21"/>
                      <w:szCs w:val="21"/>
                    </w:rPr>
                    <w:t>4</w:t>
                  </w:r>
                  <w:r>
                    <w:rPr>
                      <w:rFonts w:ascii="Times New Roman" w:hAnsi="宋体" w:cs="Times New Roman"/>
                      <w:b/>
                      <w:bCs/>
                      <w:color w:val="auto"/>
                      <w:sz w:val="21"/>
                      <w:szCs w:val="21"/>
                    </w:rPr>
                    <w:t>号）中不得提出验收合格意见的情形</w:t>
                  </w:r>
                </w:p>
              </w:tc>
              <w:tc>
                <w:tcPr>
                  <w:tcW w:w="3621" w:type="dxa"/>
                  <w:noWrap w:val="0"/>
                  <w:vAlign w:val="center"/>
                </w:tcPr>
                <w:p w14:paraId="1D3AD594">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本项目实际相关情形</w:t>
                  </w:r>
                </w:p>
              </w:tc>
              <w:tc>
                <w:tcPr>
                  <w:tcW w:w="939" w:type="dxa"/>
                  <w:noWrap w:val="0"/>
                  <w:vAlign w:val="center"/>
                </w:tcPr>
                <w:p w14:paraId="2F061840">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合格</w:t>
                  </w:r>
                </w:p>
                <w:p w14:paraId="34D68CCB">
                  <w:pPr>
                    <w:keepNext w:val="0"/>
                    <w:keepLines w:val="0"/>
                    <w:pageBreakBefore w:val="0"/>
                    <w:widowControl w:val="0"/>
                    <w:tabs>
                      <w:tab w:val="left" w:pos="1540"/>
                    </w:tabs>
                    <w:kinsoku/>
                    <w:wordWrap/>
                    <w:overflowPunct/>
                    <w:topLinePunct w:val="0"/>
                    <w:autoSpaceDE/>
                    <w:autoSpaceDN/>
                    <w:bidi w:val="0"/>
                    <w:adjustRightInd w:val="0"/>
                    <w:snapToGrid/>
                    <w:spacing w:line="240" w:lineRule="auto"/>
                    <w:ind w:firstLine="0"/>
                    <w:jc w:val="center"/>
                    <w:textAlignment w:val="auto"/>
                    <w:rPr>
                      <w:rFonts w:ascii="Times New Roman" w:hAnsi="Times New Roman" w:cs="Times New Roman"/>
                      <w:b/>
                      <w:bCs/>
                      <w:color w:val="auto"/>
                      <w:sz w:val="21"/>
                      <w:szCs w:val="21"/>
                    </w:rPr>
                  </w:pPr>
                  <w:r>
                    <w:rPr>
                      <w:rFonts w:ascii="Times New Roman" w:hAnsi="宋体" w:cs="Times New Roman"/>
                      <w:b/>
                      <w:bCs/>
                      <w:color w:val="auto"/>
                      <w:sz w:val="21"/>
                      <w:szCs w:val="21"/>
                    </w:rPr>
                    <w:t>情况</w:t>
                  </w:r>
                </w:p>
              </w:tc>
            </w:tr>
            <w:tr w14:paraId="6CD1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jc w:val="center"/>
              </w:trPr>
              <w:tc>
                <w:tcPr>
                  <w:tcW w:w="3718" w:type="dxa"/>
                  <w:noWrap w:val="0"/>
                  <w:vAlign w:val="center"/>
                </w:tcPr>
                <w:p w14:paraId="50EBDE02">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1</w:t>
                  </w:r>
                  <w:r>
                    <w:rPr>
                      <w:rFonts w:ascii="Times New Roman" w:hAnsi="宋体" w:cs="Times New Roman"/>
                      <w:color w:val="auto"/>
                      <w:sz w:val="21"/>
                      <w:szCs w:val="21"/>
                    </w:rPr>
                    <w:t>）未按环境影响报告书（表）及其审批部门审批决定要求建成环境保护设施，或者环境保护设施不能与主体工程同时投产或者使用的</w:t>
                  </w:r>
                </w:p>
              </w:tc>
              <w:tc>
                <w:tcPr>
                  <w:tcW w:w="3621" w:type="dxa"/>
                  <w:noWrap w:val="0"/>
                  <w:vAlign w:val="center"/>
                </w:tcPr>
                <w:p w14:paraId="0B48FE1C">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已办理环评手续并</w:t>
                  </w:r>
                  <w:r>
                    <w:rPr>
                      <w:rFonts w:hint="eastAsia" w:ascii="Times New Roman" w:hAnsi="Times New Roman" w:cs="Times New Roman" w:eastAsiaTheme="majorEastAsia"/>
                      <w:color w:val="auto"/>
                      <w:spacing w:val="0"/>
                      <w:w w:val="100"/>
                      <w:sz w:val="21"/>
                      <w:szCs w:val="21"/>
                      <w:lang w:val="en-US" w:eastAsia="zh-CN"/>
                    </w:rPr>
                    <w:t>关于</w:t>
                  </w:r>
                  <w:r>
                    <w:rPr>
                      <w:rFonts w:hint="eastAsia" w:cs="Times New Roman" w:eastAsiaTheme="majorEastAsia"/>
                      <w:color w:val="auto"/>
                      <w:spacing w:val="0"/>
                      <w:w w:val="100"/>
                      <w:sz w:val="21"/>
                      <w:szCs w:val="21"/>
                      <w:lang w:val="en-US" w:eastAsia="zh-CN"/>
                    </w:rPr>
                    <w:t>《</w:t>
                  </w:r>
                  <w:r>
                    <w:rPr>
                      <w:rFonts w:hint="eastAsia" w:cs="Times New Roman"/>
                      <w:color w:val="auto"/>
                      <w:spacing w:val="0"/>
                      <w:w w:val="100"/>
                      <w:sz w:val="21"/>
                      <w:szCs w:val="21"/>
                      <w:lang w:eastAsia="zh-CN"/>
                    </w:rPr>
                    <w:t>安徽定达智能科技有限公司</w:t>
                  </w:r>
                  <w:r>
                    <w:rPr>
                      <w:rFonts w:hint="eastAsia" w:ascii="宋体" w:hAnsi="宋体" w:cs="宋体"/>
                      <w:color w:val="auto"/>
                      <w:sz w:val="21"/>
                      <w:szCs w:val="21"/>
                      <w:u w:val="none"/>
                      <w:shd w:val="clear" w:color="auto" w:fill="auto"/>
                      <w:lang w:eastAsia="zh-CN"/>
                    </w:rPr>
                    <w:t>定达智能年产千套新能源汽车智能换电站生产线项目（一期工程）环境影响报告表</w:t>
                  </w:r>
                  <w:r>
                    <w:rPr>
                      <w:rFonts w:hint="default" w:ascii="Times New Roman" w:hAnsi="Times New Roman" w:cs="Times New Roman" w:eastAsiaTheme="majorEastAsia"/>
                      <w:color w:val="auto"/>
                      <w:spacing w:val="0"/>
                      <w:w w:val="100"/>
                      <w:sz w:val="21"/>
                      <w:szCs w:val="21"/>
                      <w:lang w:val="en-US" w:eastAsia="zh-CN"/>
                    </w:rPr>
                    <w:t>》（舒环评</w:t>
                  </w:r>
                  <w:r>
                    <w:rPr>
                      <w:rFonts w:hint="default" w:ascii="Times New Roman" w:hAnsi="Times New Roman" w:eastAsia="宋体" w:cs="Times New Roman"/>
                      <w:color w:val="auto"/>
                      <w:spacing w:val="0"/>
                      <w:w w:val="100"/>
                      <w:sz w:val="21"/>
                      <w:szCs w:val="21"/>
                      <w:lang w:val="en-US" w:eastAsia="zh-CN"/>
                    </w:rPr>
                    <w:t>〔202</w:t>
                  </w:r>
                  <w:r>
                    <w:rPr>
                      <w:rFonts w:hint="eastAsia" w:ascii="Times New Roman" w:hAnsi="Times New Roman" w:eastAsia="宋体" w:cs="Times New Roman"/>
                      <w:color w:val="auto"/>
                      <w:spacing w:val="0"/>
                      <w:w w:val="100"/>
                      <w:sz w:val="21"/>
                      <w:szCs w:val="21"/>
                      <w:lang w:val="en-US" w:eastAsia="zh-CN"/>
                    </w:rPr>
                    <w:t>3</w:t>
                  </w:r>
                  <w:r>
                    <w:rPr>
                      <w:rFonts w:hint="default" w:ascii="Times New Roman" w:hAnsi="Times New Roman" w:eastAsia="宋体" w:cs="Times New Roman"/>
                      <w:color w:val="auto"/>
                      <w:spacing w:val="0"/>
                      <w:w w:val="100"/>
                      <w:sz w:val="21"/>
                      <w:szCs w:val="21"/>
                      <w:lang w:val="en-US" w:eastAsia="zh-CN"/>
                    </w:rPr>
                    <w:t>〕</w:t>
                  </w:r>
                  <w:r>
                    <w:rPr>
                      <w:rFonts w:hint="eastAsia" w:ascii="Times New Roman" w:hAnsi="Times New Roman" w:eastAsia="宋体" w:cs="Times New Roman"/>
                      <w:color w:val="auto"/>
                      <w:spacing w:val="0"/>
                      <w:w w:val="100"/>
                      <w:sz w:val="21"/>
                      <w:szCs w:val="21"/>
                      <w:lang w:val="en-US" w:eastAsia="zh-CN"/>
                    </w:rPr>
                    <w:t>37</w:t>
                  </w:r>
                  <w:r>
                    <w:rPr>
                      <w:rFonts w:hint="default" w:ascii="Times New Roman" w:hAnsi="Times New Roman" w:eastAsia="宋体" w:cs="Times New Roman"/>
                      <w:color w:val="auto"/>
                      <w:spacing w:val="0"/>
                      <w:w w:val="100"/>
                      <w:sz w:val="21"/>
                      <w:szCs w:val="21"/>
                      <w:lang w:val="en-US" w:eastAsia="zh-CN"/>
                    </w:rPr>
                    <w:t>号）</w:t>
                  </w:r>
                  <w:r>
                    <w:rPr>
                      <w:rFonts w:hint="default" w:ascii="Times New Roman" w:hAnsi="Times New Roman" w:eastAsia="宋体" w:cs="Times New Roman"/>
                      <w:color w:val="auto"/>
                      <w:sz w:val="21"/>
                      <w:szCs w:val="21"/>
                    </w:rPr>
                    <w:t>，相关环保设施做到了与</w:t>
                  </w:r>
                  <w:r>
                    <w:rPr>
                      <w:rFonts w:ascii="Times New Roman" w:hAnsi="宋体" w:cs="Times New Roman"/>
                      <w:color w:val="auto"/>
                      <w:sz w:val="21"/>
                      <w:szCs w:val="21"/>
                    </w:rPr>
                    <w:t>主体工程同时投产或使用</w:t>
                  </w:r>
                </w:p>
              </w:tc>
              <w:tc>
                <w:tcPr>
                  <w:tcW w:w="939" w:type="dxa"/>
                  <w:noWrap w:val="0"/>
                  <w:vAlign w:val="center"/>
                </w:tcPr>
                <w:p w14:paraId="022081C4">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1CBF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3718" w:type="dxa"/>
                  <w:noWrap w:val="0"/>
                  <w:vAlign w:val="center"/>
                </w:tcPr>
                <w:p w14:paraId="131C56D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2</w:t>
                  </w:r>
                  <w:r>
                    <w:rPr>
                      <w:rFonts w:ascii="Times New Roman" w:hAnsi="宋体" w:cs="Times New Roman"/>
                      <w:color w:val="auto"/>
                      <w:sz w:val="21"/>
                      <w:szCs w:val="21"/>
                    </w:rPr>
                    <w:t>）污染物排放不符合国家和地方相关标准、环境影响报告书（表）及其审批部门审批决定或者重点污染物排放总量控制指标要求的</w:t>
                  </w:r>
                </w:p>
              </w:tc>
              <w:tc>
                <w:tcPr>
                  <w:tcW w:w="3621" w:type="dxa"/>
                  <w:noWrap w:val="0"/>
                  <w:vAlign w:val="center"/>
                </w:tcPr>
                <w:p w14:paraId="03BAA0C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污染</w:t>
                  </w:r>
                  <w:r>
                    <w:rPr>
                      <w:rFonts w:hint="eastAsia" w:hAnsi="宋体" w:cs="Times New Roman"/>
                      <w:color w:val="auto"/>
                      <w:sz w:val="21"/>
                      <w:szCs w:val="21"/>
                      <w:lang w:eastAsia="zh-CN"/>
                    </w:rPr>
                    <w:t>物</w:t>
                  </w:r>
                  <w:r>
                    <w:rPr>
                      <w:rFonts w:ascii="Times New Roman" w:hAnsi="宋体" w:cs="Times New Roman"/>
                      <w:color w:val="auto"/>
                      <w:sz w:val="21"/>
                      <w:szCs w:val="21"/>
                    </w:rPr>
                    <w:t>排放符合国家和地方相关标准、环境影响报告书（表）及其审批部门审批决定或者重点污染物排放总量控制指标要求</w:t>
                  </w:r>
                </w:p>
              </w:tc>
              <w:tc>
                <w:tcPr>
                  <w:tcW w:w="939" w:type="dxa"/>
                  <w:noWrap w:val="0"/>
                  <w:vAlign w:val="center"/>
                </w:tcPr>
                <w:p w14:paraId="5E2F8559">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39417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18" w:type="dxa"/>
                  <w:noWrap w:val="0"/>
                  <w:vAlign w:val="center"/>
                </w:tcPr>
                <w:p w14:paraId="2A2E8333">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3</w:t>
                  </w:r>
                  <w:r>
                    <w:rPr>
                      <w:rFonts w:ascii="Times New Roman" w:hAnsi="宋体" w:cs="Times New Roman"/>
                      <w:color w:val="auto"/>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21" w:type="dxa"/>
                  <w:noWrap w:val="0"/>
                  <w:vAlign w:val="center"/>
                </w:tcPr>
                <w:p w14:paraId="486AC10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根据《关于印发</w:t>
                  </w:r>
                  <w:r>
                    <w:rPr>
                      <w:rFonts w:ascii="Times New Roman" w:hAnsi="Times New Roman" w:cs="Times New Roman"/>
                      <w:color w:val="auto"/>
                      <w:sz w:val="21"/>
                      <w:szCs w:val="21"/>
                    </w:rPr>
                    <w:t>&lt;</w:t>
                  </w:r>
                  <w:r>
                    <w:rPr>
                      <w:rFonts w:ascii="Times New Roman" w:hAnsi="宋体" w:cs="Times New Roman"/>
                      <w:color w:val="auto"/>
                      <w:sz w:val="21"/>
                      <w:szCs w:val="21"/>
                    </w:rPr>
                    <w:t>污染影响类建设项目重大变动清单（试行）</w:t>
                  </w:r>
                  <w:r>
                    <w:rPr>
                      <w:rFonts w:ascii="Times New Roman" w:hAnsi="Times New Roman" w:cs="Times New Roman"/>
                      <w:color w:val="auto"/>
                      <w:sz w:val="21"/>
                      <w:szCs w:val="21"/>
                    </w:rPr>
                    <w:t>&gt;</w:t>
                  </w:r>
                  <w:r>
                    <w:rPr>
                      <w:rFonts w:ascii="Times New Roman" w:hAnsi="宋体" w:cs="Times New Roman"/>
                      <w:color w:val="auto"/>
                      <w:sz w:val="21"/>
                      <w:szCs w:val="21"/>
                    </w:rPr>
                    <w:t>的通知》（环办环评函〔</w:t>
                  </w:r>
                  <w:r>
                    <w:rPr>
                      <w:rFonts w:ascii="Times New Roman" w:hAnsi="Times New Roman" w:cs="Times New Roman"/>
                      <w:color w:val="auto"/>
                      <w:sz w:val="21"/>
                      <w:szCs w:val="21"/>
                    </w:rPr>
                    <w:t>2020</w:t>
                  </w:r>
                  <w:r>
                    <w:rPr>
                      <w:rFonts w:ascii="Times New Roman" w:hAnsi="宋体" w:cs="Times New Roman"/>
                      <w:color w:val="auto"/>
                      <w:sz w:val="21"/>
                      <w:szCs w:val="21"/>
                    </w:rPr>
                    <w:t>〕</w:t>
                  </w:r>
                  <w:r>
                    <w:rPr>
                      <w:rFonts w:ascii="Times New Roman" w:hAnsi="Times New Roman" w:cs="Times New Roman"/>
                      <w:color w:val="auto"/>
                      <w:sz w:val="21"/>
                      <w:szCs w:val="21"/>
                    </w:rPr>
                    <w:t>688</w:t>
                  </w:r>
                  <w:r>
                    <w:rPr>
                      <w:rFonts w:ascii="Times New Roman" w:hAnsi="宋体" w:cs="Times New Roman"/>
                      <w:color w:val="auto"/>
                      <w:sz w:val="21"/>
                      <w:szCs w:val="21"/>
                    </w:rPr>
                    <w:t>号），项目不涉及重大变动</w:t>
                  </w:r>
                </w:p>
              </w:tc>
              <w:tc>
                <w:tcPr>
                  <w:tcW w:w="939" w:type="dxa"/>
                  <w:noWrap w:val="0"/>
                  <w:vAlign w:val="center"/>
                </w:tcPr>
                <w:p w14:paraId="6DFAE99B">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79A0A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3718" w:type="dxa"/>
                  <w:noWrap w:val="0"/>
                  <w:vAlign w:val="center"/>
                </w:tcPr>
                <w:p w14:paraId="4DA7F3EA">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4</w:t>
                  </w:r>
                  <w:r>
                    <w:rPr>
                      <w:rFonts w:ascii="Times New Roman" w:hAnsi="宋体" w:cs="Times New Roman"/>
                      <w:color w:val="auto"/>
                      <w:sz w:val="21"/>
                      <w:szCs w:val="21"/>
                    </w:rPr>
                    <w:t>）建设过程中造成重大环境污染未治理完成，或者造成重大生态破坏未恢复的</w:t>
                  </w:r>
                </w:p>
              </w:tc>
              <w:tc>
                <w:tcPr>
                  <w:tcW w:w="3621" w:type="dxa"/>
                  <w:noWrap w:val="0"/>
                  <w:vAlign w:val="center"/>
                </w:tcPr>
                <w:p w14:paraId="3F0B43C5">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939" w:type="dxa"/>
                  <w:noWrap w:val="0"/>
                  <w:vAlign w:val="center"/>
                </w:tcPr>
                <w:p w14:paraId="6FE9740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3F4AF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3718" w:type="dxa"/>
                  <w:noWrap w:val="0"/>
                  <w:vAlign w:val="center"/>
                </w:tcPr>
                <w:p w14:paraId="72E51D0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5</w:t>
                  </w:r>
                  <w:r>
                    <w:rPr>
                      <w:rFonts w:ascii="Times New Roman" w:hAnsi="宋体" w:cs="Times New Roman"/>
                      <w:color w:val="auto"/>
                      <w:sz w:val="21"/>
                      <w:szCs w:val="21"/>
                    </w:rPr>
                    <w:t>）纳入排污许可管理的建设项目，无证排污或者不按证排污的</w:t>
                  </w:r>
                </w:p>
              </w:tc>
              <w:tc>
                <w:tcPr>
                  <w:tcW w:w="3621" w:type="dxa"/>
                  <w:noWrap w:val="0"/>
                  <w:vAlign w:val="center"/>
                </w:tcPr>
                <w:p w14:paraId="6DBEE38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本项目依法进行排污许可登记，登记编号：</w:t>
                  </w:r>
                  <w:r>
                    <w:rPr>
                      <w:rFonts w:hint="default" w:ascii="Times New Roman" w:hAnsi="Times New Roman" w:eastAsia="微软雅黑" w:cs="Times New Roman"/>
                      <w:i w:val="0"/>
                      <w:iCs w:val="0"/>
                      <w:caps w:val="0"/>
                      <w:color w:val="auto"/>
                      <w:spacing w:val="0"/>
                      <w:sz w:val="21"/>
                      <w:szCs w:val="21"/>
                      <w:shd w:val="clear" w:fill="FFFFFF"/>
                    </w:rPr>
                    <w:t>91341523MA8PB0R30Y001X</w:t>
                  </w:r>
                </w:p>
              </w:tc>
              <w:tc>
                <w:tcPr>
                  <w:tcW w:w="939" w:type="dxa"/>
                  <w:noWrap w:val="0"/>
                  <w:vAlign w:val="center"/>
                </w:tcPr>
                <w:p w14:paraId="2EF9D1A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2396E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3718" w:type="dxa"/>
                  <w:noWrap w:val="0"/>
                  <w:vAlign w:val="center"/>
                </w:tcPr>
                <w:p w14:paraId="1DEFD3D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6</w:t>
                  </w:r>
                  <w:r>
                    <w:rPr>
                      <w:rFonts w:ascii="Times New Roman" w:hAnsi="宋体" w:cs="Times New Roman"/>
                      <w:color w:val="auto"/>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621" w:type="dxa"/>
                  <w:noWrap w:val="0"/>
                  <w:vAlign w:val="center"/>
                </w:tcPr>
                <w:p w14:paraId="204B2A16">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hint="eastAsia" w:ascii="Times New Roman" w:hAnsi="Times New Roman" w:eastAsia="宋体" w:cs="Times New Roman"/>
                      <w:color w:val="auto"/>
                      <w:sz w:val="21"/>
                      <w:szCs w:val="21"/>
                      <w:lang w:eastAsia="zh-CN"/>
                    </w:rPr>
                  </w:pPr>
                  <w:r>
                    <w:rPr>
                      <w:rFonts w:hint="eastAsia" w:ascii="Times New Roman" w:hAnsi="宋体" w:cs="Times New Roman"/>
                      <w:color w:val="auto"/>
                      <w:sz w:val="21"/>
                      <w:szCs w:val="21"/>
                      <w:highlight w:val="none"/>
                      <w:lang w:eastAsia="zh-CN"/>
                    </w:rPr>
                    <w:t>相关</w:t>
                  </w:r>
                  <w:r>
                    <w:rPr>
                      <w:rFonts w:ascii="Times New Roman" w:hAnsi="宋体" w:cs="Times New Roman"/>
                      <w:color w:val="auto"/>
                      <w:sz w:val="21"/>
                      <w:szCs w:val="21"/>
                      <w:highlight w:val="none"/>
                    </w:rPr>
                    <w:t>环保设施</w:t>
                  </w:r>
                  <w:r>
                    <w:rPr>
                      <w:rFonts w:hint="eastAsia" w:ascii="Times New Roman" w:hAnsi="宋体" w:cs="Times New Roman"/>
                      <w:color w:val="auto"/>
                      <w:sz w:val="21"/>
                      <w:szCs w:val="21"/>
                      <w:highlight w:val="none"/>
                      <w:lang w:eastAsia="zh-CN"/>
                    </w:rPr>
                    <w:t>已建设完成</w:t>
                  </w:r>
                </w:p>
              </w:tc>
              <w:tc>
                <w:tcPr>
                  <w:tcW w:w="939" w:type="dxa"/>
                  <w:noWrap w:val="0"/>
                  <w:vAlign w:val="center"/>
                </w:tcPr>
                <w:p w14:paraId="0E782E7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22B2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3718" w:type="dxa"/>
                  <w:noWrap w:val="0"/>
                  <w:vAlign w:val="center"/>
                </w:tcPr>
                <w:p w14:paraId="6FE17930">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7</w:t>
                  </w:r>
                  <w:r>
                    <w:rPr>
                      <w:rFonts w:ascii="Times New Roman" w:hAnsi="宋体" w:cs="Times New Roman"/>
                      <w:color w:val="auto"/>
                      <w:sz w:val="21"/>
                      <w:szCs w:val="21"/>
                    </w:rPr>
                    <w:t>））建设单位因该建设项目违反国家和地方环境保护法律法规受到处罚，被责令改正，尚未改正完成的</w:t>
                  </w:r>
                </w:p>
              </w:tc>
              <w:tc>
                <w:tcPr>
                  <w:tcW w:w="3621" w:type="dxa"/>
                  <w:noWrap w:val="0"/>
                  <w:vAlign w:val="center"/>
                </w:tcPr>
                <w:p w14:paraId="4C8729D7">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939" w:type="dxa"/>
                  <w:noWrap w:val="0"/>
                  <w:vAlign w:val="center"/>
                </w:tcPr>
                <w:p w14:paraId="1DA15452">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353D4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3718" w:type="dxa"/>
                  <w:noWrap w:val="0"/>
                  <w:vAlign w:val="center"/>
                </w:tcPr>
                <w:p w14:paraId="2765ED9B">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8</w:t>
                  </w:r>
                  <w:r>
                    <w:rPr>
                      <w:rFonts w:ascii="Times New Roman" w:hAnsi="宋体" w:cs="Times New Roman"/>
                      <w:color w:val="auto"/>
                      <w:sz w:val="21"/>
                      <w:szCs w:val="21"/>
                    </w:rPr>
                    <w:t>）验收报告的基础资料数据明显不实，内容存在重大缺项、遗漏，或者验收结论不明确、不合理的</w:t>
                  </w:r>
                </w:p>
              </w:tc>
              <w:tc>
                <w:tcPr>
                  <w:tcW w:w="3621" w:type="dxa"/>
                  <w:noWrap w:val="0"/>
                  <w:vAlign w:val="center"/>
                </w:tcPr>
                <w:p w14:paraId="183FC898">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验收报告基础资料、监测数据真实，无重大缺项、遗漏，结论明确</w:t>
                  </w:r>
                </w:p>
              </w:tc>
              <w:tc>
                <w:tcPr>
                  <w:tcW w:w="939" w:type="dxa"/>
                  <w:noWrap w:val="0"/>
                  <w:vAlign w:val="center"/>
                </w:tcPr>
                <w:p w14:paraId="18080C7A">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r w14:paraId="5730D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718" w:type="dxa"/>
                  <w:noWrap w:val="0"/>
                  <w:vAlign w:val="center"/>
                </w:tcPr>
                <w:p w14:paraId="4B5AB88B">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both"/>
                    <w:textAlignment w:val="auto"/>
                    <w:rPr>
                      <w:rFonts w:ascii="Times New Roman" w:hAnsi="Times New Roman" w:cs="Times New Roman"/>
                      <w:color w:val="auto"/>
                      <w:sz w:val="21"/>
                      <w:szCs w:val="21"/>
                    </w:rPr>
                  </w:pPr>
                  <w:r>
                    <w:rPr>
                      <w:rFonts w:ascii="Times New Roman" w:hAnsi="宋体" w:cs="Times New Roman"/>
                      <w:color w:val="auto"/>
                      <w:sz w:val="21"/>
                      <w:szCs w:val="21"/>
                    </w:rPr>
                    <w:t>（</w:t>
                  </w:r>
                  <w:r>
                    <w:rPr>
                      <w:rFonts w:ascii="Times New Roman" w:hAnsi="Times New Roman" w:cs="Times New Roman"/>
                      <w:color w:val="auto"/>
                      <w:sz w:val="21"/>
                      <w:szCs w:val="21"/>
                    </w:rPr>
                    <w:t>9</w:t>
                  </w:r>
                  <w:r>
                    <w:rPr>
                      <w:rFonts w:ascii="Times New Roman" w:hAnsi="宋体" w:cs="Times New Roman"/>
                      <w:color w:val="auto"/>
                      <w:sz w:val="21"/>
                      <w:szCs w:val="21"/>
                    </w:rPr>
                    <w:t>）其他环境保护法律法规规章等规定不得通过环境保护验收的</w:t>
                  </w:r>
                </w:p>
              </w:tc>
              <w:tc>
                <w:tcPr>
                  <w:tcW w:w="3621" w:type="dxa"/>
                  <w:noWrap w:val="0"/>
                  <w:vAlign w:val="center"/>
                </w:tcPr>
                <w:p w14:paraId="708FD2ED">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不涉及</w:t>
                  </w:r>
                </w:p>
              </w:tc>
              <w:tc>
                <w:tcPr>
                  <w:tcW w:w="939" w:type="dxa"/>
                  <w:noWrap w:val="0"/>
                  <w:vAlign w:val="center"/>
                </w:tcPr>
                <w:p w14:paraId="7426D9BD">
                  <w:pPr>
                    <w:keepNext w:val="0"/>
                    <w:keepLines w:val="0"/>
                    <w:pageBreakBefore w:val="0"/>
                    <w:widowControl w:val="0"/>
                    <w:tabs>
                      <w:tab w:val="left" w:pos="1540"/>
                    </w:tabs>
                    <w:kinsoku/>
                    <w:wordWrap/>
                    <w:overflowPunct/>
                    <w:topLinePunct w:val="0"/>
                    <w:autoSpaceDE/>
                    <w:autoSpaceDN/>
                    <w:bidi w:val="0"/>
                    <w:adjustRightInd w:val="0"/>
                    <w:snapToGrid/>
                    <w:spacing w:line="300" w:lineRule="exact"/>
                    <w:ind w:firstLine="0"/>
                    <w:jc w:val="center"/>
                    <w:textAlignment w:val="auto"/>
                    <w:rPr>
                      <w:rFonts w:ascii="Times New Roman" w:hAnsi="Times New Roman" w:cs="Times New Roman"/>
                      <w:color w:val="auto"/>
                      <w:sz w:val="21"/>
                      <w:szCs w:val="21"/>
                    </w:rPr>
                  </w:pPr>
                  <w:r>
                    <w:rPr>
                      <w:rFonts w:ascii="Times New Roman" w:hAnsi="宋体" w:cs="Times New Roman"/>
                      <w:color w:val="auto"/>
                      <w:sz w:val="21"/>
                      <w:szCs w:val="21"/>
                    </w:rPr>
                    <w:t>合格</w:t>
                  </w:r>
                </w:p>
              </w:tc>
            </w:tr>
          </w:tbl>
          <w:p w14:paraId="348EB879">
            <w:pPr>
              <w:widowControl w:val="0"/>
              <w:numPr>
                <w:ilvl w:val="0"/>
                <w:numId w:val="0"/>
              </w:numPr>
              <w:adjustRightInd w:val="0"/>
              <w:snapToGrid w:val="0"/>
              <w:spacing w:line="360" w:lineRule="auto"/>
              <w:jc w:val="both"/>
              <w:rPr>
                <w:rFonts w:hint="default"/>
                <w:vertAlign w:val="baseline"/>
                <w:lang w:val="en-US" w:eastAsia="zh-CN"/>
              </w:rPr>
            </w:pPr>
          </w:p>
          <w:p w14:paraId="252B8065">
            <w:pPr>
              <w:keepNext w:val="0"/>
              <w:keepLines w:val="0"/>
              <w:pageBreakBefore w:val="0"/>
              <w:widowControl/>
              <w:numPr>
                <w:ilvl w:val="0"/>
                <w:numId w:val="0"/>
              </w:numPr>
              <w:kinsoku/>
              <w:wordWrap/>
              <w:overflowPunct/>
              <w:topLinePunct w:val="0"/>
              <w:autoSpaceDE/>
              <w:autoSpaceDN/>
              <w:bidi w:val="0"/>
              <w:adjustRightInd w:val="0"/>
              <w:snapToGrid/>
              <w:jc w:val="both"/>
              <w:textAlignment w:val="auto"/>
              <w:rPr>
                <w:rFonts w:hint="default" w:ascii="Times New Roman" w:hAnsi="Times New Roman" w:eastAsia="宋体" w:cs="Times New Roman"/>
                <w:color w:val="auto"/>
                <w:sz w:val="24"/>
                <w:szCs w:val="24"/>
                <w:lang w:val="en-US" w:eastAsia="zh-CN" w:bidi="ar-SA"/>
              </w:rPr>
            </w:pPr>
            <w:r>
              <w:rPr>
                <w:rFonts w:hint="eastAsia" w:ascii="Times New Roman" w:hAnsi="Times New Roman" w:eastAsia="宋体" w:cs="Times New Roman"/>
                <w:b/>
                <w:bCs/>
                <w:color w:val="auto"/>
                <w:sz w:val="24"/>
                <w:szCs w:val="24"/>
                <w:lang w:val="en-US" w:eastAsia="zh-CN" w:bidi="ar-SA"/>
              </w:rPr>
              <w:t>2、</w:t>
            </w:r>
            <w:r>
              <w:rPr>
                <w:rFonts w:hint="eastAsia"/>
                <w:b/>
                <w:bCs/>
                <w:color w:val="auto"/>
                <w:lang w:val="en-US" w:eastAsia="zh-CN"/>
              </w:rPr>
              <w:t>建设项</w:t>
            </w:r>
            <w:r>
              <w:rPr>
                <w:rFonts w:hint="default" w:ascii="Times New Roman" w:hAnsi="Times New Roman" w:cs="Times New Roman"/>
                <w:b/>
                <w:bCs/>
                <w:color w:val="auto"/>
                <w:lang w:val="en-US" w:eastAsia="zh-CN"/>
              </w:rPr>
              <w:t>目基本情况</w:t>
            </w:r>
          </w:p>
          <w:p w14:paraId="2BC353A3">
            <w:pPr>
              <w:keepNext w:val="0"/>
              <w:keepLines w:val="0"/>
              <w:pageBreakBefore w:val="0"/>
              <w:widowControl/>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bidi="ar-SA"/>
              </w:rPr>
              <w:t>（1</w:t>
            </w:r>
            <w:r>
              <w:rPr>
                <w:rFonts w:hint="default" w:ascii="Times New Roman" w:hAnsi="Times New Roman" w:cs="Times New Roman"/>
                <w:b/>
                <w:bCs/>
                <w:color w:val="auto"/>
                <w:sz w:val="24"/>
                <w:szCs w:val="24"/>
                <w:lang w:val="en-US" w:eastAsia="zh-CN"/>
              </w:rPr>
              <w:t>）建设单位</w:t>
            </w:r>
          </w:p>
          <w:p w14:paraId="67FCB936">
            <w:pPr>
              <w:keepNext w:val="0"/>
              <w:keepLines w:val="0"/>
              <w:pageBreakBefore w:val="0"/>
              <w:widowControl/>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color w:val="auto"/>
                <w:sz w:val="24"/>
                <w:szCs w:val="24"/>
                <w:u w:val="none"/>
                <w:shd w:val="clear" w:color="auto" w:fill="auto"/>
                <w:lang w:eastAsia="zh-CN"/>
              </w:rPr>
            </w:pPr>
            <w:r>
              <w:rPr>
                <w:rFonts w:hint="default" w:ascii="Times New Roman" w:hAnsi="Times New Roman" w:cs="Times New Roman"/>
                <w:color w:val="auto"/>
                <w:spacing w:val="0"/>
                <w:w w:val="100"/>
                <w:sz w:val="24"/>
                <w:szCs w:val="24"/>
                <w:lang w:eastAsia="zh-CN"/>
              </w:rPr>
              <w:t>安徽定达智能科技有限公司</w:t>
            </w:r>
          </w:p>
          <w:p w14:paraId="6444F03E">
            <w:pPr>
              <w:keepNext w:val="0"/>
              <w:keepLines w:val="0"/>
              <w:pageBreakBefore w:val="0"/>
              <w:widowControl/>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（2）项目名称</w:t>
            </w:r>
          </w:p>
          <w:p w14:paraId="500CA365">
            <w:pPr>
              <w:keepNext w:val="0"/>
              <w:keepLines w:val="0"/>
              <w:pageBreakBefore w:val="0"/>
              <w:widowControl/>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color w:val="auto"/>
                <w:sz w:val="24"/>
                <w:szCs w:val="24"/>
                <w:u w:val="none"/>
                <w:shd w:val="clear" w:color="auto" w:fill="auto"/>
                <w:lang w:eastAsia="zh-CN"/>
              </w:rPr>
            </w:pPr>
            <w:r>
              <w:rPr>
                <w:rFonts w:hint="default" w:ascii="Times New Roman" w:hAnsi="Times New Roman" w:cs="Times New Roman"/>
                <w:color w:val="auto"/>
                <w:sz w:val="24"/>
                <w:szCs w:val="24"/>
                <w:u w:val="none"/>
                <w:shd w:val="clear" w:color="auto" w:fill="auto"/>
                <w:lang w:eastAsia="zh-CN"/>
              </w:rPr>
              <w:t>定达智能年产千套新能源汽车智能换电站生产线项目（一期工程）</w:t>
            </w:r>
          </w:p>
          <w:p w14:paraId="04F7D9AD">
            <w:pPr>
              <w:keepNext w:val="0"/>
              <w:keepLines w:val="0"/>
              <w:pageBreakBefore w:val="0"/>
              <w:widowControl/>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（3）投资总额</w:t>
            </w:r>
          </w:p>
          <w:p w14:paraId="27DDA32C">
            <w:pPr>
              <w:keepNext w:val="0"/>
              <w:keepLines w:val="0"/>
              <w:pageBreakBefore w:val="0"/>
              <w:widowControl/>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环评申报总投资22000万元，环保投资306万元；</w:t>
            </w:r>
          </w:p>
          <w:p w14:paraId="0C6E40FE">
            <w:pPr>
              <w:keepNext w:val="0"/>
              <w:keepLines w:val="0"/>
              <w:pageBreakBefore w:val="0"/>
              <w:widowControl/>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实际总投资</w:t>
            </w:r>
            <w:r>
              <w:rPr>
                <w:rFonts w:hint="eastAsia" w:cs="Times New Roman"/>
                <w:color w:val="auto"/>
                <w:lang w:val="en-US" w:eastAsia="zh-CN"/>
              </w:rPr>
              <w:t>16800</w:t>
            </w:r>
            <w:r>
              <w:rPr>
                <w:rFonts w:hint="default" w:ascii="Times New Roman" w:hAnsi="Times New Roman" w:cs="Times New Roman"/>
                <w:color w:val="auto"/>
                <w:lang w:val="en-US" w:eastAsia="zh-CN"/>
              </w:rPr>
              <w:t>万元，环保投资</w:t>
            </w:r>
            <w:r>
              <w:rPr>
                <w:rFonts w:hint="eastAsia" w:cs="Times New Roman"/>
                <w:color w:val="auto"/>
                <w:lang w:val="en-US" w:eastAsia="zh-CN"/>
              </w:rPr>
              <w:t>330</w:t>
            </w:r>
            <w:r>
              <w:rPr>
                <w:rFonts w:hint="default" w:ascii="Times New Roman" w:hAnsi="Times New Roman" w:cs="Times New Roman"/>
                <w:color w:val="auto"/>
                <w:lang w:val="en-US" w:eastAsia="zh-CN"/>
              </w:rPr>
              <w:t>万元，环保投资占比</w:t>
            </w:r>
            <w:r>
              <w:rPr>
                <w:rFonts w:hint="eastAsia" w:cs="Times New Roman"/>
                <w:color w:val="auto"/>
                <w:lang w:val="en-US" w:eastAsia="zh-CN"/>
              </w:rPr>
              <w:t>1.96</w:t>
            </w:r>
            <w:r>
              <w:rPr>
                <w:rFonts w:hint="default" w:ascii="Times New Roman" w:hAnsi="Times New Roman" w:cs="Times New Roman"/>
                <w:color w:val="auto"/>
                <w:lang w:val="en-US" w:eastAsia="zh-CN"/>
              </w:rPr>
              <w:t>%；</w:t>
            </w:r>
          </w:p>
          <w:p w14:paraId="2AE004D4">
            <w:pPr>
              <w:keepNext w:val="0"/>
              <w:keepLines w:val="0"/>
              <w:pageBreakBefore w:val="0"/>
              <w:widowControl/>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（4）建设地点</w:t>
            </w:r>
          </w:p>
          <w:p w14:paraId="4C1A8E76">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default" w:ascii="Times New Roman" w:hAnsi="Times New Roman" w:cs="Times New Roman"/>
                <w:color w:val="auto"/>
                <w:sz w:val="24"/>
              </w:rPr>
            </w:pPr>
            <w:r>
              <w:rPr>
                <w:rFonts w:hint="default" w:ascii="Times New Roman" w:hAnsi="Times New Roman" w:cs="Times New Roman"/>
                <w:color w:val="auto"/>
                <w:spacing w:val="0"/>
                <w:sz w:val="24"/>
                <w:lang w:val="en-US" w:eastAsia="zh-CN"/>
              </w:rPr>
              <w:t>安徽省六安市舒城县</w:t>
            </w:r>
            <w:r>
              <w:rPr>
                <w:rFonts w:hint="default" w:ascii="Times New Roman" w:hAnsi="Times New Roman" w:eastAsia="宋体" w:cs="Times New Roman"/>
                <w:color w:val="000000"/>
                <w:kern w:val="0"/>
                <w:sz w:val="24"/>
                <w:szCs w:val="24"/>
                <w:lang w:val="en-US" w:eastAsia="zh-CN" w:bidi="ar"/>
              </w:rPr>
              <w:t>安徽舒城经济开发区公麟路与中兴路交口向北100m</w:t>
            </w:r>
            <w:r>
              <w:rPr>
                <w:rFonts w:hint="default" w:ascii="Times New Roman" w:hAnsi="Times New Roman" w:cs="Times New Roman"/>
                <w:color w:val="auto"/>
                <w:sz w:val="24"/>
                <w:lang w:val="en-US" w:eastAsia="zh-CN"/>
              </w:rPr>
              <w:t>；</w:t>
            </w:r>
          </w:p>
          <w:p w14:paraId="15BF770E">
            <w:pPr>
              <w:keepNext w:val="0"/>
              <w:keepLines w:val="0"/>
              <w:pageBreakBefore w:val="0"/>
              <w:widowControl w:val="0"/>
              <w:kinsoku/>
              <w:wordWrap/>
              <w:overflowPunct/>
              <w:topLinePunct w:val="0"/>
              <w:autoSpaceDE/>
              <w:autoSpaceDN/>
              <w:bidi w:val="0"/>
              <w:adjustRightInd w:val="0"/>
              <w:snapToGrid/>
              <w:spacing w:line="360" w:lineRule="auto"/>
              <w:ind w:firstLine="482" w:firstLineChars="200"/>
              <w:jc w:val="left"/>
              <w:textAlignment w:val="auto"/>
              <w:rPr>
                <w:rFonts w:hint="default" w:ascii="Times New Roman" w:hAnsi="Times New Roman" w:cs="Times New Roman"/>
                <w:b/>
                <w:bCs/>
                <w:color w:val="auto"/>
                <w:sz w:val="24"/>
              </w:rPr>
            </w:pPr>
            <w:r>
              <w:rPr>
                <w:rFonts w:hint="default" w:ascii="Times New Roman" w:hAnsi="Times New Roman" w:cs="Times New Roman"/>
                <w:b/>
                <w:bCs/>
                <w:color w:val="auto"/>
                <w:lang w:val="en-US" w:eastAsia="zh-CN"/>
              </w:rPr>
              <w:t>（5）</w:t>
            </w:r>
            <w:r>
              <w:rPr>
                <w:rFonts w:hint="default" w:ascii="Times New Roman" w:hAnsi="Times New Roman" w:cs="Times New Roman"/>
                <w:b/>
                <w:bCs/>
                <w:color w:val="auto"/>
                <w:sz w:val="24"/>
              </w:rPr>
              <w:t>劳动</w:t>
            </w:r>
            <w:r>
              <w:rPr>
                <w:rFonts w:hint="default" w:ascii="Times New Roman" w:hAnsi="Times New Roman" w:cs="Times New Roman"/>
                <w:b/>
                <w:bCs/>
                <w:color w:val="auto"/>
                <w:sz w:val="24"/>
                <w:lang w:eastAsia="zh-CN"/>
              </w:rPr>
              <w:t>定</w:t>
            </w:r>
            <w:r>
              <w:rPr>
                <w:rFonts w:hint="default" w:ascii="Times New Roman" w:hAnsi="Times New Roman" w:cs="Times New Roman"/>
                <w:b/>
                <w:bCs/>
                <w:color w:val="auto"/>
                <w:sz w:val="24"/>
              </w:rPr>
              <w:t>员及工作制度</w:t>
            </w:r>
          </w:p>
          <w:p w14:paraId="40ECBD9F">
            <w:pPr>
              <w:keepNext w:val="0"/>
              <w:keepLines w:val="0"/>
              <w:pageBreakBefore w:val="0"/>
              <w:widowControl/>
              <w:suppressLineNumbers w:val="0"/>
              <w:kinsoku/>
              <w:wordWrap/>
              <w:overflowPunct/>
              <w:topLinePunct w:val="0"/>
              <w:autoSpaceDE/>
              <w:autoSpaceDN/>
              <w:bidi w:val="0"/>
              <w:snapToGrid/>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本项目劳动定员</w:t>
            </w:r>
            <w:r>
              <w:rPr>
                <w:rFonts w:hint="eastAsia" w:cs="Times New Roman"/>
                <w:color w:val="000000"/>
                <w:kern w:val="0"/>
                <w:sz w:val="24"/>
                <w:szCs w:val="24"/>
                <w:lang w:val="en-US" w:eastAsia="zh-CN" w:bidi="ar"/>
              </w:rPr>
              <w:t>95</w:t>
            </w:r>
            <w:r>
              <w:rPr>
                <w:rFonts w:hint="default" w:ascii="Times New Roman" w:hAnsi="Times New Roman" w:eastAsia="宋体" w:cs="Times New Roman"/>
                <w:color w:val="000000"/>
                <w:kern w:val="0"/>
                <w:sz w:val="24"/>
                <w:szCs w:val="24"/>
                <w:lang w:val="en-US" w:eastAsia="zh-CN" w:bidi="ar"/>
              </w:rPr>
              <w:t>人，采用单班制，每班8小时，厂区</w:t>
            </w:r>
            <w:r>
              <w:rPr>
                <w:rFonts w:hint="default" w:ascii="Times New Roman" w:hAnsi="Times New Roman" w:cs="Times New Roman"/>
                <w:color w:val="000000"/>
                <w:kern w:val="0"/>
                <w:sz w:val="24"/>
                <w:szCs w:val="24"/>
                <w:lang w:val="en-US" w:eastAsia="zh-CN" w:bidi="ar"/>
              </w:rPr>
              <w:t>设置食堂不设住宿</w:t>
            </w:r>
            <w:r>
              <w:rPr>
                <w:rFonts w:hint="default" w:ascii="Times New Roman" w:hAnsi="Times New Roman" w:eastAsia="宋体" w:cs="Times New Roman"/>
                <w:color w:val="000000"/>
                <w:kern w:val="0"/>
                <w:sz w:val="24"/>
                <w:szCs w:val="24"/>
                <w:lang w:val="en-US" w:eastAsia="zh-CN" w:bidi="ar"/>
              </w:rPr>
              <w:t>，年工作300天。</w:t>
            </w:r>
          </w:p>
          <w:p w14:paraId="3484C5B4">
            <w:pPr>
              <w:keepNext w:val="0"/>
              <w:keepLines w:val="0"/>
              <w:pageBreakBefore w:val="0"/>
              <w:widowControl/>
              <w:numPr>
                <w:ilvl w:val="0"/>
                <w:numId w:val="0"/>
              </w:numPr>
              <w:suppressLineNumbers w:val="0"/>
              <w:kinsoku/>
              <w:wordWrap/>
              <w:overflowPunct/>
              <w:topLinePunct w:val="0"/>
              <w:autoSpaceDE/>
              <w:autoSpaceDN/>
              <w:bidi w:val="0"/>
              <w:snapToGrid/>
              <w:ind w:left="0" w:leftChars="0" w:firstLine="0" w:firstLineChars="0"/>
              <w:jc w:val="both"/>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3、工程建设内容</w:t>
            </w:r>
          </w:p>
          <w:p w14:paraId="06161192">
            <w:pPr>
              <w:keepNext w:val="0"/>
              <w:keepLines w:val="0"/>
              <w:pageBreakBefore w:val="0"/>
              <w:widowControl/>
              <w:suppressLineNumbers w:val="0"/>
              <w:kinsoku/>
              <w:wordWrap/>
              <w:overflowPunct/>
              <w:topLinePunct w:val="0"/>
              <w:autoSpaceDE/>
              <w:autoSpaceDN/>
              <w:bidi w:val="0"/>
              <w:snapToGrid/>
              <w:ind w:firstLine="480" w:firstLineChars="200"/>
              <w:jc w:val="both"/>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环评申报内容：项目位于安徽舒城经济开发区公麟路与中兴路交口向北100m，占地面积33285.12m</w:t>
            </w:r>
            <w:r>
              <w:rPr>
                <w:rFonts w:hint="default" w:ascii="Times New Roman" w:hAnsi="Times New Roman" w:eastAsia="宋体" w:cs="Times New Roman"/>
                <w:color w:val="000000"/>
                <w:kern w:val="0"/>
                <w:sz w:val="24"/>
                <w:szCs w:val="24"/>
                <w:vertAlign w:val="superscript"/>
                <w:lang w:val="en-US" w:eastAsia="zh-CN" w:bidi="ar"/>
              </w:rPr>
              <w:t>2</w:t>
            </w:r>
            <w:r>
              <w:rPr>
                <w:rFonts w:hint="default" w:ascii="Times New Roman" w:hAnsi="Times New Roman" w:eastAsia="宋体" w:cs="Times New Roman"/>
                <w:color w:val="000000"/>
                <w:kern w:val="0"/>
                <w:sz w:val="24"/>
                <w:szCs w:val="24"/>
                <w:lang w:val="en-US" w:eastAsia="zh-CN" w:bidi="ar"/>
              </w:rPr>
              <w:t>，总建筑面积23774.40m</w:t>
            </w:r>
            <w:r>
              <w:rPr>
                <w:rFonts w:hint="default" w:ascii="Times New Roman" w:hAnsi="Times New Roman" w:eastAsia="宋体" w:cs="Times New Roman"/>
                <w:color w:val="000000"/>
                <w:kern w:val="0"/>
                <w:sz w:val="24"/>
                <w:szCs w:val="24"/>
                <w:vertAlign w:val="superscript"/>
                <w:lang w:val="en-US" w:eastAsia="zh-CN" w:bidi="ar"/>
              </w:rPr>
              <w:t>2</w:t>
            </w:r>
            <w:r>
              <w:rPr>
                <w:rFonts w:hint="default" w:ascii="Times New Roman" w:hAnsi="Times New Roman" w:eastAsia="宋体" w:cs="Times New Roman"/>
                <w:color w:val="000000"/>
                <w:kern w:val="0"/>
                <w:sz w:val="24"/>
                <w:szCs w:val="24"/>
                <w:lang w:val="en-US" w:eastAsia="zh-CN" w:bidi="ar"/>
              </w:rPr>
              <w:t>，主要规划建设1栋钢结构生产厂房、1栋办公楼及给排水、供配电等基础设施，并于厂房内建设机加工、涂装生产设备，可形成年产1000套新能源汽车智能换电站和2万吨金属结构件的生产能力。</w:t>
            </w:r>
          </w:p>
          <w:p w14:paraId="48E905AF">
            <w:pPr>
              <w:keepNext w:val="0"/>
              <w:keepLines w:val="0"/>
              <w:pageBreakBefore w:val="0"/>
              <w:widowControl/>
              <w:numPr>
                <w:ilvl w:val="0"/>
                <w:numId w:val="0"/>
              </w:numPr>
              <w:suppressLineNumbers w:val="0"/>
              <w:kinsoku/>
              <w:wordWrap/>
              <w:overflowPunct/>
              <w:topLinePunct w:val="0"/>
              <w:autoSpaceDE/>
              <w:autoSpaceDN/>
              <w:bidi w:val="0"/>
              <w:adjustRightInd w:val="0"/>
              <w:snapToGri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实际建设内容于环评申报工程对照情况见表2-2</w:t>
            </w:r>
          </w:p>
          <w:p w14:paraId="5C4F937C">
            <w:pPr>
              <w:keepNext w:val="0"/>
              <w:keepLines w:val="0"/>
              <w:pageBreakBefore w:val="0"/>
              <w:widowControl w:val="0"/>
              <w:kinsoku/>
              <w:wordWrap/>
              <w:overflowPunct/>
              <w:topLinePunct w:val="0"/>
              <w:autoSpaceDE/>
              <w:autoSpaceDN/>
              <w:bidi w:val="0"/>
              <w:snapToGrid/>
              <w:spacing w:line="360" w:lineRule="auto"/>
              <w:jc w:val="center"/>
              <w:textAlignment w:val="auto"/>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val="en-US" w:eastAsia="zh-CN"/>
              </w:rPr>
              <w:t xml:space="preserve">表2-2  </w:t>
            </w:r>
            <w:r>
              <w:rPr>
                <w:rFonts w:hint="default" w:ascii="Times New Roman" w:hAnsi="Times New Roman" w:cs="Times New Roman"/>
                <w:b/>
                <w:bCs/>
                <w:color w:val="auto"/>
                <w:sz w:val="24"/>
                <w:szCs w:val="24"/>
              </w:rPr>
              <w:t>环评申报工程内容与实际建设工程对照</w:t>
            </w:r>
            <w:r>
              <w:rPr>
                <w:rFonts w:hint="default" w:ascii="Times New Roman" w:hAnsi="Times New Roman" w:cs="Times New Roman"/>
                <w:b/>
                <w:bCs/>
                <w:color w:val="auto"/>
                <w:sz w:val="24"/>
                <w:szCs w:val="24"/>
                <w:lang w:eastAsia="zh-CN"/>
              </w:rPr>
              <w:t>表</w:t>
            </w:r>
          </w:p>
          <w:tbl>
            <w:tblPr>
              <w:tblStyle w:val="16"/>
              <w:tblW w:w="83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686"/>
              <w:gridCol w:w="395"/>
              <w:gridCol w:w="836"/>
              <w:gridCol w:w="2447"/>
              <w:gridCol w:w="933"/>
              <w:gridCol w:w="3034"/>
            </w:tblGrid>
            <w:tr w14:paraId="04B20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454" w:hRule="atLeast"/>
              </w:trPr>
              <w:tc>
                <w:tcPr>
                  <w:tcW w:w="686" w:type="dxa"/>
                  <w:vAlign w:val="center"/>
                </w:tcPr>
                <w:p w14:paraId="2DE6A34E">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工程名称</w:t>
                  </w:r>
                </w:p>
              </w:tc>
              <w:tc>
                <w:tcPr>
                  <w:tcW w:w="1231" w:type="dxa"/>
                  <w:gridSpan w:val="2"/>
                  <w:vAlign w:val="center"/>
                </w:tcPr>
                <w:p w14:paraId="31F66B6A">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单项工程</w:t>
                  </w:r>
                </w:p>
                <w:p w14:paraId="7D0504D6">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名称</w:t>
                  </w:r>
                </w:p>
              </w:tc>
              <w:tc>
                <w:tcPr>
                  <w:tcW w:w="3380" w:type="dxa"/>
                  <w:gridSpan w:val="2"/>
                  <w:vAlign w:val="center"/>
                </w:tcPr>
                <w:p w14:paraId="13422506">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环评申报工程内容及规模</w:t>
                  </w:r>
                </w:p>
              </w:tc>
              <w:tc>
                <w:tcPr>
                  <w:tcW w:w="3034" w:type="dxa"/>
                  <w:vAlign w:val="center"/>
                </w:tcPr>
                <w:p w14:paraId="0C9AA514">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建设内容工程与规模</w:t>
                  </w:r>
                </w:p>
              </w:tc>
            </w:tr>
            <w:tr w14:paraId="67526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1541" w:hRule="atLeast"/>
              </w:trPr>
              <w:tc>
                <w:tcPr>
                  <w:tcW w:w="686" w:type="dxa"/>
                  <w:vMerge w:val="restart"/>
                  <w:shd w:val="clear" w:color="auto" w:fill="auto"/>
                  <w:vAlign w:val="center"/>
                </w:tcPr>
                <w:p w14:paraId="2B1E69B0">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主体工程</w:t>
                  </w:r>
                </w:p>
              </w:tc>
              <w:tc>
                <w:tcPr>
                  <w:tcW w:w="1231" w:type="dxa"/>
                  <w:gridSpan w:val="2"/>
                  <w:shd w:val="clear" w:color="auto" w:fill="auto"/>
                  <w:vAlign w:val="center"/>
                </w:tcPr>
                <w:p w14:paraId="1E7DD4B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机加工区</w:t>
                  </w:r>
                </w:p>
              </w:tc>
              <w:tc>
                <w:tcPr>
                  <w:tcW w:w="2447" w:type="dxa"/>
                  <w:shd w:val="clear" w:color="auto" w:fill="auto"/>
                  <w:vAlign w:val="center"/>
                </w:tcPr>
                <w:p w14:paraId="02C60A7E">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位于厂房内东侧和南侧，总建筑面积 约17430m</w:t>
                  </w:r>
                  <w:r>
                    <w:rPr>
                      <w:rFonts w:hint="default" w:ascii="Times New Roman" w:hAnsi="Times New Roman" w:cs="Times New Roman"/>
                      <w:color w:val="auto"/>
                      <w:vertAlign w:val="superscript"/>
                    </w:rPr>
                    <w:t>2</w:t>
                  </w:r>
                  <w:r>
                    <w:rPr>
                      <w:rFonts w:hint="default" w:ascii="Times New Roman" w:hAnsi="Times New Roman" w:cs="Times New Roman"/>
                      <w:color w:val="auto"/>
                    </w:rPr>
                    <w:t>，主要由等离子切割机、 组立机、矫正机、焊接设备、抛丸机、 车床、钻床、铣床等机加工设备组成</w:t>
                  </w:r>
                </w:p>
              </w:tc>
              <w:tc>
                <w:tcPr>
                  <w:tcW w:w="933" w:type="dxa"/>
                  <w:vMerge w:val="restart"/>
                  <w:shd w:val="clear" w:color="auto" w:fill="auto"/>
                  <w:vAlign w:val="center"/>
                </w:tcPr>
                <w:p w14:paraId="71F23CFC">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b/>
                      <w:bCs/>
                      <w:color w:val="auto"/>
                    </w:rPr>
                  </w:pPr>
                  <w:r>
                    <w:rPr>
                      <w:rFonts w:hint="default" w:ascii="Times New Roman" w:hAnsi="Times New Roman" w:cs="Times New Roman"/>
                      <w:color w:val="auto"/>
                    </w:rPr>
                    <w:t>1 层钢结构厂房，高12m，年生产1000套 新能源汽车换电站和2万吨金属结构件</w:t>
                  </w:r>
                </w:p>
              </w:tc>
              <w:tc>
                <w:tcPr>
                  <w:tcW w:w="3034" w:type="dxa"/>
                  <w:shd w:val="clear" w:color="auto" w:fill="auto"/>
                  <w:vAlign w:val="center"/>
                </w:tcPr>
                <w:p w14:paraId="41E40C5C">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位于厂房内</w:t>
                  </w:r>
                  <w:r>
                    <w:rPr>
                      <w:rFonts w:hint="default" w:ascii="Times New Roman" w:hAnsi="Times New Roman" w:cs="Times New Roman"/>
                      <w:color w:val="auto"/>
                      <w:lang w:eastAsia="zh-CN"/>
                    </w:rPr>
                    <w:t>西部</w:t>
                  </w:r>
                  <w:r>
                    <w:rPr>
                      <w:rFonts w:hint="default" w:ascii="Times New Roman" w:hAnsi="Times New Roman" w:cs="Times New Roman"/>
                      <w:color w:val="auto"/>
                    </w:rPr>
                    <w:t>，总建筑面积约</w:t>
                  </w:r>
                  <w:r>
                    <w:rPr>
                      <w:rFonts w:hint="default" w:ascii="Times New Roman" w:hAnsi="Times New Roman" w:cs="Times New Roman"/>
                      <w:color w:val="auto"/>
                      <w:lang w:val="en-US" w:eastAsia="zh-CN"/>
                    </w:rPr>
                    <w:t>18000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，主要由等离子切割机、 组立机、矫正机、焊接设备、抛丸机等机加工设备组成</w:t>
                  </w:r>
                </w:p>
              </w:tc>
            </w:tr>
            <w:tr w14:paraId="7FD25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90" w:hRule="atLeast"/>
              </w:trPr>
              <w:tc>
                <w:tcPr>
                  <w:tcW w:w="686" w:type="dxa"/>
                  <w:vMerge w:val="continue"/>
                  <w:vAlign w:val="center"/>
                </w:tcPr>
                <w:p w14:paraId="20A075F0">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5252AF0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喷涂区</w:t>
                  </w:r>
                </w:p>
              </w:tc>
              <w:tc>
                <w:tcPr>
                  <w:tcW w:w="2447" w:type="dxa"/>
                  <w:shd w:val="clear" w:color="auto" w:fill="auto"/>
                  <w:vAlign w:val="center"/>
                </w:tcPr>
                <w:p w14:paraId="2C4DF73E">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位于生产厂房北侧，设喷漆烘干房3座总建筑面积约500m</w:t>
                  </w:r>
                  <w:r>
                    <w:rPr>
                      <w:rFonts w:hint="default" w:ascii="Times New Roman" w:hAnsi="Times New Roman" w:cs="Times New Roman"/>
                      <w:color w:val="auto"/>
                      <w:vertAlign w:val="superscript"/>
                    </w:rPr>
                    <w:t>2</w:t>
                  </w:r>
                  <w:r>
                    <w:rPr>
                      <w:rFonts w:hint="default" w:ascii="Times New Roman" w:hAnsi="Times New Roman" w:cs="Times New Roman"/>
                      <w:color w:val="auto"/>
                    </w:rPr>
                    <w:t>，配套手工喷 枪，用于产品喷漆使用</w:t>
                  </w:r>
                </w:p>
              </w:tc>
              <w:tc>
                <w:tcPr>
                  <w:tcW w:w="933" w:type="dxa"/>
                  <w:vMerge w:val="continue"/>
                  <w:shd w:val="clear" w:color="auto" w:fill="auto"/>
                  <w:vAlign w:val="center"/>
                </w:tcPr>
                <w:p w14:paraId="43F2C783">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p>
              </w:tc>
              <w:tc>
                <w:tcPr>
                  <w:tcW w:w="3034" w:type="dxa"/>
                  <w:shd w:val="clear" w:color="auto" w:fill="auto"/>
                  <w:vAlign w:val="center"/>
                </w:tcPr>
                <w:p w14:paraId="186804C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位于生产厂房</w:t>
                  </w:r>
                  <w:r>
                    <w:rPr>
                      <w:rFonts w:hint="default" w:ascii="Times New Roman" w:hAnsi="Times New Roman" w:cs="Times New Roman"/>
                      <w:color w:val="auto"/>
                      <w:lang w:eastAsia="zh-CN"/>
                    </w:rPr>
                    <w:t>东</w:t>
                  </w:r>
                  <w:r>
                    <w:rPr>
                      <w:rFonts w:hint="default" w:ascii="Times New Roman" w:hAnsi="Times New Roman" w:cs="Times New Roman"/>
                      <w:color w:val="auto"/>
                    </w:rPr>
                    <w:t>侧，设</w:t>
                  </w:r>
                  <w:r>
                    <w:rPr>
                      <w:rFonts w:hint="eastAsia" w:cs="Times New Roman"/>
                      <w:color w:val="auto"/>
                      <w:lang w:eastAsia="zh-CN"/>
                    </w:rPr>
                    <w:t>移动封闭式</w:t>
                  </w:r>
                  <w:r>
                    <w:rPr>
                      <w:rFonts w:hint="default" w:ascii="Times New Roman" w:hAnsi="Times New Roman" w:cs="Times New Roman"/>
                      <w:color w:val="auto"/>
                    </w:rPr>
                    <w:t>喷漆</w:t>
                  </w:r>
                  <w:r>
                    <w:rPr>
                      <w:rFonts w:hint="eastAsia" w:cs="Times New Roman"/>
                      <w:color w:val="auto"/>
                      <w:lang w:eastAsia="zh-CN"/>
                    </w:rPr>
                    <w:t>晾</w:t>
                  </w:r>
                  <w:r>
                    <w:rPr>
                      <w:rFonts w:hint="default" w:ascii="Times New Roman" w:hAnsi="Times New Roman" w:cs="Times New Roman"/>
                      <w:color w:val="auto"/>
                    </w:rPr>
                    <w:t>干房</w:t>
                  </w:r>
                  <w:r>
                    <w:rPr>
                      <w:rFonts w:hint="default" w:ascii="Times New Roman" w:hAnsi="Times New Roman" w:cs="Times New Roman"/>
                      <w:color w:val="auto"/>
                      <w:lang w:val="en-US" w:eastAsia="zh-CN"/>
                    </w:rPr>
                    <w:t>2</w:t>
                  </w:r>
                  <w:r>
                    <w:rPr>
                      <w:rFonts w:hint="default" w:ascii="Times New Roman" w:hAnsi="Times New Roman" w:cs="Times New Roman"/>
                      <w:color w:val="auto"/>
                    </w:rPr>
                    <w:t>座总面积约</w:t>
                  </w:r>
                  <w:r>
                    <w:rPr>
                      <w:rFonts w:hint="default" w:ascii="Times New Roman" w:hAnsi="Times New Roman" w:cs="Times New Roman"/>
                      <w:color w:val="auto"/>
                      <w:lang w:val="en-US" w:eastAsia="zh-CN"/>
                    </w:rPr>
                    <w:t>200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，配套手工喷枪，用于产品喷漆使用</w:t>
                  </w:r>
                </w:p>
              </w:tc>
            </w:tr>
            <w:tr w14:paraId="136D5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90" w:hRule="atLeast"/>
              </w:trPr>
              <w:tc>
                <w:tcPr>
                  <w:tcW w:w="686" w:type="dxa"/>
                  <w:vMerge w:val="restart"/>
                  <w:shd w:val="clear" w:color="auto" w:fill="auto"/>
                  <w:vAlign w:val="center"/>
                </w:tcPr>
                <w:p w14:paraId="00572904">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储运工程</w:t>
                  </w:r>
                </w:p>
              </w:tc>
              <w:tc>
                <w:tcPr>
                  <w:tcW w:w="1231" w:type="dxa"/>
                  <w:gridSpan w:val="2"/>
                  <w:shd w:val="clear" w:color="auto" w:fill="auto"/>
                  <w:vAlign w:val="center"/>
                </w:tcPr>
                <w:p w14:paraId="2F4B0A9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原料暂存区</w:t>
                  </w:r>
                </w:p>
              </w:tc>
              <w:tc>
                <w:tcPr>
                  <w:tcW w:w="3380" w:type="dxa"/>
                  <w:gridSpan w:val="2"/>
                  <w:shd w:val="clear" w:color="auto" w:fill="auto"/>
                  <w:vAlign w:val="center"/>
                </w:tcPr>
                <w:p w14:paraId="115D78E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位于生产厂房西北侧，建筑面积约1000m</w:t>
                  </w:r>
                  <w:r>
                    <w:rPr>
                      <w:rFonts w:hint="default" w:ascii="Times New Roman" w:hAnsi="Times New Roman" w:cs="Times New Roman"/>
                      <w:color w:val="auto"/>
                      <w:vertAlign w:val="superscript"/>
                    </w:rPr>
                    <w:t>2</w:t>
                  </w:r>
                  <w:r>
                    <w:rPr>
                      <w:rFonts w:hint="default" w:ascii="Times New Roman" w:hAnsi="Times New Roman" w:cs="Times New Roman"/>
                      <w:color w:val="auto"/>
                    </w:rPr>
                    <w:t>，用于钢板、方管钢材等原材料暂存</w:t>
                  </w:r>
                </w:p>
              </w:tc>
              <w:tc>
                <w:tcPr>
                  <w:tcW w:w="3034" w:type="dxa"/>
                  <w:shd w:val="clear" w:color="auto" w:fill="auto"/>
                  <w:vAlign w:val="center"/>
                </w:tcPr>
                <w:p w14:paraId="227E3C63">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位于生产厂房</w:t>
                  </w:r>
                  <w:r>
                    <w:rPr>
                      <w:rFonts w:hint="default" w:ascii="Times New Roman" w:hAnsi="Times New Roman" w:cs="Times New Roman"/>
                      <w:color w:val="auto"/>
                      <w:lang w:eastAsia="zh-CN"/>
                    </w:rPr>
                    <w:t>内部</w:t>
                  </w:r>
                  <w:r>
                    <w:rPr>
                      <w:rFonts w:hint="default" w:ascii="Times New Roman" w:hAnsi="Times New Roman" w:cs="Times New Roman"/>
                      <w:color w:val="auto"/>
                    </w:rPr>
                    <w:t>，</w:t>
                  </w:r>
                  <w:r>
                    <w:rPr>
                      <w:rFonts w:hint="default" w:ascii="Times New Roman" w:hAnsi="Times New Roman" w:cs="Times New Roman"/>
                      <w:color w:val="auto"/>
                      <w:lang w:eastAsia="zh-CN"/>
                    </w:rPr>
                    <w:t>于产线旁集中贮存，便于生产调用</w:t>
                  </w:r>
                </w:p>
              </w:tc>
            </w:tr>
            <w:tr w14:paraId="1FC4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317" w:hRule="atLeast"/>
              </w:trPr>
              <w:tc>
                <w:tcPr>
                  <w:tcW w:w="686" w:type="dxa"/>
                  <w:vMerge w:val="continue"/>
                  <w:vAlign w:val="center"/>
                </w:tcPr>
                <w:p w14:paraId="0180EC32">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1F5D619E">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成品周转区</w:t>
                  </w:r>
                </w:p>
              </w:tc>
              <w:tc>
                <w:tcPr>
                  <w:tcW w:w="3380" w:type="dxa"/>
                  <w:gridSpan w:val="2"/>
                  <w:shd w:val="clear" w:color="auto" w:fill="auto"/>
                  <w:vAlign w:val="center"/>
                </w:tcPr>
                <w:p w14:paraId="16126CE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位于生产厂房东侧，建筑面积约1000m</w:t>
                  </w:r>
                  <w:r>
                    <w:rPr>
                      <w:rFonts w:hint="default" w:ascii="Times New Roman" w:hAnsi="Times New Roman" w:cs="Times New Roman"/>
                      <w:color w:val="auto"/>
                      <w:vertAlign w:val="superscript"/>
                    </w:rPr>
                    <w:t>2</w:t>
                  </w:r>
                  <w:r>
                    <w:rPr>
                      <w:rFonts w:hint="default" w:ascii="Times New Roman" w:hAnsi="Times New Roman" w:cs="Times New Roman"/>
                      <w:color w:val="auto"/>
                    </w:rPr>
                    <w:t>，用于生产线成品暂存周转</w:t>
                  </w:r>
                </w:p>
              </w:tc>
              <w:tc>
                <w:tcPr>
                  <w:tcW w:w="3034" w:type="dxa"/>
                  <w:shd w:val="clear" w:color="auto" w:fill="auto"/>
                  <w:vAlign w:val="center"/>
                </w:tcPr>
                <w:p w14:paraId="204D94D7">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位于生产厂房</w:t>
                  </w:r>
                  <w:r>
                    <w:rPr>
                      <w:rFonts w:hint="default" w:ascii="Times New Roman" w:hAnsi="Times New Roman" w:cs="Times New Roman"/>
                      <w:color w:val="auto"/>
                      <w:lang w:eastAsia="zh-CN"/>
                    </w:rPr>
                    <w:t>内部</w:t>
                  </w:r>
                  <w:r>
                    <w:rPr>
                      <w:rFonts w:hint="default" w:ascii="Times New Roman" w:hAnsi="Times New Roman" w:cs="Times New Roman"/>
                      <w:color w:val="auto"/>
                    </w:rPr>
                    <w:t>，</w:t>
                  </w:r>
                  <w:r>
                    <w:rPr>
                      <w:rFonts w:hint="default" w:ascii="Times New Roman" w:hAnsi="Times New Roman" w:cs="Times New Roman"/>
                      <w:color w:val="auto"/>
                      <w:lang w:eastAsia="zh-CN"/>
                    </w:rPr>
                    <w:t>于产线旁集中贮存</w:t>
                  </w:r>
                </w:p>
              </w:tc>
            </w:tr>
            <w:tr w14:paraId="4AA9E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216" w:hRule="atLeast"/>
              </w:trPr>
              <w:tc>
                <w:tcPr>
                  <w:tcW w:w="686" w:type="dxa"/>
                  <w:vMerge w:val="continue"/>
                  <w:vAlign w:val="center"/>
                </w:tcPr>
                <w:p w14:paraId="7747A6E6">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12382C7C">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气瓶暂存区</w:t>
                  </w:r>
                </w:p>
              </w:tc>
              <w:tc>
                <w:tcPr>
                  <w:tcW w:w="3380" w:type="dxa"/>
                  <w:gridSpan w:val="2"/>
                  <w:shd w:val="clear" w:color="auto" w:fill="auto"/>
                  <w:vAlign w:val="center"/>
                </w:tcPr>
                <w:p w14:paraId="624C7FE7">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位于生产厂房西北侧，建筑面积约</w:t>
                  </w:r>
                  <w:r>
                    <w:rPr>
                      <w:rFonts w:hint="default" w:ascii="Times New Roman" w:hAnsi="Times New Roman" w:cs="Times New Roman"/>
                      <w:color w:val="auto"/>
                      <w:lang w:val="en-US" w:eastAsia="zh-CN"/>
                    </w:rPr>
                    <w:t>1</w:t>
                  </w:r>
                  <w:r>
                    <w:rPr>
                      <w:rFonts w:hint="default" w:ascii="Times New Roman" w:hAnsi="Times New Roman" w:cs="Times New Roman"/>
                      <w:color w:val="auto"/>
                    </w:rPr>
                    <w:t>00m</w:t>
                  </w:r>
                  <w:r>
                    <w:rPr>
                      <w:rFonts w:hint="default" w:ascii="Times New Roman" w:hAnsi="Times New Roman" w:cs="Times New Roman"/>
                      <w:color w:val="auto"/>
                      <w:vertAlign w:val="superscript"/>
                    </w:rPr>
                    <w:t>2</w:t>
                  </w:r>
                  <w:r>
                    <w:rPr>
                      <w:rFonts w:hint="default" w:ascii="Times New Roman" w:hAnsi="Times New Roman" w:cs="Times New Roman"/>
                      <w:color w:val="auto"/>
                    </w:rPr>
                    <w:t>，用于二氧化碳气瓶 暂存</w:t>
                  </w:r>
                </w:p>
              </w:tc>
              <w:tc>
                <w:tcPr>
                  <w:tcW w:w="3034" w:type="dxa"/>
                  <w:shd w:val="clear" w:color="auto" w:fill="auto"/>
                  <w:vAlign w:val="center"/>
                </w:tcPr>
                <w:p w14:paraId="50F20CD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位于生产厂房</w:t>
                  </w:r>
                  <w:r>
                    <w:rPr>
                      <w:rFonts w:hint="default" w:ascii="Times New Roman" w:hAnsi="Times New Roman" w:cs="Times New Roman"/>
                      <w:color w:val="auto"/>
                      <w:lang w:eastAsia="zh-CN"/>
                    </w:rPr>
                    <w:t>外</w:t>
                  </w:r>
                  <w:r>
                    <w:rPr>
                      <w:rFonts w:hint="default" w:ascii="Times New Roman" w:hAnsi="Times New Roman" w:cs="Times New Roman"/>
                      <w:color w:val="auto"/>
                    </w:rPr>
                    <w:t>西北侧，建筑面积约</w:t>
                  </w:r>
                  <w:r>
                    <w:rPr>
                      <w:rFonts w:hint="eastAsia" w:cs="Times New Roman"/>
                      <w:color w:val="auto"/>
                      <w:lang w:val="en-US" w:eastAsia="zh-CN"/>
                    </w:rPr>
                    <w:t>50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，用于</w:t>
                  </w:r>
                  <w:r>
                    <w:rPr>
                      <w:rFonts w:hint="default" w:ascii="Times New Roman" w:hAnsi="Times New Roman" w:cs="Times New Roman"/>
                      <w:color w:val="auto"/>
                      <w:lang w:eastAsia="zh-CN"/>
                    </w:rPr>
                    <w:t>丙烷</w:t>
                  </w:r>
                  <w:r>
                    <w:rPr>
                      <w:rFonts w:hint="default" w:ascii="Times New Roman" w:hAnsi="Times New Roman" w:cs="Times New Roman"/>
                      <w:color w:val="auto"/>
                    </w:rPr>
                    <w:t>气瓶暂存</w:t>
                  </w:r>
                </w:p>
              </w:tc>
            </w:tr>
            <w:tr w14:paraId="5229C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90" w:hRule="atLeast"/>
              </w:trPr>
              <w:tc>
                <w:tcPr>
                  <w:tcW w:w="686" w:type="dxa"/>
                  <w:vMerge w:val="continue"/>
                </w:tcPr>
                <w:p w14:paraId="3A435983">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7CA0FB0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漆料仓库</w:t>
                  </w:r>
                </w:p>
              </w:tc>
              <w:tc>
                <w:tcPr>
                  <w:tcW w:w="3380" w:type="dxa"/>
                  <w:gridSpan w:val="2"/>
                  <w:shd w:val="clear" w:color="auto" w:fill="auto"/>
                  <w:vAlign w:val="center"/>
                </w:tcPr>
                <w:p w14:paraId="6FC7BFCA">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位于生产厂房西北侧，建筑面积约60m</w:t>
                  </w:r>
                  <w:r>
                    <w:rPr>
                      <w:rFonts w:hint="default" w:ascii="Times New Roman" w:hAnsi="Times New Roman" w:cs="Times New Roman"/>
                      <w:color w:val="auto"/>
                      <w:vertAlign w:val="superscript"/>
                    </w:rPr>
                    <w:t>2</w:t>
                  </w:r>
                  <w:r>
                    <w:rPr>
                      <w:rFonts w:hint="default" w:ascii="Times New Roman" w:hAnsi="Times New Roman" w:cs="Times New Roman"/>
                      <w:color w:val="auto"/>
                    </w:rPr>
                    <w:t>，一次最大储存量约2.15t</w:t>
                  </w:r>
                </w:p>
              </w:tc>
              <w:tc>
                <w:tcPr>
                  <w:tcW w:w="3034" w:type="dxa"/>
                  <w:shd w:val="clear" w:color="auto" w:fill="auto"/>
                  <w:vAlign w:val="center"/>
                </w:tcPr>
                <w:p w14:paraId="31B4FE56">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位于生产厂房</w:t>
                  </w:r>
                  <w:r>
                    <w:rPr>
                      <w:rFonts w:hint="default" w:ascii="Times New Roman" w:hAnsi="Times New Roman" w:cs="Times New Roman"/>
                      <w:color w:val="auto"/>
                      <w:lang w:eastAsia="zh-CN"/>
                    </w:rPr>
                    <w:t>外东南角</w:t>
                  </w:r>
                  <w:r>
                    <w:rPr>
                      <w:rFonts w:hint="default" w:ascii="Times New Roman" w:hAnsi="Times New Roman" w:cs="Times New Roman"/>
                      <w:color w:val="auto"/>
                    </w:rPr>
                    <w:t>，建筑面积约</w:t>
                  </w:r>
                  <w:r>
                    <w:rPr>
                      <w:rFonts w:hint="default" w:ascii="Times New Roman" w:hAnsi="Times New Roman" w:cs="Times New Roman"/>
                      <w:color w:val="auto"/>
                      <w:lang w:val="en-US" w:eastAsia="zh-CN"/>
                    </w:rPr>
                    <w:t>80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，最大储存量2.15t</w:t>
                  </w:r>
                </w:p>
              </w:tc>
            </w:tr>
            <w:tr w14:paraId="5E3CA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1011" w:hRule="atLeast"/>
              </w:trPr>
              <w:tc>
                <w:tcPr>
                  <w:tcW w:w="686" w:type="dxa"/>
                  <w:shd w:val="clear" w:color="auto" w:fill="auto"/>
                  <w:vAlign w:val="center"/>
                </w:tcPr>
                <w:p w14:paraId="63FF65C3">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辅助工程</w:t>
                  </w:r>
                </w:p>
              </w:tc>
              <w:tc>
                <w:tcPr>
                  <w:tcW w:w="1231" w:type="dxa"/>
                  <w:gridSpan w:val="2"/>
                  <w:shd w:val="clear" w:color="auto" w:fill="auto"/>
                  <w:vAlign w:val="center"/>
                </w:tcPr>
                <w:p w14:paraId="115FF09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办公楼</w:t>
                  </w:r>
                </w:p>
              </w:tc>
              <w:tc>
                <w:tcPr>
                  <w:tcW w:w="3380" w:type="dxa"/>
                  <w:gridSpan w:val="2"/>
                  <w:shd w:val="clear" w:color="auto" w:fill="auto"/>
                  <w:vAlign w:val="center"/>
                </w:tcPr>
                <w:p w14:paraId="2B5AFD04">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位于厂区东侧，共4层，占地面积约755.04m</w:t>
                  </w:r>
                  <w:r>
                    <w:rPr>
                      <w:rFonts w:hint="default" w:ascii="Times New Roman" w:hAnsi="Times New Roman" w:cs="Times New Roman"/>
                      <w:color w:val="auto"/>
                      <w:vertAlign w:val="superscript"/>
                    </w:rPr>
                    <w:t>2</w:t>
                  </w:r>
                  <w:r>
                    <w:rPr>
                      <w:rFonts w:hint="default" w:ascii="Times New Roman" w:hAnsi="Times New Roman" w:cs="Times New Roman"/>
                      <w:color w:val="auto"/>
                    </w:rPr>
                    <w:t>，总建筑面积约3108.64m</w:t>
                  </w:r>
                  <w:r>
                    <w:rPr>
                      <w:rFonts w:hint="default" w:ascii="Times New Roman" w:hAnsi="Times New Roman" w:cs="Times New Roman"/>
                      <w:color w:val="auto"/>
                      <w:vertAlign w:val="superscript"/>
                    </w:rPr>
                    <w:t>2</w:t>
                  </w:r>
                  <w:r>
                    <w:rPr>
                      <w:rFonts w:hint="default" w:ascii="Times New Roman" w:hAnsi="Times New Roman" w:cs="Times New Roman"/>
                      <w:color w:val="auto"/>
                    </w:rPr>
                    <w:t>，作为项目办公管理场所，不设食宿设施</w:t>
                  </w:r>
                </w:p>
              </w:tc>
              <w:tc>
                <w:tcPr>
                  <w:tcW w:w="3034" w:type="dxa"/>
                  <w:shd w:val="clear" w:color="auto" w:fill="auto"/>
                  <w:vAlign w:val="center"/>
                </w:tcPr>
                <w:p w14:paraId="023E37BE">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rPr>
                    <w:t>位于厂区</w:t>
                  </w:r>
                  <w:r>
                    <w:rPr>
                      <w:rFonts w:hint="default" w:ascii="Times New Roman" w:hAnsi="Times New Roman" w:cs="Times New Roman"/>
                      <w:color w:val="auto"/>
                      <w:lang w:eastAsia="zh-CN"/>
                    </w:rPr>
                    <w:t>西</w:t>
                  </w:r>
                  <w:r>
                    <w:rPr>
                      <w:rFonts w:hint="default" w:ascii="Times New Roman" w:hAnsi="Times New Roman" w:cs="Times New Roman"/>
                      <w:color w:val="auto"/>
                    </w:rPr>
                    <w:t>侧，共4层，占地面积约</w:t>
                  </w:r>
                  <w:r>
                    <w:rPr>
                      <w:rFonts w:hint="default" w:ascii="Times New Roman" w:hAnsi="Times New Roman" w:cs="Times New Roman"/>
                      <w:color w:val="auto"/>
                      <w:lang w:val="en-US" w:eastAsia="zh-CN"/>
                    </w:rPr>
                    <w:t>800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，总建筑面积约</w:t>
                  </w:r>
                  <w:r>
                    <w:rPr>
                      <w:rFonts w:hint="default" w:ascii="Times New Roman" w:hAnsi="Times New Roman" w:cs="Times New Roman"/>
                      <w:color w:val="auto"/>
                      <w:lang w:val="en-US" w:eastAsia="zh-CN"/>
                    </w:rPr>
                    <w:t>3100</w:t>
                  </w:r>
                  <w:r>
                    <w:rPr>
                      <w:rFonts w:hint="default" w:ascii="Times New Roman" w:hAnsi="Times New Roman" w:cs="Times New Roman"/>
                      <w:color w:val="auto"/>
                    </w:rPr>
                    <w:t>m</w:t>
                  </w:r>
                  <w:r>
                    <w:rPr>
                      <w:rFonts w:hint="default" w:ascii="Times New Roman" w:hAnsi="Times New Roman" w:cs="Times New Roman"/>
                      <w:color w:val="auto"/>
                      <w:vertAlign w:val="superscript"/>
                    </w:rPr>
                    <w:t>2</w:t>
                  </w:r>
                  <w:r>
                    <w:rPr>
                      <w:rFonts w:hint="default" w:ascii="Times New Roman" w:hAnsi="Times New Roman" w:cs="Times New Roman"/>
                      <w:color w:val="auto"/>
                    </w:rPr>
                    <w:t>，作为项目办公管理场所，</w:t>
                  </w:r>
                  <w:r>
                    <w:rPr>
                      <w:rFonts w:hint="default" w:ascii="Times New Roman" w:hAnsi="Times New Roman" w:cs="Times New Roman"/>
                      <w:color w:val="auto"/>
                      <w:lang w:eastAsia="zh-CN"/>
                    </w:rPr>
                    <w:t>设置食堂不设住宿</w:t>
                  </w:r>
                </w:p>
              </w:tc>
            </w:tr>
            <w:tr w14:paraId="2CF0E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295" w:hRule="atLeast"/>
              </w:trPr>
              <w:tc>
                <w:tcPr>
                  <w:tcW w:w="686" w:type="dxa"/>
                  <w:vMerge w:val="restart"/>
                  <w:shd w:val="clear" w:color="auto" w:fill="auto"/>
                  <w:vAlign w:val="center"/>
                </w:tcPr>
                <w:p w14:paraId="0499FE15">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公用工程</w:t>
                  </w:r>
                </w:p>
              </w:tc>
              <w:tc>
                <w:tcPr>
                  <w:tcW w:w="1231" w:type="dxa"/>
                  <w:gridSpan w:val="2"/>
                  <w:shd w:val="clear" w:color="auto" w:fill="auto"/>
                  <w:vAlign w:val="center"/>
                </w:tcPr>
                <w:p w14:paraId="2A4E05D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供水</w:t>
                  </w:r>
                </w:p>
              </w:tc>
              <w:tc>
                <w:tcPr>
                  <w:tcW w:w="3380" w:type="dxa"/>
                  <w:gridSpan w:val="2"/>
                  <w:shd w:val="clear" w:color="auto" w:fill="auto"/>
                  <w:vAlign w:val="center"/>
                </w:tcPr>
                <w:p w14:paraId="259314C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由市政自来水管网供给</w:t>
                  </w:r>
                </w:p>
              </w:tc>
              <w:tc>
                <w:tcPr>
                  <w:tcW w:w="3034" w:type="dxa"/>
                  <w:shd w:val="clear" w:color="auto" w:fill="auto"/>
                  <w:vAlign w:val="center"/>
                </w:tcPr>
                <w:p w14:paraId="0E02AE6A">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与环评一致</w:t>
                  </w:r>
                </w:p>
              </w:tc>
            </w:tr>
            <w:tr w14:paraId="3466D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1030" w:hRule="atLeast"/>
              </w:trPr>
              <w:tc>
                <w:tcPr>
                  <w:tcW w:w="686" w:type="dxa"/>
                  <w:vMerge w:val="continue"/>
                </w:tcPr>
                <w:p w14:paraId="38AD47D2">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08D466D1">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排水</w:t>
                  </w:r>
                </w:p>
              </w:tc>
              <w:tc>
                <w:tcPr>
                  <w:tcW w:w="3380" w:type="dxa"/>
                  <w:gridSpan w:val="2"/>
                  <w:shd w:val="clear" w:color="auto" w:fill="auto"/>
                  <w:vAlign w:val="center"/>
                </w:tcPr>
                <w:p w14:paraId="3429167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厂区实行雨污分流，雨水进入市政雨水管网；生活污水经化粪池预处理后，通过市政污水管网排入舒城经济开发区污水处理厂处理，达标后尾水排入三里河</w:t>
                  </w:r>
                </w:p>
              </w:tc>
              <w:tc>
                <w:tcPr>
                  <w:tcW w:w="3034" w:type="dxa"/>
                  <w:shd w:val="clear" w:color="auto" w:fill="auto"/>
                  <w:vAlign w:val="center"/>
                </w:tcPr>
                <w:p w14:paraId="6A3ABF0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与环评一致</w:t>
                  </w:r>
                </w:p>
              </w:tc>
            </w:tr>
            <w:tr w14:paraId="53818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382" w:hRule="atLeast"/>
              </w:trPr>
              <w:tc>
                <w:tcPr>
                  <w:tcW w:w="686" w:type="dxa"/>
                  <w:vMerge w:val="continue"/>
                </w:tcPr>
                <w:p w14:paraId="777DCBC0">
                  <w:pPr>
                    <w:pStyle w:val="19"/>
                    <w:keepNext w:val="0"/>
                    <w:keepLines w:val="0"/>
                    <w:pageBreakBefore w:val="0"/>
                    <w:widowControl w:val="0"/>
                    <w:kinsoku/>
                    <w:wordWrap/>
                    <w:overflowPunct/>
                    <w:topLinePunct w:val="0"/>
                    <w:autoSpaceDE/>
                    <w:autoSpaceDN/>
                    <w:bidi w:val="0"/>
                    <w:adjustRightInd w:val="0"/>
                    <w:snapToGrid/>
                    <w:spacing w:line="240" w:lineRule="auto"/>
                    <w:textAlignment w:val="auto"/>
                    <w:rPr>
                      <w:rFonts w:hint="default" w:ascii="Times New Roman" w:hAnsi="Times New Roman" w:cs="Times New Roman"/>
                      <w:b/>
                      <w:bCs/>
                      <w:color w:val="auto"/>
                      <w:lang w:val="en-US" w:eastAsia="zh-CN"/>
                    </w:rPr>
                  </w:pPr>
                </w:p>
              </w:tc>
              <w:tc>
                <w:tcPr>
                  <w:tcW w:w="1231" w:type="dxa"/>
                  <w:gridSpan w:val="2"/>
                  <w:shd w:val="clear" w:color="auto" w:fill="auto"/>
                  <w:vAlign w:val="center"/>
                </w:tcPr>
                <w:p w14:paraId="4EEA9BF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供电</w:t>
                  </w:r>
                </w:p>
              </w:tc>
              <w:tc>
                <w:tcPr>
                  <w:tcW w:w="3380" w:type="dxa"/>
                  <w:gridSpan w:val="2"/>
                  <w:shd w:val="clear" w:color="auto" w:fill="auto"/>
                  <w:vAlign w:val="center"/>
                </w:tcPr>
                <w:p w14:paraId="15716133">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由市政供电管网提供</w:t>
                  </w:r>
                </w:p>
              </w:tc>
              <w:tc>
                <w:tcPr>
                  <w:tcW w:w="3034" w:type="dxa"/>
                  <w:shd w:val="clear" w:color="auto" w:fill="auto"/>
                  <w:vAlign w:val="center"/>
                </w:tcPr>
                <w:p w14:paraId="52606A04">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与环评一致</w:t>
                  </w:r>
                </w:p>
              </w:tc>
            </w:tr>
            <w:tr w14:paraId="5EEB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restart"/>
                  <w:shd w:val="clear" w:color="auto" w:fill="auto"/>
                  <w:vAlign w:val="center"/>
                </w:tcPr>
                <w:p w14:paraId="1FB3B225">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环保工程</w:t>
                  </w:r>
                </w:p>
              </w:tc>
              <w:tc>
                <w:tcPr>
                  <w:tcW w:w="1231" w:type="dxa"/>
                  <w:gridSpan w:val="2"/>
                  <w:shd w:val="clear" w:color="auto" w:fill="auto"/>
                  <w:vAlign w:val="center"/>
                </w:tcPr>
                <w:p w14:paraId="3525B6F8">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废水</w:t>
                  </w:r>
                </w:p>
              </w:tc>
              <w:tc>
                <w:tcPr>
                  <w:tcW w:w="3380" w:type="dxa"/>
                  <w:gridSpan w:val="2"/>
                  <w:shd w:val="clear" w:color="auto" w:fill="auto"/>
                  <w:vAlign w:val="center"/>
                </w:tcPr>
                <w:p w14:paraId="1A444C7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生活污水经化粪池处理后，通过市政污水管网排入舒城经济开发区污水处理厂处理，达标后尾水排入三里河</w:t>
                  </w:r>
                </w:p>
              </w:tc>
              <w:tc>
                <w:tcPr>
                  <w:tcW w:w="3034" w:type="dxa"/>
                  <w:shd w:val="clear" w:color="auto" w:fill="auto"/>
                  <w:vAlign w:val="center"/>
                </w:tcPr>
                <w:p w14:paraId="27CD541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lang w:eastAsia="zh-CN"/>
                    </w:rPr>
                    <w:t>与环评一致</w:t>
                  </w:r>
                </w:p>
              </w:tc>
            </w:tr>
            <w:tr w14:paraId="67A74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1158" w:hRule="atLeast"/>
              </w:trPr>
              <w:tc>
                <w:tcPr>
                  <w:tcW w:w="686" w:type="dxa"/>
                  <w:vMerge w:val="continue"/>
                  <w:shd w:val="clear" w:color="auto" w:fill="auto"/>
                  <w:vAlign w:val="center"/>
                </w:tcPr>
                <w:p w14:paraId="6C8A7E8E">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vMerge w:val="restart"/>
                  <w:shd w:val="clear" w:color="auto" w:fill="auto"/>
                  <w:vAlign w:val="center"/>
                </w:tcPr>
                <w:p w14:paraId="7737D6B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废气</w:t>
                  </w:r>
                </w:p>
              </w:tc>
              <w:tc>
                <w:tcPr>
                  <w:tcW w:w="3380" w:type="dxa"/>
                  <w:gridSpan w:val="2"/>
                  <w:shd w:val="clear" w:color="auto" w:fill="auto"/>
                  <w:vAlign w:val="center"/>
                </w:tcPr>
                <w:p w14:paraId="26FAC7AB">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切割粉尘：各切割机设可滑动吸风集尘系统收集后统一纳入1套布袋除尘器处理后由1根15m高排气筒排放</w:t>
                  </w:r>
                </w:p>
              </w:tc>
              <w:tc>
                <w:tcPr>
                  <w:tcW w:w="3034" w:type="dxa"/>
                  <w:shd w:val="clear" w:color="auto" w:fill="auto"/>
                  <w:vAlign w:val="center"/>
                </w:tcPr>
                <w:p w14:paraId="4E35A45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设置两台切割机，</w:t>
                  </w:r>
                  <w:r>
                    <w:rPr>
                      <w:rFonts w:hint="default" w:ascii="Times New Roman" w:hAnsi="Times New Roman" w:cs="Times New Roman"/>
                      <w:color w:val="auto"/>
                    </w:rPr>
                    <w:t>各切割机设可滑动吸风集尘系统收集后纳入</w:t>
                  </w:r>
                  <w:r>
                    <w:rPr>
                      <w:rFonts w:hint="default" w:ascii="Times New Roman" w:hAnsi="Times New Roman" w:cs="Times New Roman"/>
                      <w:color w:val="auto"/>
                      <w:lang w:val="en-US" w:eastAsia="zh-CN"/>
                    </w:rPr>
                    <w:t>1</w:t>
                  </w:r>
                  <w:r>
                    <w:rPr>
                      <w:rFonts w:hint="default" w:ascii="Times New Roman" w:hAnsi="Times New Roman" w:cs="Times New Roman"/>
                      <w:color w:val="auto"/>
                    </w:rPr>
                    <w:t>套布袋除尘器处理后</w:t>
                  </w:r>
                  <w:r>
                    <w:rPr>
                      <w:rFonts w:hint="default" w:ascii="Times New Roman" w:hAnsi="Times New Roman" w:cs="Times New Roman"/>
                      <w:color w:val="auto"/>
                      <w:lang w:eastAsia="zh-CN"/>
                    </w:rPr>
                    <w:t>各</w:t>
                  </w:r>
                  <w:r>
                    <w:rPr>
                      <w:rFonts w:hint="default" w:ascii="Times New Roman" w:hAnsi="Times New Roman" w:cs="Times New Roman"/>
                      <w:color w:val="auto"/>
                    </w:rPr>
                    <w:t>由</w:t>
                  </w:r>
                  <w:r>
                    <w:rPr>
                      <w:rFonts w:hint="default" w:ascii="Times New Roman" w:hAnsi="Times New Roman" w:cs="Times New Roman"/>
                      <w:color w:val="auto"/>
                      <w:lang w:val="en-US" w:eastAsia="zh-CN"/>
                    </w:rPr>
                    <w:t>1</w:t>
                  </w:r>
                  <w:r>
                    <w:rPr>
                      <w:rFonts w:hint="default" w:ascii="Times New Roman" w:hAnsi="Times New Roman" w:cs="Times New Roman"/>
                      <w:color w:val="auto"/>
                    </w:rPr>
                    <w:t>根 15m高排气筒排放</w:t>
                  </w:r>
                </w:p>
              </w:tc>
            </w:tr>
            <w:tr w14:paraId="32612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4F2FB43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vMerge w:val="continue"/>
                  <w:shd w:val="clear" w:color="auto" w:fill="auto"/>
                  <w:vAlign w:val="center"/>
                </w:tcPr>
                <w:p w14:paraId="183DCE8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380" w:type="dxa"/>
                  <w:gridSpan w:val="2"/>
                  <w:shd w:val="clear" w:color="auto" w:fill="auto"/>
                  <w:vAlign w:val="center"/>
                </w:tcPr>
                <w:p w14:paraId="3292053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焊接烟尘：配套移动式焊接烟尘净化器收集处理</w:t>
                  </w:r>
                </w:p>
              </w:tc>
              <w:tc>
                <w:tcPr>
                  <w:tcW w:w="3034" w:type="dxa"/>
                  <w:shd w:val="clear" w:color="auto" w:fill="auto"/>
                  <w:vAlign w:val="center"/>
                </w:tcPr>
                <w:p w14:paraId="192C927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配套</w:t>
                  </w:r>
                  <w:r>
                    <w:rPr>
                      <w:rFonts w:hint="default" w:ascii="Times New Roman" w:hAnsi="Times New Roman" w:cs="Times New Roman"/>
                      <w:color w:val="auto"/>
                      <w:lang w:val="en-US" w:eastAsia="zh-CN"/>
                    </w:rPr>
                    <w:t>12台</w:t>
                  </w:r>
                  <w:r>
                    <w:rPr>
                      <w:rFonts w:hint="default" w:ascii="Times New Roman" w:hAnsi="Times New Roman" w:cs="Times New Roman"/>
                      <w:color w:val="auto"/>
                    </w:rPr>
                    <w:t>移动式焊接烟尘净化器收集处理</w:t>
                  </w:r>
                </w:p>
              </w:tc>
            </w:tr>
            <w:tr w14:paraId="7C7F1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1AE26458">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vMerge w:val="continue"/>
                  <w:shd w:val="clear" w:color="auto" w:fill="auto"/>
                  <w:vAlign w:val="center"/>
                </w:tcPr>
                <w:p w14:paraId="24874F7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380" w:type="dxa"/>
                  <w:gridSpan w:val="2"/>
                  <w:shd w:val="clear" w:color="auto" w:fill="auto"/>
                  <w:vAlign w:val="center"/>
                </w:tcPr>
                <w:p w14:paraId="3297583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打磨粉尘：配套移动式脉冲滤筒除尘机收集处理</w:t>
                  </w:r>
                </w:p>
              </w:tc>
              <w:tc>
                <w:tcPr>
                  <w:tcW w:w="3034" w:type="dxa"/>
                  <w:shd w:val="clear" w:color="auto" w:fill="auto"/>
                  <w:vAlign w:val="center"/>
                </w:tcPr>
                <w:p w14:paraId="3CE6999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配套</w:t>
                  </w:r>
                  <w:r>
                    <w:rPr>
                      <w:rFonts w:hint="eastAsia" w:cs="Times New Roman"/>
                      <w:color w:val="auto"/>
                      <w:lang w:val="en-US" w:eastAsia="zh-CN"/>
                    </w:rPr>
                    <w:t>5</w:t>
                  </w:r>
                  <w:r>
                    <w:rPr>
                      <w:rFonts w:hint="default" w:ascii="Times New Roman" w:hAnsi="Times New Roman" w:cs="Times New Roman"/>
                      <w:color w:val="auto"/>
                      <w:lang w:val="en-US" w:eastAsia="zh-CN"/>
                    </w:rPr>
                    <w:t>台</w:t>
                  </w:r>
                  <w:r>
                    <w:rPr>
                      <w:rFonts w:hint="default" w:ascii="Times New Roman" w:hAnsi="Times New Roman" w:cs="Times New Roman"/>
                      <w:color w:val="auto"/>
                    </w:rPr>
                    <w:t>移动式脉冲滤筒除尘机收集处理</w:t>
                  </w:r>
                </w:p>
              </w:tc>
            </w:tr>
            <w:tr w14:paraId="7FF6D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4FF2719A">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vMerge w:val="continue"/>
                  <w:shd w:val="clear" w:color="auto" w:fill="auto"/>
                  <w:vAlign w:val="center"/>
                </w:tcPr>
                <w:p w14:paraId="2F2AC6FC">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380" w:type="dxa"/>
                  <w:gridSpan w:val="2"/>
                  <w:shd w:val="clear" w:color="auto" w:fill="auto"/>
                  <w:vAlign w:val="center"/>
                </w:tcPr>
                <w:p w14:paraId="4BB3A6A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抛丸粉尘：经集尘管道收集，通过旋风除尘+布袋除尘器处理 后经由1根15m高排气筒排放</w:t>
                  </w:r>
                </w:p>
              </w:tc>
              <w:tc>
                <w:tcPr>
                  <w:tcW w:w="3034" w:type="dxa"/>
                  <w:shd w:val="clear" w:color="auto" w:fill="auto"/>
                  <w:vAlign w:val="center"/>
                </w:tcPr>
                <w:p w14:paraId="5D810FBB">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设置两台抛丸机，各抛丸机废气</w:t>
                  </w:r>
                  <w:r>
                    <w:rPr>
                      <w:rFonts w:hint="default" w:ascii="Times New Roman" w:hAnsi="Times New Roman" w:cs="Times New Roman"/>
                      <w:color w:val="auto"/>
                    </w:rPr>
                    <w:t>经集尘管道收集，通过旋风除尘+布袋除尘器处理后经</w:t>
                  </w:r>
                  <w:r>
                    <w:rPr>
                      <w:rFonts w:hint="default" w:ascii="Times New Roman" w:hAnsi="Times New Roman" w:cs="Times New Roman"/>
                      <w:color w:val="auto"/>
                      <w:lang w:eastAsia="zh-CN"/>
                    </w:rPr>
                    <w:t>各</w:t>
                  </w:r>
                  <w:r>
                    <w:rPr>
                      <w:rFonts w:hint="default" w:ascii="Times New Roman" w:hAnsi="Times New Roman" w:cs="Times New Roman"/>
                      <w:color w:val="auto"/>
                    </w:rPr>
                    <w:t>由1根15m高排气筒排放</w:t>
                  </w:r>
                </w:p>
              </w:tc>
            </w:tr>
            <w:tr w14:paraId="49C7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2636C1AD">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vMerge w:val="continue"/>
                  <w:shd w:val="clear" w:color="auto" w:fill="auto"/>
                  <w:vAlign w:val="center"/>
                </w:tcPr>
                <w:p w14:paraId="68744136">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380" w:type="dxa"/>
                  <w:gridSpan w:val="2"/>
                  <w:shd w:val="clear" w:color="auto" w:fill="auto"/>
                  <w:vAlign w:val="center"/>
                </w:tcPr>
                <w:p w14:paraId="0D7D2C18">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涂装废气：设密闭涂装房，废气经负压收集系统纳入1套“纸盒过滤+化学纤维棉过滤+活性炭吸附</w:t>
                  </w:r>
                  <w:r>
                    <w:rPr>
                      <w:rFonts w:hint="default" w:ascii="Times New Roman" w:hAnsi="Times New Roman" w:cs="Times New Roman"/>
                      <w:color w:val="auto"/>
                      <w:lang w:val="en-US" w:eastAsia="zh-CN"/>
                    </w:rPr>
                    <w:t>-</w:t>
                  </w:r>
                  <w:r>
                    <w:rPr>
                      <w:rFonts w:hint="default" w:ascii="Times New Roman" w:hAnsi="Times New Roman" w:cs="Times New Roman"/>
                      <w:color w:val="auto"/>
                    </w:rPr>
                    <w:t>脱附+催化燃烧装置”处理后由1根15m高排气筒排放</w:t>
                  </w:r>
                </w:p>
              </w:tc>
              <w:tc>
                <w:tcPr>
                  <w:tcW w:w="3034" w:type="dxa"/>
                  <w:shd w:val="clear" w:color="auto" w:fill="auto"/>
                  <w:vAlign w:val="center"/>
                </w:tcPr>
                <w:p w14:paraId="2512FE1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涂装废气：设密闭涂装房，废气经负压收集系统</w:t>
                  </w:r>
                  <w:r>
                    <w:rPr>
                      <w:rFonts w:hint="default" w:ascii="Times New Roman" w:hAnsi="Times New Roman" w:cs="Times New Roman"/>
                      <w:color w:val="auto"/>
                      <w:lang w:eastAsia="zh-CN"/>
                    </w:rPr>
                    <w:t>统一</w:t>
                  </w:r>
                  <w:r>
                    <w:rPr>
                      <w:rFonts w:hint="default" w:ascii="Times New Roman" w:hAnsi="Times New Roman" w:cs="Times New Roman"/>
                      <w:color w:val="auto"/>
                    </w:rPr>
                    <w:t>纳入1套</w:t>
                  </w:r>
                  <w:r>
                    <w:rPr>
                      <w:rFonts w:hint="default" w:ascii="Times New Roman" w:hAnsi="Times New Roman" w:eastAsia="宋体" w:cs="Times New Roman"/>
                      <w:color w:val="auto"/>
                    </w:rPr>
                    <w:t>“纸盒过滤+化学纤维棉过滤+活性炭吸附-脱附+催化燃烧装置”</w:t>
                  </w:r>
                  <w:r>
                    <w:rPr>
                      <w:rFonts w:hint="default" w:ascii="Times New Roman" w:hAnsi="Times New Roman" w:cs="Times New Roman"/>
                      <w:color w:val="auto"/>
                    </w:rPr>
                    <w:t>处理后由1根15m高排气筒排放</w:t>
                  </w:r>
                </w:p>
              </w:tc>
            </w:tr>
            <w:tr w14:paraId="7B389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90" w:hRule="atLeast"/>
              </w:trPr>
              <w:tc>
                <w:tcPr>
                  <w:tcW w:w="686" w:type="dxa"/>
                  <w:vMerge w:val="continue"/>
                  <w:shd w:val="clear" w:color="auto" w:fill="auto"/>
                  <w:vAlign w:val="center"/>
                </w:tcPr>
                <w:p w14:paraId="15135759">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shd w:val="clear" w:color="auto" w:fill="auto"/>
                  <w:vAlign w:val="center"/>
                </w:tcPr>
                <w:p w14:paraId="11F0ED5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噪声</w:t>
                  </w:r>
                </w:p>
              </w:tc>
              <w:tc>
                <w:tcPr>
                  <w:tcW w:w="3380" w:type="dxa"/>
                  <w:gridSpan w:val="2"/>
                  <w:shd w:val="clear" w:color="auto" w:fill="auto"/>
                  <w:vAlign w:val="center"/>
                </w:tcPr>
                <w:p w14:paraId="0F4D80E1">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优选低噪设备、加强设备维护、基础减振、消声、距离衰减等</w:t>
                  </w:r>
                </w:p>
              </w:tc>
              <w:tc>
                <w:tcPr>
                  <w:tcW w:w="3034" w:type="dxa"/>
                  <w:shd w:val="clear" w:color="auto" w:fill="auto"/>
                  <w:vAlign w:val="center"/>
                </w:tcPr>
                <w:p w14:paraId="4C6DAB03">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与环评一致</w:t>
                  </w:r>
                </w:p>
              </w:tc>
            </w:tr>
            <w:tr w14:paraId="48817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883" w:hRule="atLeast"/>
              </w:trPr>
              <w:tc>
                <w:tcPr>
                  <w:tcW w:w="686" w:type="dxa"/>
                  <w:vMerge w:val="continue"/>
                  <w:shd w:val="clear" w:color="auto" w:fill="auto"/>
                  <w:vAlign w:val="center"/>
                </w:tcPr>
                <w:p w14:paraId="5636D89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95" w:type="dxa"/>
                  <w:vMerge w:val="restart"/>
                  <w:shd w:val="clear" w:color="auto" w:fill="auto"/>
                  <w:vAlign w:val="center"/>
                </w:tcPr>
                <w:p w14:paraId="0A99EC98">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固废</w:t>
                  </w:r>
                </w:p>
                <w:p w14:paraId="2BBD2588">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lang w:eastAsia="zh-CN"/>
                    </w:rPr>
                  </w:pPr>
                </w:p>
              </w:tc>
              <w:tc>
                <w:tcPr>
                  <w:tcW w:w="836" w:type="dxa"/>
                  <w:shd w:val="clear" w:color="auto" w:fill="auto"/>
                  <w:vAlign w:val="center"/>
                </w:tcPr>
                <w:p w14:paraId="07C0B78D">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一般工业固废</w:t>
                  </w:r>
                </w:p>
              </w:tc>
              <w:tc>
                <w:tcPr>
                  <w:tcW w:w="3380" w:type="dxa"/>
                  <w:gridSpan w:val="2"/>
                  <w:shd w:val="clear" w:color="auto" w:fill="auto"/>
                  <w:vAlign w:val="center"/>
                </w:tcPr>
                <w:p w14:paraId="20F47AFE">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生产厂房西北侧设置一般工业固废贮存场所，建筑面积约50m</w:t>
                  </w:r>
                  <w:r>
                    <w:rPr>
                      <w:rFonts w:hint="default" w:ascii="Times New Roman" w:hAnsi="Times New Roman" w:cs="Times New Roman"/>
                      <w:color w:val="auto"/>
                      <w:vertAlign w:val="superscript"/>
                    </w:rPr>
                    <w:t>2</w:t>
                  </w:r>
                  <w:r>
                    <w:rPr>
                      <w:rFonts w:hint="default" w:ascii="Times New Roman" w:hAnsi="Times New Roman" w:cs="Times New Roman"/>
                      <w:color w:val="auto"/>
                    </w:rPr>
                    <w:t>，一般工业固废分类收集、集中贮存后定期资源外售</w:t>
                  </w:r>
                </w:p>
              </w:tc>
              <w:tc>
                <w:tcPr>
                  <w:tcW w:w="3034" w:type="dxa"/>
                  <w:shd w:val="clear" w:color="auto" w:fill="auto"/>
                  <w:vAlign w:val="center"/>
                </w:tcPr>
                <w:p w14:paraId="6C90DDFD">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生产厂房西北侧设置一般工业固废贮存场所，面积约50m</w:t>
                  </w:r>
                  <w:r>
                    <w:rPr>
                      <w:rFonts w:hint="default" w:ascii="Times New Roman" w:hAnsi="Times New Roman" w:cs="Times New Roman"/>
                      <w:color w:val="auto"/>
                      <w:vertAlign w:val="superscript"/>
                    </w:rPr>
                    <w:t>2</w:t>
                  </w:r>
                  <w:r>
                    <w:rPr>
                      <w:rFonts w:hint="default" w:ascii="Times New Roman" w:hAnsi="Times New Roman" w:cs="Times New Roman"/>
                      <w:color w:val="auto"/>
                    </w:rPr>
                    <w:t>，一般工业固废分类收集、集中贮存后定期资源外售</w:t>
                  </w:r>
                </w:p>
              </w:tc>
            </w:tr>
            <w:tr w14:paraId="2330D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90" w:hRule="atLeast"/>
              </w:trPr>
              <w:tc>
                <w:tcPr>
                  <w:tcW w:w="686" w:type="dxa"/>
                  <w:vMerge w:val="continue"/>
                  <w:shd w:val="clear" w:color="auto" w:fill="auto"/>
                  <w:vAlign w:val="center"/>
                </w:tcPr>
                <w:p w14:paraId="46C83E50">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95" w:type="dxa"/>
                  <w:vMerge w:val="continue"/>
                  <w:shd w:val="clear" w:color="auto" w:fill="auto"/>
                  <w:vAlign w:val="center"/>
                </w:tcPr>
                <w:p w14:paraId="571ACBAF">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lang w:eastAsia="zh-CN"/>
                    </w:rPr>
                  </w:pPr>
                </w:p>
              </w:tc>
              <w:tc>
                <w:tcPr>
                  <w:tcW w:w="836" w:type="dxa"/>
                  <w:shd w:val="clear" w:color="auto" w:fill="auto"/>
                  <w:vAlign w:val="center"/>
                </w:tcPr>
                <w:p w14:paraId="3B018644">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危险</w:t>
                  </w:r>
                </w:p>
                <w:p w14:paraId="61A9240F">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废物</w:t>
                  </w:r>
                </w:p>
              </w:tc>
              <w:tc>
                <w:tcPr>
                  <w:tcW w:w="3380" w:type="dxa"/>
                  <w:gridSpan w:val="2"/>
                  <w:shd w:val="clear" w:color="auto" w:fill="auto"/>
                  <w:vAlign w:val="center"/>
                </w:tcPr>
                <w:p w14:paraId="1ED832F2">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生产厂房西北侧设置规范化危废贮存库，建筑面积约30m</w:t>
                  </w:r>
                  <w:r>
                    <w:rPr>
                      <w:rFonts w:hint="default" w:ascii="Times New Roman" w:hAnsi="Times New Roman" w:cs="Times New Roman"/>
                      <w:color w:val="auto"/>
                      <w:vertAlign w:val="superscript"/>
                    </w:rPr>
                    <w:t>2</w:t>
                  </w:r>
                  <w:r>
                    <w:rPr>
                      <w:rFonts w:hint="default" w:ascii="Times New Roman" w:hAnsi="Times New Roman" w:cs="Times New Roman"/>
                      <w:color w:val="auto"/>
                    </w:rPr>
                    <w:t>。危险废物分类收集规范贮存并委托有资质单位定期处置</w:t>
                  </w:r>
                </w:p>
              </w:tc>
              <w:tc>
                <w:tcPr>
                  <w:tcW w:w="3034" w:type="dxa"/>
                  <w:shd w:val="clear" w:color="auto" w:fill="auto"/>
                  <w:vAlign w:val="center"/>
                </w:tcPr>
                <w:p w14:paraId="756FC93A">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生产厂房</w:t>
                  </w:r>
                  <w:r>
                    <w:rPr>
                      <w:rFonts w:hint="default" w:ascii="Times New Roman" w:hAnsi="Times New Roman" w:cs="Times New Roman"/>
                      <w:color w:val="auto"/>
                      <w:lang w:eastAsia="zh-CN"/>
                    </w:rPr>
                    <w:t>外东南角</w:t>
                  </w:r>
                  <w:r>
                    <w:rPr>
                      <w:rFonts w:hint="default" w:ascii="Times New Roman" w:hAnsi="Times New Roman" w:cs="Times New Roman"/>
                      <w:color w:val="auto"/>
                    </w:rPr>
                    <w:t>设置规范化危废贮存库，建筑面积约</w:t>
                  </w:r>
                  <w:r>
                    <w:rPr>
                      <w:rFonts w:hint="eastAsia" w:cs="Times New Roman"/>
                      <w:color w:val="auto"/>
                      <w:lang w:val="en-US" w:eastAsia="zh-CN"/>
                    </w:rPr>
                    <w:t>2</w:t>
                  </w:r>
                  <w:r>
                    <w:rPr>
                      <w:rFonts w:hint="default" w:ascii="Times New Roman" w:hAnsi="Times New Roman" w:cs="Times New Roman"/>
                      <w:color w:val="auto"/>
                    </w:rPr>
                    <w:t>0m</w:t>
                  </w:r>
                  <w:r>
                    <w:rPr>
                      <w:rFonts w:hint="default" w:ascii="Times New Roman" w:hAnsi="Times New Roman" w:cs="Times New Roman"/>
                      <w:color w:val="auto"/>
                      <w:vertAlign w:val="superscript"/>
                    </w:rPr>
                    <w:t>2</w:t>
                  </w:r>
                  <w:r>
                    <w:rPr>
                      <w:rFonts w:hint="default" w:ascii="Times New Roman" w:hAnsi="Times New Roman" w:cs="Times New Roman"/>
                      <w:color w:val="auto"/>
                    </w:rPr>
                    <w:t>。危险废物分类收集规范贮存并委托有资质单位定期处置</w:t>
                  </w:r>
                </w:p>
              </w:tc>
            </w:tr>
            <w:tr w14:paraId="3AA0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316" w:hRule="atLeast"/>
              </w:trPr>
              <w:tc>
                <w:tcPr>
                  <w:tcW w:w="686" w:type="dxa"/>
                  <w:vMerge w:val="continue"/>
                  <w:shd w:val="clear" w:color="auto" w:fill="auto"/>
                  <w:vAlign w:val="center"/>
                </w:tcPr>
                <w:p w14:paraId="5C47E5EF">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395" w:type="dxa"/>
                  <w:vMerge w:val="continue"/>
                  <w:shd w:val="clear" w:color="auto" w:fill="auto"/>
                  <w:vAlign w:val="center"/>
                </w:tcPr>
                <w:p w14:paraId="59D5C5FD">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p>
              </w:tc>
              <w:tc>
                <w:tcPr>
                  <w:tcW w:w="836" w:type="dxa"/>
                  <w:shd w:val="clear" w:color="auto" w:fill="auto"/>
                  <w:vAlign w:val="center"/>
                </w:tcPr>
                <w:p w14:paraId="3C645B4D">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lang w:eastAsia="zh-CN"/>
                    </w:rPr>
                  </w:pPr>
                  <w:r>
                    <w:rPr>
                      <w:rFonts w:hint="default" w:ascii="Times New Roman" w:hAnsi="Times New Roman" w:cs="Times New Roman"/>
                      <w:color w:val="auto"/>
                      <w:lang w:eastAsia="zh-CN"/>
                    </w:rPr>
                    <w:t>生活</w:t>
                  </w:r>
                </w:p>
                <w:p w14:paraId="66928B1A">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垃圾</w:t>
                  </w:r>
                </w:p>
              </w:tc>
              <w:tc>
                <w:tcPr>
                  <w:tcW w:w="3380" w:type="dxa"/>
                  <w:gridSpan w:val="2"/>
                  <w:shd w:val="clear" w:color="auto" w:fill="auto"/>
                  <w:vAlign w:val="center"/>
                </w:tcPr>
                <w:p w14:paraId="7426F6FD">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sz w:val="21"/>
                      <w:szCs w:val="21"/>
                    </w:rPr>
                    <w:t>生活垃圾桶若干，生活垃圾集中收集后由环卫部门统一清运处理</w:t>
                  </w:r>
                </w:p>
              </w:tc>
              <w:tc>
                <w:tcPr>
                  <w:tcW w:w="3034" w:type="dxa"/>
                  <w:shd w:val="clear" w:color="auto" w:fill="auto"/>
                  <w:vAlign w:val="center"/>
                </w:tcPr>
                <w:p w14:paraId="512C33F7">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lang w:eastAsia="zh-CN"/>
                    </w:rPr>
                    <w:t>与环评一致</w:t>
                  </w:r>
                </w:p>
              </w:tc>
            </w:tr>
            <w:tr w14:paraId="03D1F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2B99C43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shd w:val="clear" w:color="auto" w:fill="auto"/>
                  <w:vAlign w:val="center"/>
                </w:tcPr>
                <w:p w14:paraId="0B10FCF7">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土壤及地下水污染防治</w:t>
                  </w:r>
                </w:p>
              </w:tc>
              <w:tc>
                <w:tcPr>
                  <w:tcW w:w="3380" w:type="dxa"/>
                  <w:gridSpan w:val="2"/>
                  <w:shd w:val="clear" w:color="auto" w:fill="auto"/>
                  <w:vAlign w:val="center"/>
                </w:tcPr>
                <w:p w14:paraId="6CFE0F73">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rPr>
                    <w:t>分区防渗，液压油、切削液、水性漆等液态物料均桶装密闭保存，划定专用仓储区分区独立存放，并设置防泄漏托盘或围堰、配套防渗处理</w:t>
                  </w:r>
                </w:p>
              </w:tc>
              <w:tc>
                <w:tcPr>
                  <w:tcW w:w="3034" w:type="dxa"/>
                  <w:shd w:val="clear" w:color="auto" w:fill="auto"/>
                  <w:vAlign w:val="center"/>
                </w:tcPr>
                <w:p w14:paraId="788FEC24">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rPr>
                    <w:t>分区防渗，液压油、水性漆等液态物料均桶装密闭保存，划定专用仓储区分区独立存放，并设置防泄漏托盘或</w:t>
                  </w:r>
                  <w:r>
                    <w:rPr>
                      <w:rFonts w:hint="default" w:ascii="Times New Roman" w:hAnsi="Times New Roman" w:cs="Times New Roman"/>
                      <w:color w:val="auto"/>
                      <w:sz w:val="21"/>
                      <w:szCs w:val="21"/>
                      <w:lang w:eastAsia="zh-CN"/>
                    </w:rPr>
                    <w:t>围堰</w:t>
                  </w:r>
                  <w:r>
                    <w:rPr>
                      <w:rFonts w:hint="default" w:ascii="Times New Roman" w:hAnsi="Times New Roman" w:eastAsia="宋体" w:cs="Times New Roman"/>
                      <w:color w:val="auto"/>
                      <w:sz w:val="21"/>
                      <w:szCs w:val="21"/>
                    </w:rPr>
                    <w:t>、配套防渗处理</w:t>
                  </w:r>
                </w:p>
              </w:tc>
            </w:tr>
            <w:tr w14:paraId="4B439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708" w:hRule="atLeast"/>
              </w:trPr>
              <w:tc>
                <w:tcPr>
                  <w:tcW w:w="686" w:type="dxa"/>
                  <w:vMerge w:val="continue"/>
                  <w:shd w:val="clear" w:color="auto" w:fill="auto"/>
                  <w:vAlign w:val="center"/>
                </w:tcPr>
                <w:p w14:paraId="6734FEB2">
                  <w:pPr>
                    <w:pStyle w:val="18"/>
                    <w:keepNext w:val="0"/>
                    <w:keepLines w:val="0"/>
                    <w:pageBreakBefore w:val="0"/>
                    <w:widowControl w:val="0"/>
                    <w:kinsoku/>
                    <w:wordWrap/>
                    <w:overflowPunct/>
                    <w:topLinePunct w:val="0"/>
                    <w:autoSpaceDE/>
                    <w:autoSpaceDN/>
                    <w:bidi w:val="0"/>
                    <w:snapToGrid/>
                    <w:jc w:val="center"/>
                    <w:textAlignment w:val="auto"/>
                    <w:rPr>
                      <w:rFonts w:hint="default" w:ascii="Times New Roman" w:hAnsi="Times New Roman" w:cs="Times New Roman"/>
                      <w:color w:val="auto"/>
                      <w:lang w:eastAsia="zh-CN"/>
                    </w:rPr>
                  </w:pPr>
                </w:p>
              </w:tc>
              <w:tc>
                <w:tcPr>
                  <w:tcW w:w="1231" w:type="dxa"/>
                  <w:gridSpan w:val="2"/>
                  <w:shd w:val="clear" w:color="auto" w:fill="auto"/>
                  <w:vAlign w:val="center"/>
                </w:tcPr>
                <w:p w14:paraId="4BBEF709">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rPr>
                    <w:t>环境风险防范措施</w:t>
                  </w:r>
                </w:p>
              </w:tc>
              <w:tc>
                <w:tcPr>
                  <w:tcW w:w="3380" w:type="dxa"/>
                  <w:gridSpan w:val="2"/>
                  <w:shd w:val="clear" w:color="auto" w:fill="auto"/>
                  <w:vAlign w:val="center"/>
                </w:tcPr>
                <w:p w14:paraId="4FFAE3FC">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rPr>
                    <w:t>分区防渗、加强风险管理，编制突发环境事件应急预案，建立完善的应急体系和管理组织机构，制定切实可行的处置措施，建立应急联动，与园区应急预案衔接，配备事故应急池、应急设施和物资，并按应急预案要求安排人员培训与演练</w:t>
                  </w:r>
                </w:p>
              </w:tc>
              <w:tc>
                <w:tcPr>
                  <w:tcW w:w="3034" w:type="dxa"/>
                  <w:shd w:val="clear" w:color="auto" w:fill="auto"/>
                  <w:vAlign w:val="center"/>
                </w:tcPr>
                <w:p w14:paraId="700A944F">
                  <w:pPr>
                    <w:pStyle w:val="18"/>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color w:val="auto"/>
                      <w:sz w:val="21"/>
                      <w:szCs w:val="21"/>
                    </w:rPr>
                    <w:t>编制突发环境事件应急预案，建立完善的应急体系和管理组织机构，制定切实可行的处置措施，建立应急联动，与园区应急预案衔接，配备应急设施和物资，并按应急预案要求安排人员培训与演练</w:t>
                  </w:r>
                </w:p>
              </w:tc>
            </w:tr>
          </w:tbl>
          <w:p w14:paraId="4E639B8D">
            <w:pPr>
              <w:keepNext w:val="0"/>
              <w:keepLines w:val="0"/>
              <w:pageBreakBefore w:val="0"/>
              <w:widowControl/>
              <w:numPr>
                <w:ilvl w:val="0"/>
                <w:numId w:val="0"/>
              </w:numPr>
              <w:suppressLineNumbers w:val="0"/>
              <w:kinsoku/>
              <w:overflowPunct/>
              <w:autoSpaceDE/>
              <w:autoSpaceDN/>
              <w:bidi w:val="0"/>
              <w:adjustRightInd w:val="0"/>
              <w:snapToGrid/>
              <w:spacing w:line="360" w:lineRule="auto"/>
              <w:jc w:val="left"/>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4、项目变动情况</w:t>
            </w:r>
          </w:p>
          <w:p w14:paraId="5AC452D5">
            <w:pPr>
              <w:keepNext w:val="0"/>
              <w:keepLines w:val="0"/>
              <w:pageBreakBefore w:val="0"/>
              <w:widowControl w:val="0"/>
              <w:kinsoku/>
              <w:overflowPunct/>
              <w:autoSpaceDE/>
              <w:autoSpaceDN/>
              <w:bidi w:val="0"/>
              <w:snapToGrid/>
              <w:ind w:firstLine="480" w:firstLineChars="200"/>
              <w:jc w:val="both"/>
              <w:textAlignment w:val="auto"/>
              <w:rPr>
                <w:rFonts w:hint="default"/>
                <w:color w:val="auto"/>
              </w:rPr>
            </w:pPr>
            <w:r>
              <w:rPr>
                <w:rFonts w:hint="default"/>
                <w:color w:val="auto"/>
                <w:szCs w:val="24"/>
              </w:rPr>
              <w:t>根</w:t>
            </w:r>
            <w:r>
              <w:rPr>
                <w:rFonts w:hint="default"/>
                <w:color w:val="auto"/>
              </w:rPr>
              <w:t>据《关于印发&lt;污染影响类建设项目重大变动清单（试行）&gt;的通知》（环办环评函〔2020〕688号），对项目是否涉及重大变动判定如下：</w:t>
            </w:r>
          </w:p>
          <w:p w14:paraId="4928F7CE">
            <w:pPr>
              <w:keepNext w:val="0"/>
              <w:keepLines w:val="0"/>
              <w:pageBreakBefore w:val="0"/>
              <w:widowControl w:val="0"/>
              <w:kinsoku/>
              <w:overflowPunct/>
              <w:autoSpaceDE/>
              <w:autoSpaceDN/>
              <w:bidi w:val="0"/>
              <w:snapToGrid/>
              <w:spacing w:line="360" w:lineRule="auto"/>
              <w:jc w:val="center"/>
              <w:textAlignment w:val="auto"/>
              <w:rPr>
                <w:rFonts w:hint="eastAsia"/>
                <w:b/>
                <w:bCs/>
                <w:color w:val="auto"/>
                <w:lang w:val="en-US" w:eastAsia="zh-CN"/>
              </w:rPr>
            </w:pPr>
            <w:r>
              <w:rPr>
                <w:rFonts w:hint="eastAsia"/>
                <w:b/>
                <w:bCs/>
                <w:color w:val="auto"/>
                <w:lang w:val="en-US" w:eastAsia="zh-CN"/>
              </w:rPr>
              <w:t>表2-3  项目变动情况分析表</w:t>
            </w:r>
          </w:p>
          <w:tbl>
            <w:tblPr>
              <w:tblStyle w:val="16"/>
              <w:tblW w:w="8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962"/>
              <w:gridCol w:w="4131"/>
              <w:gridCol w:w="2213"/>
              <w:gridCol w:w="993"/>
            </w:tblGrid>
            <w:tr w14:paraId="5E29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90" w:hRule="atLeast"/>
              </w:trPr>
              <w:tc>
                <w:tcPr>
                  <w:tcW w:w="5093" w:type="dxa"/>
                  <w:gridSpan w:val="2"/>
                  <w:vAlign w:val="center"/>
                </w:tcPr>
                <w:p w14:paraId="57033F0A">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eastAsia" w:eastAsia="宋体"/>
                      <w:b/>
                      <w:bCs/>
                      <w:color w:val="auto"/>
                      <w:lang w:val="en-US" w:eastAsia="zh-CN"/>
                    </w:rPr>
                  </w:pPr>
                  <w:r>
                    <w:rPr>
                      <w:rFonts w:hint="default"/>
                      <w:b/>
                      <w:bCs/>
                      <w:color w:val="auto"/>
                    </w:rPr>
                    <w:t>《关于印发&lt;污染影响类建设项目重大变动清单（试行）&gt;的通知》（环办环评函〔2020〕688号）</w:t>
                  </w:r>
                  <w:r>
                    <w:rPr>
                      <w:rFonts w:hint="eastAsia"/>
                      <w:b/>
                      <w:bCs/>
                      <w:color w:val="auto"/>
                      <w:lang w:eastAsia="zh-CN"/>
                    </w:rPr>
                    <w:t xml:space="preserve"> </w:t>
                  </w:r>
                </w:p>
              </w:tc>
              <w:tc>
                <w:tcPr>
                  <w:tcW w:w="2213" w:type="dxa"/>
                  <w:vAlign w:val="center"/>
                </w:tcPr>
                <w:p w14:paraId="1B72869D">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b/>
                      <w:bCs/>
                      <w:color w:val="auto"/>
                      <w:lang w:val="en-US" w:eastAsia="zh-CN"/>
                    </w:rPr>
                  </w:pPr>
                  <w:r>
                    <w:rPr>
                      <w:rFonts w:hint="eastAsia"/>
                      <w:b/>
                      <w:bCs/>
                      <w:color w:val="auto"/>
                      <w:lang w:val="en-US" w:eastAsia="zh-CN"/>
                    </w:rPr>
                    <w:t>变动情况</w:t>
                  </w:r>
                </w:p>
              </w:tc>
              <w:tc>
                <w:tcPr>
                  <w:tcW w:w="993" w:type="dxa"/>
                  <w:vAlign w:val="center"/>
                </w:tcPr>
                <w:p w14:paraId="529CDF82">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b/>
                      <w:bCs/>
                      <w:color w:val="auto"/>
                      <w:lang w:val="en-US" w:eastAsia="zh-CN"/>
                    </w:rPr>
                  </w:pPr>
                  <w:r>
                    <w:rPr>
                      <w:rFonts w:hint="eastAsia"/>
                      <w:b/>
                      <w:bCs/>
                      <w:color w:val="auto"/>
                      <w:lang w:val="en-US" w:eastAsia="zh-CN"/>
                    </w:rPr>
                    <w:t>是否属于重大变动</w:t>
                  </w:r>
                </w:p>
              </w:tc>
            </w:tr>
            <w:tr w14:paraId="4CFA6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7" w:hRule="atLeast"/>
              </w:trPr>
              <w:tc>
                <w:tcPr>
                  <w:tcW w:w="962" w:type="dxa"/>
                  <w:vAlign w:val="center"/>
                </w:tcPr>
                <w:p w14:paraId="470B7391">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一、性质</w:t>
                  </w:r>
                </w:p>
              </w:tc>
              <w:tc>
                <w:tcPr>
                  <w:tcW w:w="4131" w:type="dxa"/>
                  <w:vAlign w:val="center"/>
                </w:tcPr>
                <w:p w14:paraId="7FADAA24">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1、建设项目开发、使用功能发生变化的</w:t>
                  </w:r>
                </w:p>
              </w:tc>
              <w:tc>
                <w:tcPr>
                  <w:tcW w:w="2213" w:type="dxa"/>
                  <w:vAlign w:val="center"/>
                </w:tcPr>
                <w:p w14:paraId="5D43F3F7">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建设项目开发、使用功能</w:t>
                  </w:r>
                  <w:r>
                    <w:rPr>
                      <w:rFonts w:hint="eastAsia" w:ascii="Times New Roman" w:hAnsi="Times New Roman" w:eastAsia="宋体" w:cs="Times New Roman"/>
                      <w:color w:val="auto"/>
                      <w:sz w:val="21"/>
                      <w:lang w:val="en-US" w:eastAsia="zh-CN"/>
                    </w:rPr>
                    <w:t>未</w:t>
                  </w:r>
                  <w:r>
                    <w:rPr>
                      <w:rFonts w:hint="default" w:ascii="Times New Roman" w:hAnsi="Times New Roman" w:eastAsia="宋体" w:cs="Times New Roman"/>
                      <w:color w:val="auto"/>
                      <w:sz w:val="21"/>
                      <w:lang w:val="en-US" w:eastAsia="zh-CN"/>
                    </w:rPr>
                    <w:t>发生变化</w:t>
                  </w:r>
                </w:p>
              </w:tc>
              <w:tc>
                <w:tcPr>
                  <w:tcW w:w="993" w:type="dxa"/>
                  <w:vAlign w:val="center"/>
                </w:tcPr>
                <w:p w14:paraId="01CE3F49">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55BF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trPr>
              <w:tc>
                <w:tcPr>
                  <w:tcW w:w="962" w:type="dxa"/>
                  <w:vMerge w:val="restart"/>
                  <w:vAlign w:val="center"/>
                </w:tcPr>
                <w:p w14:paraId="0B94B381">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二、规模</w:t>
                  </w:r>
                </w:p>
              </w:tc>
              <w:tc>
                <w:tcPr>
                  <w:tcW w:w="4131" w:type="dxa"/>
                  <w:vAlign w:val="center"/>
                </w:tcPr>
                <w:p w14:paraId="4D7CA77F">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2、生产、处置或储存能力增大30%及以上的</w:t>
                  </w:r>
                </w:p>
              </w:tc>
              <w:tc>
                <w:tcPr>
                  <w:tcW w:w="2213" w:type="dxa"/>
                  <w:vAlign w:val="center"/>
                </w:tcPr>
                <w:p w14:paraId="5EA31373">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生产、处置</w:t>
                  </w:r>
                  <w:r>
                    <w:rPr>
                      <w:rFonts w:hint="eastAsia" w:ascii="Times New Roman" w:hAnsi="Times New Roman" w:eastAsia="宋体" w:cs="Times New Roman"/>
                      <w:color w:val="auto"/>
                      <w:sz w:val="21"/>
                      <w:lang w:val="en-US" w:eastAsia="zh-CN"/>
                    </w:rPr>
                    <w:t>能力未增大</w:t>
                  </w:r>
                </w:p>
              </w:tc>
              <w:tc>
                <w:tcPr>
                  <w:tcW w:w="993" w:type="dxa"/>
                  <w:vAlign w:val="center"/>
                </w:tcPr>
                <w:p w14:paraId="67703ECC">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0E57D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13" w:hRule="atLeast"/>
              </w:trPr>
              <w:tc>
                <w:tcPr>
                  <w:tcW w:w="962" w:type="dxa"/>
                  <w:vMerge w:val="continue"/>
                  <w:vAlign w:val="center"/>
                </w:tcPr>
                <w:p w14:paraId="673A63DE">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lang w:val="en-US" w:eastAsia="zh-CN"/>
                    </w:rPr>
                  </w:pPr>
                </w:p>
              </w:tc>
              <w:tc>
                <w:tcPr>
                  <w:tcW w:w="4131" w:type="dxa"/>
                  <w:vAlign w:val="center"/>
                </w:tcPr>
                <w:p w14:paraId="363F76E8">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3、生产、处置或储存能力增大，导致废水第一类污染物排放量增加的</w:t>
                  </w:r>
                </w:p>
              </w:tc>
              <w:tc>
                <w:tcPr>
                  <w:tcW w:w="2213" w:type="dxa"/>
                  <w:vAlign w:val="center"/>
                </w:tcPr>
                <w:p w14:paraId="07F47913">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4"/>
                      <w:lang w:val="en-US" w:eastAsia="zh-CN" w:bidi="ar-SA"/>
                    </w:rPr>
                  </w:pPr>
                  <w:r>
                    <w:rPr>
                      <w:rFonts w:hint="eastAsia" w:ascii="Times New Roman" w:hAnsi="Times New Roman" w:eastAsia="宋体" w:cs="Times New Roman"/>
                      <w:color w:val="auto"/>
                      <w:sz w:val="21"/>
                      <w:lang w:val="en-US" w:eastAsia="zh-CN"/>
                    </w:rPr>
                    <w:t>本项目</w:t>
                  </w:r>
                  <w:r>
                    <w:rPr>
                      <w:rFonts w:hint="default" w:ascii="Times New Roman" w:hAnsi="Times New Roman" w:eastAsia="宋体" w:cs="Times New Roman"/>
                      <w:color w:val="auto"/>
                      <w:sz w:val="21"/>
                      <w:lang w:val="en-US" w:eastAsia="zh-CN"/>
                    </w:rPr>
                    <w:t>生产、处置</w:t>
                  </w:r>
                  <w:r>
                    <w:rPr>
                      <w:rFonts w:hint="eastAsia" w:ascii="Times New Roman" w:hAnsi="Times New Roman" w:eastAsia="宋体" w:cs="Times New Roman"/>
                      <w:color w:val="auto"/>
                      <w:sz w:val="21"/>
                      <w:lang w:val="en-US" w:eastAsia="zh-CN"/>
                    </w:rPr>
                    <w:t>能力未增大，不涉及废水第一类污染物排放</w:t>
                  </w:r>
                </w:p>
              </w:tc>
              <w:tc>
                <w:tcPr>
                  <w:tcW w:w="993" w:type="dxa"/>
                  <w:vAlign w:val="center"/>
                </w:tcPr>
                <w:p w14:paraId="73D95409">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4855E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00" w:hRule="atLeast"/>
              </w:trPr>
              <w:tc>
                <w:tcPr>
                  <w:tcW w:w="962" w:type="dxa"/>
                  <w:vMerge w:val="continue"/>
                  <w:vAlign w:val="center"/>
                </w:tcPr>
                <w:p w14:paraId="4D517DEA">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lang w:val="en-US" w:eastAsia="zh-CN"/>
                    </w:rPr>
                  </w:pPr>
                </w:p>
              </w:tc>
              <w:tc>
                <w:tcPr>
                  <w:tcW w:w="4131" w:type="dxa"/>
                  <w:vAlign w:val="center"/>
                </w:tcPr>
                <w:p w14:paraId="08369EC3">
                  <w:pPr>
                    <w:pStyle w:val="19"/>
                    <w:keepNext w:val="0"/>
                    <w:keepLines w:val="0"/>
                    <w:pageBreakBefore w:val="0"/>
                    <w:widowControl/>
                    <w:kinsoku/>
                    <w:wordWrap/>
                    <w:overflowPunct/>
                    <w:topLinePunct/>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213" w:type="dxa"/>
                  <w:vAlign w:val="center"/>
                </w:tcPr>
                <w:p w14:paraId="4099F080">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4"/>
                      <w:lang w:val="en-US" w:eastAsia="zh-CN" w:bidi="ar-SA"/>
                    </w:rPr>
                  </w:pPr>
                  <w:r>
                    <w:rPr>
                      <w:rFonts w:hint="default" w:ascii="Times New Roman" w:hAnsi="Times New Roman" w:eastAsia="宋体" w:cs="Times New Roman"/>
                      <w:color w:val="auto"/>
                      <w:sz w:val="21"/>
                      <w:lang w:val="en-US" w:eastAsia="zh-CN"/>
                    </w:rPr>
                    <w:t>本项目位于环境质量达标区，项目生产、处置或储存能力未增</w:t>
                  </w:r>
                  <w:r>
                    <w:rPr>
                      <w:rFonts w:hint="eastAsia" w:ascii="Times New Roman" w:hAnsi="Times New Roman" w:eastAsia="宋体" w:cs="Times New Roman"/>
                      <w:color w:val="auto"/>
                      <w:sz w:val="21"/>
                      <w:lang w:val="en-US" w:eastAsia="zh-CN"/>
                    </w:rPr>
                    <w:t>大，不涉及污染物排放量增加</w:t>
                  </w:r>
                </w:p>
              </w:tc>
              <w:tc>
                <w:tcPr>
                  <w:tcW w:w="993" w:type="dxa"/>
                  <w:vAlign w:val="center"/>
                </w:tcPr>
                <w:p w14:paraId="5CD6A49C">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7FFF2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13" w:hRule="atLeast"/>
              </w:trPr>
              <w:tc>
                <w:tcPr>
                  <w:tcW w:w="962" w:type="dxa"/>
                  <w:vAlign w:val="center"/>
                </w:tcPr>
                <w:p w14:paraId="43D97B78">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lang w:val="en-US" w:eastAsia="zh-CN"/>
                    </w:rPr>
                  </w:pPr>
                  <w:r>
                    <w:rPr>
                      <w:rFonts w:hint="eastAsia"/>
                      <w:color w:val="auto"/>
                      <w:lang w:val="en-US" w:eastAsia="zh-CN"/>
                    </w:rPr>
                    <w:t>三、地点</w:t>
                  </w:r>
                </w:p>
              </w:tc>
              <w:tc>
                <w:tcPr>
                  <w:tcW w:w="4131" w:type="dxa"/>
                  <w:vAlign w:val="center"/>
                </w:tcPr>
                <w:p w14:paraId="31EA99AF">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lang w:val="en-US" w:eastAsia="zh-CN"/>
                    </w:rPr>
                  </w:pPr>
                  <w:r>
                    <w:rPr>
                      <w:rFonts w:hint="eastAsia" w:ascii="Times New Roman" w:hAnsi="Times New Roman" w:cs="Times New Roman"/>
                      <w:color w:val="auto"/>
                      <w:sz w:val="21"/>
                      <w:szCs w:val="21"/>
                    </w:rPr>
                    <w:t>5、重新选址；在原厂址附近调整（包括总平面布置变化）导致环境防护距离范围变化且新增敏感点的</w:t>
                  </w:r>
                </w:p>
              </w:tc>
              <w:tc>
                <w:tcPr>
                  <w:tcW w:w="2213" w:type="dxa"/>
                  <w:vAlign w:val="center"/>
                </w:tcPr>
                <w:p w14:paraId="3A407B4F">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4"/>
                      <w:lang w:val="en-US" w:eastAsia="zh-CN" w:bidi="ar-SA"/>
                    </w:rPr>
                  </w:pPr>
                  <w:r>
                    <w:rPr>
                      <w:rFonts w:hint="eastAsia" w:ascii="Times New Roman" w:hAnsi="Times New Roman" w:eastAsia="宋体" w:cs="Times New Roman"/>
                      <w:color w:val="auto"/>
                      <w:sz w:val="21"/>
                      <w:szCs w:val="24"/>
                      <w:lang w:val="en-US" w:eastAsia="zh-CN" w:bidi="ar-SA"/>
                    </w:rPr>
                    <w:t>实际选址未发生变化</w:t>
                  </w:r>
                </w:p>
              </w:tc>
              <w:tc>
                <w:tcPr>
                  <w:tcW w:w="993" w:type="dxa"/>
                  <w:vAlign w:val="center"/>
                </w:tcPr>
                <w:p w14:paraId="02681A85">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6A49E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24" w:hRule="atLeast"/>
              </w:trPr>
              <w:tc>
                <w:tcPr>
                  <w:tcW w:w="962" w:type="dxa"/>
                  <w:vMerge w:val="restart"/>
                  <w:vAlign w:val="center"/>
                </w:tcPr>
                <w:p w14:paraId="14BACCE3">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四、生产工艺</w:t>
                  </w:r>
                </w:p>
              </w:tc>
              <w:tc>
                <w:tcPr>
                  <w:tcW w:w="4131" w:type="dxa"/>
                  <w:vAlign w:val="center"/>
                </w:tcPr>
                <w:p w14:paraId="15F610EC">
                  <w:pPr>
                    <w:keepNext w:val="0"/>
                    <w:keepLines w:val="0"/>
                    <w:pageBreakBefore w:val="0"/>
                    <w:widowControl/>
                    <w:tabs>
                      <w:tab w:val="left" w:pos="1540"/>
                    </w:tabs>
                    <w:kinsoku/>
                    <w:wordWrap w:val="0"/>
                    <w:overflowPunct/>
                    <w:topLinePunct/>
                    <w:autoSpaceDE/>
                    <w:autoSpaceDN/>
                    <w:bidi w:val="0"/>
                    <w:adjustRightInd w:val="0"/>
                    <w:snapToGrid/>
                    <w:spacing w:line="240" w:lineRule="auto"/>
                    <w:ind w:firstLine="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6、新增产品品种或生产工艺（含主要生产装置、设备及配套设施）、主要原辅材料、燃料变化，导致以下情形之一：</w:t>
                  </w:r>
                </w:p>
                <w:p w14:paraId="6492D72E">
                  <w:pPr>
                    <w:keepNext w:val="0"/>
                    <w:keepLines w:val="0"/>
                    <w:pageBreakBefore w:val="0"/>
                    <w:widowControl/>
                    <w:tabs>
                      <w:tab w:val="left" w:pos="1540"/>
                    </w:tabs>
                    <w:kinsoku/>
                    <w:wordWrap w:val="0"/>
                    <w:overflowPunct/>
                    <w:topLinePunct/>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（1）新增排放污染物种类的（毒性、挥发性降低的除外）；</w:t>
                  </w:r>
                </w:p>
                <w:p w14:paraId="22039C61">
                  <w:pPr>
                    <w:keepNext w:val="0"/>
                    <w:keepLines w:val="0"/>
                    <w:pageBreakBefore w:val="0"/>
                    <w:widowControl/>
                    <w:tabs>
                      <w:tab w:val="left" w:pos="1540"/>
                    </w:tabs>
                    <w:kinsoku/>
                    <w:wordWrap w:val="0"/>
                    <w:overflowPunct/>
                    <w:topLinePunct/>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（2）位于环境质量不达标区的建设项目相应污染物排放量增加的；</w:t>
                  </w:r>
                </w:p>
                <w:p w14:paraId="1CB1DA32">
                  <w:pPr>
                    <w:keepNext w:val="0"/>
                    <w:keepLines w:val="0"/>
                    <w:pageBreakBefore w:val="0"/>
                    <w:widowControl/>
                    <w:tabs>
                      <w:tab w:val="left" w:pos="1540"/>
                    </w:tabs>
                    <w:kinsoku/>
                    <w:wordWrap w:val="0"/>
                    <w:overflowPunct/>
                    <w:topLinePunct/>
                    <w:autoSpaceDE/>
                    <w:autoSpaceDN/>
                    <w:bidi w:val="0"/>
                    <w:adjustRightInd w:val="0"/>
                    <w:snapToGrid/>
                    <w:spacing w:line="240" w:lineRule="auto"/>
                    <w:ind w:left="0" w:leftChars="0" w:firstLine="0" w:firstLineChars="0"/>
                    <w:jc w:val="left"/>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rPr>
                    <w:t>（3）废水第一类污染物排放量增加的；</w:t>
                  </w:r>
                </w:p>
                <w:p w14:paraId="3B1FF5B2">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（4）其他污染物排放量增加10%及以上的</w:t>
                  </w:r>
                </w:p>
              </w:tc>
              <w:tc>
                <w:tcPr>
                  <w:tcW w:w="2213" w:type="dxa"/>
                  <w:vAlign w:val="center"/>
                </w:tcPr>
                <w:p w14:paraId="6C8D880E">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本项目生产工艺、产品品种、原辅材料均与环评一致</w:t>
                  </w:r>
                </w:p>
              </w:tc>
              <w:tc>
                <w:tcPr>
                  <w:tcW w:w="993" w:type="dxa"/>
                  <w:vAlign w:val="center"/>
                </w:tcPr>
                <w:p w14:paraId="2D7510CA">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03F02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7" w:hRule="atLeast"/>
              </w:trPr>
              <w:tc>
                <w:tcPr>
                  <w:tcW w:w="962" w:type="dxa"/>
                  <w:vMerge w:val="continue"/>
                  <w:vAlign w:val="center"/>
                </w:tcPr>
                <w:p w14:paraId="7BB6B3F8">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1CC44E18">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7、物料运输、装卸、贮存方式变化，导致大气污染物无组织排放量增加10%及以上的</w:t>
                  </w:r>
                </w:p>
              </w:tc>
              <w:tc>
                <w:tcPr>
                  <w:tcW w:w="2213" w:type="dxa"/>
                  <w:vAlign w:val="center"/>
                </w:tcPr>
                <w:p w14:paraId="136D5B4F">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物料运输、装卸、贮存方式</w:t>
                  </w:r>
                  <w:r>
                    <w:rPr>
                      <w:rFonts w:hint="eastAsia" w:ascii="Times New Roman" w:hAnsi="Times New Roman" w:eastAsia="宋体" w:cs="Times New Roman"/>
                      <w:color w:val="auto"/>
                      <w:sz w:val="21"/>
                      <w:szCs w:val="21"/>
                      <w:lang w:val="en-US" w:eastAsia="zh-CN"/>
                    </w:rPr>
                    <w:t>未发生变化</w:t>
                  </w:r>
                </w:p>
              </w:tc>
              <w:tc>
                <w:tcPr>
                  <w:tcW w:w="993" w:type="dxa"/>
                  <w:vAlign w:val="center"/>
                </w:tcPr>
                <w:p w14:paraId="6928728F">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56F19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81" w:hRule="atLeast"/>
              </w:trPr>
              <w:tc>
                <w:tcPr>
                  <w:tcW w:w="962" w:type="dxa"/>
                  <w:vMerge w:val="restart"/>
                  <w:vAlign w:val="center"/>
                </w:tcPr>
                <w:p w14:paraId="3EFD18E3">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五、环境保护措施</w:t>
                  </w:r>
                </w:p>
              </w:tc>
              <w:tc>
                <w:tcPr>
                  <w:tcW w:w="4131" w:type="dxa"/>
                  <w:vAlign w:val="center"/>
                </w:tcPr>
                <w:p w14:paraId="132D1C87">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213" w:type="dxa"/>
                  <w:vAlign w:val="center"/>
                </w:tcPr>
                <w:p w14:paraId="433468AD">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原辅料用量未增加，废气污染防治措施强化</w:t>
                  </w:r>
                  <w:r>
                    <w:rPr>
                      <w:rFonts w:hint="eastAsia" w:cs="Times New Roman"/>
                      <w:color w:val="auto"/>
                      <w:sz w:val="21"/>
                      <w:szCs w:val="21"/>
                      <w:lang w:val="en-US" w:eastAsia="zh-CN"/>
                    </w:rPr>
                    <w:t>，大气污染物未超总量排放</w:t>
                  </w:r>
                </w:p>
              </w:tc>
              <w:tc>
                <w:tcPr>
                  <w:tcW w:w="993" w:type="dxa"/>
                  <w:vAlign w:val="center"/>
                </w:tcPr>
                <w:p w14:paraId="759D214A">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3DDBC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70" w:hRule="atLeast"/>
              </w:trPr>
              <w:tc>
                <w:tcPr>
                  <w:tcW w:w="962" w:type="dxa"/>
                  <w:vMerge w:val="continue"/>
                  <w:vAlign w:val="center"/>
                </w:tcPr>
                <w:p w14:paraId="32CA0872">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0D83C7AB">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9、新增废水直接排放口；废水由间接排放改为直接排放；废水直接排放口位置变化，导致不利环境影响加重的</w:t>
                  </w:r>
                </w:p>
              </w:tc>
              <w:tc>
                <w:tcPr>
                  <w:tcW w:w="2213" w:type="dxa"/>
                  <w:vAlign w:val="center"/>
                </w:tcPr>
                <w:p w14:paraId="0541BF2C">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不涉及</w:t>
                  </w:r>
                </w:p>
              </w:tc>
              <w:tc>
                <w:tcPr>
                  <w:tcW w:w="993" w:type="dxa"/>
                  <w:vAlign w:val="center"/>
                </w:tcPr>
                <w:p w14:paraId="189763DE">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190B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57" w:hRule="atLeast"/>
              </w:trPr>
              <w:tc>
                <w:tcPr>
                  <w:tcW w:w="962" w:type="dxa"/>
                  <w:vMerge w:val="continue"/>
                  <w:vAlign w:val="center"/>
                </w:tcPr>
                <w:p w14:paraId="5342574D">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76FD9675">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10、新增废气主要排放口（废气无组织排放改为有组织排放的除外）；主要排放口排气筒高度降低10%及以上的</w:t>
                  </w:r>
                </w:p>
              </w:tc>
              <w:tc>
                <w:tcPr>
                  <w:tcW w:w="2213" w:type="dxa"/>
                  <w:vAlign w:val="center"/>
                </w:tcPr>
                <w:p w14:paraId="3BE680BE">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未增加废气主要排放口</w:t>
                  </w:r>
                </w:p>
              </w:tc>
              <w:tc>
                <w:tcPr>
                  <w:tcW w:w="993" w:type="dxa"/>
                  <w:vAlign w:val="center"/>
                </w:tcPr>
                <w:p w14:paraId="1F983477">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327BA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97" w:hRule="atLeast"/>
              </w:trPr>
              <w:tc>
                <w:tcPr>
                  <w:tcW w:w="962" w:type="dxa"/>
                  <w:vMerge w:val="continue"/>
                  <w:vAlign w:val="center"/>
                </w:tcPr>
                <w:p w14:paraId="74D3054D">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57CD44DA">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11、噪声、土壤或地下水污染防治措施变化，导致不利环境影响加重的</w:t>
                  </w:r>
                </w:p>
              </w:tc>
              <w:tc>
                <w:tcPr>
                  <w:tcW w:w="2213" w:type="dxa"/>
                  <w:vAlign w:val="center"/>
                </w:tcPr>
                <w:p w14:paraId="3F945586">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cs="Times New Roman"/>
                      <w:color w:val="auto"/>
                      <w:sz w:val="21"/>
                      <w:szCs w:val="21"/>
                    </w:rPr>
                    <w:t>噪声、土壤或地下水污染防治措施</w:t>
                  </w:r>
                  <w:r>
                    <w:rPr>
                      <w:rFonts w:hint="eastAsia" w:ascii="Times New Roman" w:hAnsi="Times New Roman" w:cs="Times New Roman"/>
                      <w:color w:val="auto"/>
                      <w:sz w:val="21"/>
                      <w:szCs w:val="21"/>
                      <w:lang w:eastAsia="zh-CN"/>
                    </w:rPr>
                    <w:t>未发生</w:t>
                  </w:r>
                  <w:r>
                    <w:rPr>
                      <w:rFonts w:hint="eastAsia" w:ascii="Times New Roman" w:hAnsi="Times New Roman" w:cs="Times New Roman"/>
                      <w:color w:val="auto"/>
                      <w:sz w:val="21"/>
                      <w:szCs w:val="21"/>
                    </w:rPr>
                    <w:t>变化</w:t>
                  </w:r>
                </w:p>
              </w:tc>
              <w:tc>
                <w:tcPr>
                  <w:tcW w:w="993" w:type="dxa"/>
                  <w:vAlign w:val="center"/>
                </w:tcPr>
                <w:p w14:paraId="6719BB1C">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7FA1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81" w:hRule="atLeast"/>
              </w:trPr>
              <w:tc>
                <w:tcPr>
                  <w:tcW w:w="962" w:type="dxa"/>
                  <w:vMerge w:val="continue"/>
                  <w:vAlign w:val="center"/>
                </w:tcPr>
                <w:p w14:paraId="40BE0D0F">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40EF171A">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color w:val="auto"/>
                      <w:sz w:val="21"/>
                      <w:szCs w:val="21"/>
                      <w:lang w:val="en-US" w:eastAsia="zh-CN"/>
                    </w:rPr>
                  </w:pPr>
                  <w:r>
                    <w:rPr>
                      <w:rFonts w:hint="eastAsia" w:ascii="Times New Roman" w:hAnsi="Times New Roman" w:cs="Times New Roman"/>
                      <w:color w:val="auto"/>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213" w:type="dxa"/>
                  <w:vAlign w:val="center"/>
                </w:tcPr>
                <w:p w14:paraId="397E1CEA">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固废处置方式未发生变化</w:t>
                  </w:r>
                </w:p>
              </w:tc>
              <w:tc>
                <w:tcPr>
                  <w:tcW w:w="993" w:type="dxa"/>
                  <w:vAlign w:val="center"/>
                </w:tcPr>
                <w:p w14:paraId="4E1D91CD">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eastAsia"/>
                      <w:color w:val="auto"/>
                      <w:sz w:val="21"/>
                      <w:szCs w:val="21"/>
                      <w:lang w:val="en-US" w:eastAsia="zh-CN"/>
                    </w:rPr>
                    <w:t>不属于</w:t>
                  </w:r>
                </w:p>
              </w:tc>
            </w:tr>
            <w:tr w14:paraId="2F36C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94" w:hRule="atLeast"/>
              </w:trPr>
              <w:tc>
                <w:tcPr>
                  <w:tcW w:w="962" w:type="dxa"/>
                  <w:vMerge w:val="continue"/>
                  <w:vAlign w:val="center"/>
                </w:tcPr>
                <w:p w14:paraId="0A45F07C">
                  <w:pPr>
                    <w:pStyle w:val="19"/>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p>
              </w:tc>
              <w:tc>
                <w:tcPr>
                  <w:tcW w:w="4131" w:type="dxa"/>
                  <w:vAlign w:val="center"/>
                </w:tcPr>
                <w:p w14:paraId="6451FBD6">
                  <w:pPr>
                    <w:pStyle w:val="19"/>
                    <w:keepNext w:val="0"/>
                    <w:keepLines w:val="0"/>
                    <w:pageBreakBefore w:val="0"/>
                    <w:widowControl/>
                    <w:kinsoku/>
                    <w:wordWrap w:val="0"/>
                    <w:overflowPunct/>
                    <w:topLinePunct/>
                    <w:autoSpaceDE/>
                    <w:autoSpaceDN/>
                    <w:bidi w:val="0"/>
                    <w:adjustRightInd w:val="0"/>
                    <w:snapToGrid/>
                    <w:spacing w:line="240" w:lineRule="auto"/>
                    <w:jc w:val="left"/>
                    <w:textAlignment w:val="auto"/>
                    <w:rPr>
                      <w:rFonts w:hint="default" w:ascii="Times New Roman" w:hAnsi="Times New Roman" w:cs="Times New Roman"/>
                      <w:color w:val="auto"/>
                      <w:sz w:val="21"/>
                      <w:szCs w:val="21"/>
                      <w:lang w:val="en-US"/>
                    </w:rPr>
                  </w:pPr>
                  <w:r>
                    <w:rPr>
                      <w:rFonts w:hint="default" w:ascii="Times New Roman" w:hAnsi="Times New Roman" w:eastAsia="宋体" w:cs="Times New Roman"/>
                      <w:color w:val="auto"/>
                      <w:sz w:val="21"/>
                      <w:szCs w:val="21"/>
                      <w:lang w:val="en-US" w:eastAsia="zh-CN"/>
                    </w:rPr>
                    <w:t>13、事故废水暂存能力或拦截设施变化，导致环境风险防范能力弱化或降低的</w:t>
                  </w:r>
                </w:p>
              </w:tc>
              <w:tc>
                <w:tcPr>
                  <w:tcW w:w="2213" w:type="dxa"/>
                  <w:vAlign w:val="center"/>
                </w:tcPr>
                <w:p w14:paraId="293A6757">
                  <w:pPr>
                    <w:keepNext w:val="0"/>
                    <w:keepLines w:val="0"/>
                    <w:pageBreakBefore w:val="0"/>
                    <w:widowControl/>
                    <w:kinsoku/>
                    <w:wordWrap w:val="0"/>
                    <w:overflowPunct/>
                    <w:topLinePunct/>
                    <w:autoSpaceDE/>
                    <w:autoSpaceDN/>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事故废水暂存能力或拦截设施未发生变化</w:t>
                  </w:r>
                </w:p>
              </w:tc>
              <w:tc>
                <w:tcPr>
                  <w:tcW w:w="993" w:type="dxa"/>
                  <w:vAlign w:val="center"/>
                </w:tcPr>
                <w:p w14:paraId="56DC6B77">
                  <w:pPr>
                    <w:keepNext w:val="0"/>
                    <w:keepLines w:val="0"/>
                    <w:pageBreakBefore w:val="0"/>
                    <w:widowControl/>
                    <w:kinsoku/>
                    <w:wordWrap w:val="0"/>
                    <w:overflowPunct/>
                    <w:topLinePunct/>
                    <w:autoSpaceDE/>
                    <w:autoSpaceDN/>
                    <w:bidi w:val="0"/>
                    <w:adjustRightInd w:val="0"/>
                    <w:snapToGrid/>
                    <w:spacing w:line="240" w:lineRule="auto"/>
                    <w:jc w:val="center"/>
                    <w:textAlignment w:val="auto"/>
                    <w:rPr>
                      <w:rFonts w:hint="default"/>
                      <w:color w:val="auto"/>
                      <w:sz w:val="21"/>
                      <w:szCs w:val="21"/>
                      <w:lang w:val="en-US" w:eastAsia="zh-CN"/>
                    </w:rPr>
                  </w:pPr>
                  <w:r>
                    <w:rPr>
                      <w:rFonts w:hint="default"/>
                      <w:color w:val="auto"/>
                      <w:sz w:val="21"/>
                      <w:szCs w:val="21"/>
                      <w:lang w:val="en-US" w:eastAsia="zh-CN"/>
                    </w:rPr>
                    <w:t>不属于</w:t>
                  </w:r>
                </w:p>
              </w:tc>
            </w:tr>
          </w:tbl>
          <w:p w14:paraId="55F94527">
            <w:pPr>
              <w:keepNext w:val="0"/>
              <w:keepLines w:val="0"/>
              <w:pageBreakBefore w:val="0"/>
              <w:widowControl/>
              <w:numPr>
                <w:ilvl w:val="0"/>
                <w:numId w:val="0"/>
              </w:numPr>
              <w:suppressLineNumbers w:val="0"/>
              <w:kinsoku/>
              <w:overflowPunct/>
              <w:autoSpaceDE/>
              <w:autoSpaceDN/>
              <w:bidi w:val="0"/>
              <w:adjustRightInd w:val="0"/>
              <w:snapToGrid/>
              <w:spacing w:line="360" w:lineRule="auto"/>
              <w:ind w:firstLine="480" w:firstLineChars="200"/>
              <w:jc w:val="both"/>
              <w:textAlignment w:val="auto"/>
              <w:rPr>
                <w:rFonts w:hint="eastAsia" w:ascii="宋体" w:hAnsi="宋体" w:eastAsia="宋体" w:cs="宋体"/>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根据现场勘察与环评内容对比，</w:t>
            </w:r>
            <w:r>
              <w:rPr>
                <w:rFonts w:hint="eastAsia"/>
                <w:lang w:val="en-US" w:eastAsia="zh-CN"/>
              </w:rPr>
              <w:t>原环评设置一台抛丸机，实际工作中一台抛丸机不满足工作需要，所有新增加一台抛丸机，因两台抛丸机有时会出现只开一台的情况，固两个抛丸机各自配套除尘器</w:t>
            </w:r>
            <w:r>
              <w:rPr>
                <w:rFonts w:hint="eastAsia" w:ascii="宋体" w:hAnsi="宋体" w:eastAsia="宋体" w:cs="宋体"/>
                <w:color w:val="000000"/>
                <w:kern w:val="0"/>
                <w:sz w:val="24"/>
                <w:szCs w:val="24"/>
                <w:lang w:val="en-US" w:eastAsia="zh-CN" w:bidi="ar"/>
              </w:rPr>
              <w:t>；</w:t>
            </w:r>
          </w:p>
          <w:p w14:paraId="08E54158">
            <w:pPr>
              <w:keepNext w:val="0"/>
              <w:keepLines w:val="0"/>
              <w:pageBreakBefore w:val="0"/>
              <w:widowControl/>
              <w:numPr>
                <w:ilvl w:val="0"/>
                <w:numId w:val="0"/>
              </w:numPr>
              <w:suppressLineNumbers w:val="0"/>
              <w:kinsoku/>
              <w:overflowPunct/>
              <w:autoSpaceDE/>
              <w:autoSpaceDN/>
              <w:bidi w:val="0"/>
              <w:adjustRightInd w:val="0"/>
              <w:snapToGrid/>
              <w:spacing w:line="360" w:lineRule="auto"/>
              <w:ind w:firstLine="480" w:firstLineChars="200"/>
              <w:jc w:val="both"/>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根据项目实际情况，项目原辅料用量与环评相较未增加，产量没有增加，且增加了废气处置措施，因此大气污染物</w:t>
            </w:r>
            <w:r>
              <w:rPr>
                <w:rFonts w:hint="eastAsia" w:ascii="宋体" w:hAnsi="宋体" w:cs="宋体"/>
                <w:color w:val="000000"/>
                <w:kern w:val="0"/>
                <w:sz w:val="24"/>
                <w:szCs w:val="24"/>
                <w:lang w:val="en-US" w:eastAsia="zh-CN" w:bidi="ar"/>
              </w:rPr>
              <w:t>有组织</w:t>
            </w:r>
            <w:r>
              <w:rPr>
                <w:rFonts w:hint="eastAsia" w:ascii="宋体" w:hAnsi="宋体" w:eastAsia="宋体" w:cs="宋体"/>
                <w:color w:val="000000"/>
                <w:kern w:val="0"/>
                <w:sz w:val="24"/>
                <w:szCs w:val="24"/>
                <w:lang w:val="en-US" w:eastAsia="zh-CN" w:bidi="ar"/>
              </w:rPr>
              <w:t>排放较环评未增加；增加的排放口主要污染物为颗粒物，废气排放口为一般废气排放口。综上所述，</w:t>
            </w:r>
            <w:r>
              <w:rPr>
                <w:color w:val="auto"/>
                <w:sz w:val="24"/>
              </w:rPr>
              <w:t>根据《建设项目环境保护管理条例》（中华人民共和国国务院令</w:t>
            </w:r>
            <w:r>
              <w:rPr>
                <w:rFonts w:hint="default" w:ascii="Times New Roman" w:hAnsi="Times New Roman" w:cs="Times New Roman"/>
                <w:color w:val="auto"/>
                <w:sz w:val="24"/>
              </w:rPr>
              <w:t>第682条），</w:t>
            </w:r>
            <w:r>
              <w:rPr>
                <w:rFonts w:hint="eastAsia" w:ascii="Times New Roman" w:hAnsi="Times New Roman" w:cs="Times New Roman"/>
                <w:color w:val="auto"/>
                <w:sz w:val="24"/>
                <w:lang w:eastAsia="zh-CN"/>
              </w:rPr>
              <w:t>本</w:t>
            </w:r>
            <w:r>
              <w:rPr>
                <w:rFonts w:hint="default" w:ascii="Times New Roman" w:hAnsi="Times New Roman" w:cs="Times New Roman"/>
                <w:color w:val="auto"/>
                <w:sz w:val="24"/>
              </w:rPr>
              <w:t>项目不属于重大变动。</w:t>
            </w:r>
          </w:p>
          <w:p w14:paraId="7B0C8880">
            <w:pPr>
              <w:keepNext w:val="0"/>
              <w:keepLines w:val="0"/>
              <w:pageBreakBefore w:val="0"/>
              <w:widowControl w:val="0"/>
              <w:numPr>
                <w:ilvl w:val="0"/>
                <w:numId w:val="0"/>
              </w:numPr>
              <w:kinsoku/>
              <w:overflowPunct/>
              <w:autoSpaceDE/>
              <w:autoSpaceDN/>
              <w:bidi w:val="0"/>
              <w:snapToGrid/>
              <w:ind w:left="0" w:leftChars="0" w:firstLine="0" w:firstLineChars="0"/>
              <w:jc w:val="both"/>
              <w:textAlignment w:val="auto"/>
              <w:rPr>
                <w:rFonts w:hint="eastAsia"/>
                <w:b/>
                <w:bCs/>
                <w:color w:val="auto"/>
                <w:lang w:val="en-US" w:eastAsia="zh-CN"/>
              </w:rPr>
            </w:pPr>
            <w:r>
              <w:rPr>
                <w:rFonts w:hint="eastAsia" w:ascii="Times New Roman" w:hAnsi="Times New Roman" w:eastAsia="宋体" w:cs="Times New Roman"/>
                <w:b/>
                <w:bCs/>
                <w:color w:val="auto"/>
                <w:sz w:val="24"/>
                <w:szCs w:val="24"/>
                <w:lang w:val="en-US" w:eastAsia="zh-CN" w:bidi="ar-SA"/>
              </w:rPr>
              <w:t>5、</w:t>
            </w:r>
            <w:r>
              <w:rPr>
                <w:rFonts w:hint="eastAsia"/>
                <w:b/>
                <w:bCs/>
                <w:color w:val="auto"/>
                <w:lang w:val="en-US" w:eastAsia="zh-CN"/>
              </w:rPr>
              <w:t>产品方案</w:t>
            </w:r>
          </w:p>
          <w:p w14:paraId="4EB0A2F0">
            <w:pPr>
              <w:keepNext w:val="0"/>
              <w:keepLines w:val="0"/>
              <w:pageBreakBefore w:val="0"/>
              <w:widowControl w:val="0"/>
              <w:numPr>
                <w:ilvl w:val="0"/>
                <w:numId w:val="0"/>
              </w:numPr>
              <w:kinsoku/>
              <w:overflowPunct/>
              <w:autoSpaceDE/>
              <w:autoSpaceDN/>
              <w:bidi w:val="0"/>
              <w:snapToGrid/>
              <w:spacing w:line="360" w:lineRule="auto"/>
              <w:ind w:leftChars="0"/>
              <w:jc w:val="center"/>
              <w:textAlignment w:val="auto"/>
              <w:rPr>
                <w:rFonts w:hint="default"/>
                <w:b/>
                <w:bCs/>
                <w:color w:val="auto"/>
                <w:lang w:val="en-US" w:eastAsia="zh-CN"/>
              </w:rPr>
            </w:pPr>
            <w:r>
              <w:rPr>
                <w:rFonts w:hint="eastAsia"/>
                <w:b/>
                <w:bCs/>
                <w:color w:val="auto"/>
                <w:lang w:val="en-US" w:eastAsia="zh-CN"/>
              </w:rPr>
              <w:t>表2-4  主要产品情况一览表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500"/>
              <w:gridCol w:w="1311"/>
              <w:gridCol w:w="3180"/>
              <w:gridCol w:w="1660"/>
            </w:tblGrid>
            <w:tr w14:paraId="769A9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14:paraId="7E0B65D9">
                  <w:pPr>
                    <w:pStyle w:val="18"/>
                    <w:keepNext w:val="0"/>
                    <w:keepLines w:val="0"/>
                    <w:pageBreakBefore w:val="0"/>
                    <w:widowControl w:val="0"/>
                    <w:kinsoku/>
                    <w:overflowPunct/>
                    <w:autoSpaceDE/>
                    <w:autoSpaceDN/>
                    <w:bidi w:val="0"/>
                    <w:snapToGrid/>
                    <w:jc w:val="center"/>
                    <w:textAlignment w:val="auto"/>
                    <w:rPr>
                      <w:rFonts w:hint="default"/>
                      <w:b/>
                      <w:bCs w:val="0"/>
                      <w:lang w:val="en-US" w:eastAsia="zh-CN"/>
                    </w:rPr>
                  </w:pPr>
                  <w:r>
                    <w:rPr>
                      <w:rFonts w:hint="eastAsia"/>
                      <w:b/>
                      <w:bCs w:val="0"/>
                      <w:lang w:val="en-US" w:eastAsia="zh-CN"/>
                    </w:rPr>
                    <w:t>序号</w:t>
                  </w:r>
                </w:p>
              </w:tc>
              <w:tc>
                <w:tcPr>
                  <w:tcW w:w="1500" w:type="dxa"/>
                  <w:vAlign w:val="center"/>
                </w:tcPr>
                <w:p w14:paraId="091BE386">
                  <w:pPr>
                    <w:pStyle w:val="18"/>
                    <w:keepNext w:val="0"/>
                    <w:keepLines w:val="0"/>
                    <w:pageBreakBefore w:val="0"/>
                    <w:widowControl w:val="0"/>
                    <w:kinsoku/>
                    <w:overflowPunct/>
                    <w:autoSpaceDE/>
                    <w:autoSpaceDN/>
                    <w:bidi w:val="0"/>
                    <w:snapToGrid/>
                    <w:jc w:val="center"/>
                    <w:textAlignment w:val="auto"/>
                    <w:rPr>
                      <w:rFonts w:hint="default"/>
                      <w:b/>
                      <w:bCs w:val="0"/>
                      <w:lang w:val="en-US" w:eastAsia="zh-CN"/>
                    </w:rPr>
                  </w:pPr>
                  <w:r>
                    <w:rPr>
                      <w:rFonts w:hint="eastAsia"/>
                      <w:b/>
                      <w:bCs w:val="0"/>
                      <w:lang w:val="en-US" w:eastAsia="zh-CN"/>
                    </w:rPr>
                    <w:t>产品名称</w:t>
                  </w:r>
                </w:p>
              </w:tc>
              <w:tc>
                <w:tcPr>
                  <w:tcW w:w="1311" w:type="dxa"/>
                  <w:vAlign w:val="center"/>
                </w:tcPr>
                <w:p w14:paraId="284F372E">
                  <w:pPr>
                    <w:pStyle w:val="18"/>
                    <w:keepNext w:val="0"/>
                    <w:keepLines w:val="0"/>
                    <w:pageBreakBefore w:val="0"/>
                    <w:widowControl w:val="0"/>
                    <w:kinsoku/>
                    <w:overflowPunct/>
                    <w:autoSpaceDE/>
                    <w:autoSpaceDN/>
                    <w:bidi w:val="0"/>
                    <w:snapToGrid/>
                    <w:jc w:val="center"/>
                    <w:textAlignment w:val="auto"/>
                    <w:rPr>
                      <w:rFonts w:hint="default"/>
                      <w:b/>
                      <w:bCs w:val="0"/>
                      <w:lang w:val="en-US" w:eastAsia="zh-CN"/>
                    </w:rPr>
                  </w:pPr>
                  <w:r>
                    <w:rPr>
                      <w:rFonts w:hint="eastAsia"/>
                      <w:b/>
                      <w:bCs w:val="0"/>
                      <w:lang w:val="en-US" w:eastAsia="zh-CN"/>
                    </w:rPr>
                    <w:t>环评年产量</w:t>
                  </w:r>
                </w:p>
              </w:tc>
              <w:tc>
                <w:tcPr>
                  <w:tcW w:w="3180" w:type="dxa"/>
                  <w:vAlign w:val="center"/>
                </w:tcPr>
                <w:p w14:paraId="41F60711">
                  <w:pPr>
                    <w:pStyle w:val="18"/>
                    <w:keepNext w:val="0"/>
                    <w:keepLines w:val="0"/>
                    <w:pageBreakBefore w:val="0"/>
                    <w:widowControl w:val="0"/>
                    <w:kinsoku/>
                    <w:overflowPunct/>
                    <w:autoSpaceDE/>
                    <w:autoSpaceDN/>
                    <w:bidi w:val="0"/>
                    <w:snapToGrid/>
                    <w:jc w:val="center"/>
                    <w:textAlignment w:val="auto"/>
                    <w:rPr>
                      <w:rFonts w:hint="default"/>
                      <w:b/>
                      <w:bCs w:val="0"/>
                      <w:lang w:val="en-US" w:eastAsia="zh-CN"/>
                    </w:rPr>
                  </w:pPr>
                  <w:r>
                    <w:rPr>
                      <w:rFonts w:hint="eastAsia"/>
                      <w:b/>
                      <w:bCs w:val="0"/>
                      <w:lang w:val="en-US" w:eastAsia="zh-CN"/>
                    </w:rPr>
                    <w:t>规格尺寸</w:t>
                  </w:r>
                </w:p>
              </w:tc>
              <w:tc>
                <w:tcPr>
                  <w:tcW w:w="1660" w:type="dxa"/>
                  <w:vAlign w:val="center"/>
                </w:tcPr>
                <w:p w14:paraId="3B58C668">
                  <w:pPr>
                    <w:pStyle w:val="18"/>
                    <w:keepNext w:val="0"/>
                    <w:keepLines w:val="0"/>
                    <w:pageBreakBefore w:val="0"/>
                    <w:widowControl w:val="0"/>
                    <w:kinsoku/>
                    <w:overflowPunct/>
                    <w:autoSpaceDE/>
                    <w:autoSpaceDN/>
                    <w:bidi w:val="0"/>
                    <w:snapToGrid/>
                    <w:jc w:val="center"/>
                    <w:textAlignment w:val="auto"/>
                    <w:rPr>
                      <w:rFonts w:hint="default"/>
                      <w:b/>
                      <w:bCs w:val="0"/>
                      <w:lang w:val="en-US" w:eastAsia="zh-CN"/>
                    </w:rPr>
                  </w:pPr>
                  <w:r>
                    <w:rPr>
                      <w:rFonts w:hint="eastAsia"/>
                      <w:b/>
                      <w:bCs w:val="0"/>
                      <w:lang w:val="en-US" w:eastAsia="zh-CN"/>
                    </w:rPr>
                    <w:t>实际产量</w:t>
                  </w:r>
                </w:p>
              </w:tc>
            </w:tr>
            <w:tr w14:paraId="12E9E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14:paraId="629BBCA2">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1</w:t>
                  </w:r>
                </w:p>
              </w:tc>
              <w:tc>
                <w:tcPr>
                  <w:tcW w:w="1500" w:type="dxa"/>
                  <w:vAlign w:val="center"/>
                </w:tcPr>
                <w:p w14:paraId="6BDD60C3">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新能源汽车智能换电站</w:t>
                  </w:r>
                </w:p>
              </w:tc>
              <w:tc>
                <w:tcPr>
                  <w:tcW w:w="1311" w:type="dxa"/>
                  <w:vAlign w:val="center"/>
                </w:tcPr>
                <w:p w14:paraId="6F2390FC">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1000套</w:t>
                  </w:r>
                </w:p>
              </w:tc>
              <w:tc>
                <w:tcPr>
                  <w:tcW w:w="3180" w:type="dxa"/>
                  <w:vAlign w:val="center"/>
                </w:tcPr>
                <w:p w14:paraId="0DA18A6A">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default"/>
                      <w:lang w:val="en-US" w:eastAsia="zh-CN"/>
                    </w:rPr>
                    <w:t>L6×W2.5×H2.2m</w:t>
                  </w:r>
                  <w:r>
                    <w:rPr>
                      <w:rFonts w:hint="eastAsia"/>
                      <w:lang w:val="en-US" w:eastAsia="zh-CN"/>
                    </w:rPr>
                    <w:t>，产品仅包括换电站体外框架生产，不涉及充换电、动力电池系统的生产及装配</w:t>
                  </w:r>
                </w:p>
              </w:tc>
              <w:tc>
                <w:tcPr>
                  <w:tcW w:w="1660" w:type="dxa"/>
                  <w:vAlign w:val="center"/>
                </w:tcPr>
                <w:p w14:paraId="76235CAB">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1000套</w:t>
                  </w:r>
                </w:p>
              </w:tc>
            </w:tr>
            <w:tr w14:paraId="28513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dxa"/>
                  <w:vAlign w:val="center"/>
                </w:tcPr>
                <w:p w14:paraId="60CB41C6">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2</w:t>
                  </w:r>
                </w:p>
              </w:tc>
              <w:tc>
                <w:tcPr>
                  <w:tcW w:w="1500" w:type="dxa"/>
                  <w:vAlign w:val="center"/>
                </w:tcPr>
                <w:p w14:paraId="57E7A97B">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金属结构件</w:t>
                  </w:r>
                </w:p>
              </w:tc>
              <w:tc>
                <w:tcPr>
                  <w:tcW w:w="1311" w:type="dxa"/>
                  <w:vAlign w:val="center"/>
                </w:tcPr>
                <w:p w14:paraId="3C8A4BA8">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2万吨</w:t>
                  </w:r>
                </w:p>
              </w:tc>
              <w:tc>
                <w:tcPr>
                  <w:tcW w:w="3180" w:type="dxa"/>
                  <w:vAlign w:val="center"/>
                </w:tcPr>
                <w:p w14:paraId="462A4553">
                  <w:pPr>
                    <w:pStyle w:val="18"/>
                    <w:keepNext w:val="0"/>
                    <w:keepLines w:val="0"/>
                    <w:pageBreakBefore w:val="0"/>
                    <w:widowControl w:val="0"/>
                    <w:kinsoku/>
                    <w:overflowPunct/>
                    <w:autoSpaceDE/>
                    <w:autoSpaceDN/>
                    <w:bidi w:val="0"/>
                    <w:snapToGrid/>
                    <w:jc w:val="center"/>
                    <w:textAlignment w:val="auto"/>
                  </w:pPr>
                  <w:r>
                    <w:rPr>
                      <w:rFonts w:hint="eastAsia"/>
                      <w:lang w:val="en-US" w:eastAsia="zh-CN"/>
                    </w:rPr>
                    <w:t>常规尺寸：长度：</w:t>
                  </w:r>
                  <w:r>
                    <w:rPr>
                      <w:rFonts w:hint="default"/>
                      <w:lang w:val="en-US" w:eastAsia="zh-CN"/>
                    </w:rPr>
                    <w:t xml:space="preserve">20~25m </w:t>
                  </w:r>
                  <w:r>
                    <w:rPr>
                      <w:rFonts w:hint="eastAsia"/>
                      <w:lang w:val="en-US" w:eastAsia="zh-CN"/>
                    </w:rPr>
                    <w:t>宽度：</w:t>
                  </w:r>
                  <w:r>
                    <w:rPr>
                      <w:rFonts w:hint="default"/>
                      <w:lang w:val="en-US" w:eastAsia="zh-CN"/>
                    </w:rPr>
                    <w:t xml:space="preserve">2~2.5m </w:t>
                  </w:r>
                  <w:r>
                    <w:rPr>
                      <w:rFonts w:hint="eastAsia"/>
                      <w:lang w:val="en-US" w:eastAsia="zh-CN"/>
                    </w:rPr>
                    <w:t>高度：</w:t>
                  </w:r>
                  <w:r>
                    <w:rPr>
                      <w:rFonts w:hint="default"/>
                      <w:lang w:val="en-US" w:eastAsia="zh-CN"/>
                    </w:rPr>
                    <w:t>1.0~2.5m</w:t>
                  </w:r>
                </w:p>
                <w:p w14:paraId="5DC902B8">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最大尺寸：</w:t>
                  </w:r>
                  <w:r>
                    <w:rPr>
                      <w:rFonts w:hint="default"/>
                      <w:lang w:val="en-US" w:eastAsia="zh-CN"/>
                    </w:rPr>
                    <w:t>L25×W2.5×H2.5m</w:t>
                  </w:r>
                </w:p>
              </w:tc>
              <w:tc>
                <w:tcPr>
                  <w:tcW w:w="1660" w:type="dxa"/>
                  <w:vAlign w:val="center"/>
                </w:tcPr>
                <w:p w14:paraId="3C64826F">
                  <w:pPr>
                    <w:pStyle w:val="18"/>
                    <w:keepNext w:val="0"/>
                    <w:keepLines w:val="0"/>
                    <w:pageBreakBefore w:val="0"/>
                    <w:widowControl w:val="0"/>
                    <w:kinsoku/>
                    <w:overflowPunct/>
                    <w:autoSpaceDE/>
                    <w:autoSpaceDN/>
                    <w:bidi w:val="0"/>
                    <w:snapToGrid/>
                    <w:jc w:val="center"/>
                    <w:textAlignment w:val="auto"/>
                    <w:rPr>
                      <w:rFonts w:hint="default"/>
                      <w:lang w:val="en-US" w:eastAsia="zh-CN"/>
                    </w:rPr>
                  </w:pPr>
                  <w:r>
                    <w:rPr>
                      <w:rFonts w:hint="eastAsia"/>
                      <w:lang w:val="en-US" w:eastAsia="zh-CN"/>
                    </w:rPr>
                    <w:t>2万吨</w:t>
                  </w:r>
                </w:p>
              </w:tc>
            </w:tr>
          </w:tbl>
          <w:p w14:paraId="1B109AF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0" w:leftChars="0" w:firstLine="0" w:firstLineChars="0"/>
              <w:jc w:val="both"/>
              <w:textAlignment w:val="auto"/>
              <w:rPr>
                <w:rFonts w:hint="eastAsia"/>
                <w:b/>
                <w:bCs/>
                <w:vertAlign w:val="baseline"/>
                <w:lang w:val="en-US" w:eastAsia="zh-CN"/>
              </w:rPr>
            </w:pPr>
            <w:r>
              <w:rPr>
                <w:rFonts w:hint="eastAsia" w:cs="Times New Roman"/>
                <w:b/>
                <w:bCs/>
                <w:sz w:val="24"/>
                <w:szCs w:val="24"/>
                <w:vertAlign w:val="baseline"/>
                <w:lang w:val="en-US" w:eastAsia="zh-CN" w:bidi="ar-SA"/>
              </w:rPr>
              <w:t>6</w:t>
            </w:r>
            <w:r>
              <w:rPr>
                <w:rFonts w:hint="eastAsia" w:ascii="Times New Roman" w:hAnsi="Times New Roman" w:eastAsia="宋体" w:cs="Times New Roman"/>
                <w:b/>
                <w:bCs/>
                <w:sz w:val="24"/>
                <w:szCs w:val="24"/>
                <w:vertAlign w:val="baseline"/>
                <w:lang w:val="en-US" w:eastAsia="zh-CN" w:bidi="ar-SA"/>
              </w:rPr>
              <w:t>、</w:t>
            </w:r>
            <w:r>
              <w:rPr>
                <w:rFonts w:hint="eastAsia"/>
                <w:b/>
                <w:bCs/>
                <w:vertAlign w:val="baseline"/>
                <w:lang w:val="en-US" w:eastAsia="zh-CN"/>
              </w:rPr>
              <w:t>原辅料用量</w:t>
            </w:r>
          </w:p>
          <w:p w14:paraId="2F85E724">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leftChars="0"/>
              <w:jc w:val="center"/>
              <w:textAlignment w:val="auto"/>
              <w:rPr>
                <w:rFonts w:hint="default"/>
                <w:b/>
                <w:bCs/>
                <w:vertAlign w:val="baseline"/>
                <w:lang w:val="en-US" w:eastAsia="zh-CN"/>
              </w:rPr>
            </w:pPr>
            <w:r>
              <w:rPr>
                <w:rFonts w:hint="eastAsia"/>
                <w:b/>
                <w:bCs/>
                <w:vertAlign w:val="baseline"/>
                <w:lang w:val="en-US" w:eastAsia="zh-CN"/>
              </w:rPr>
              <w:t>表2-5  原辅料用量一览表</w:t>
            </w:r>
          </w:p>
          <w:tbl>
            <w:tblPr>
              <w:tblStyle w:val="16"/>
              <w:tblW w:w="8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2222"/>
              <w:gridCol w:w="1227"/>
              <w:gridCol w:w="2018"/>
              <w:gridCol w:w="1852"/>
            </w:tblGrid>
            <w:tr w14:paraId="4882B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999" w:type="dxa"/>
                  <w:shd w:val="clear" w:color="auto" w:fill="auto"/>
                  <w:vAlign w:val="center"/>
                </w:tcPr>
                <w:p w14:paraId="6E94AADE">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序号</w:t>
                  </w:r>
                </w:p>
              </w:tc>
              <w:tc>
                <w:tcPr>
                  <w:tcW w:w="2222" w:type="dxa"/>
                  <w:shd w:val="clear" w:color="auto" w:fill="auto"/>
                  <w:vAlign w:val="center"/>
                </w:tcPr>
                <w:p w14:paraId="4F2877C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名称</w:t>
                  </w:r>
                </w:p>
              </w:tc>
              <w:tc>
                <w:tcPr>
                  <w:tcW w:w="1227" w:type="dxa"/>
                  <w:shd w:val="clear" w:color="auto" w:fill="auto"/>
                  <w:vAlign w:val="center"/>
                </w:tcPr>
                <w:p w14:paraId="6A100789">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单位</w:t>
                  </w:r>
                </w:p>
              </w:tc>
              <w:tc>
                <w:tcPr>
                  <w:tcW w:w="2018" w:type="dxa"/>
                  <w:shd w:val="clear" w:color="auto" w:fill="auto"/>
                  <w:vAlign w:val="center"/>
                </w:tcPr>
                <w:p w14:paraId="0647F7D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
                      <w:bCs w:val="0"/>
                      <w:color w:val="auto"/>
                      <w:sz w:val="21"/>
                      <w:szCs w:val="21"/>
                      <w:highlight w:val="none"/>
                      <w:shd w:val="clear" w:color="auto" w:fill="auto"/>
                      <w:lang w:val="en-US" w:eastAsia="zh-CN"/>
                    </w:rPr>
                  </w:pPr>
                  <w:r>
                    <w:rPr>
                      <w:rFonts w:hint="eastAsia" w:cs="Times New Roman"/>
                      <w:b/>
                      <w:bCs w:val="0"/>
                      <w:color w:val="auto"/>
                      <w:sz w:val="21"/>
                      <w:szCs w:val="21"/>
                      <w:highlight w:val="none"/>
                      <w:shd w:val="clear" w:color="auto" w:fill="auto"/>
                      <w:lang w:val="en-US" w:eastAsia="zh-CN"/>
                    </w:rPr>
                    <w:t>环评申报数量t/a</w:t>
                  </w:r>
                </w:p>
              </w:tc>
              <w:tc>
                <w:tcPr>
                  <w:tcW w:w="1852" w:type="dxa"/>
                  <w:vAlign w:val="center"/>
                </w:tcPr>
                <w:p w14:paraId="03ED0215">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b/>
                      <w:bCs w:val="0"/>
                      <w:sz w:val="21"/>
                      <w:szCs w:val="21"/>
                      <w:highlight w:val="none"/>
                      <w:vertAlign w:val="baseline"/>
                      <w:lang w:val="en-US" w:eastAsia="zh-CN"/>
                    </w:rPr>
                  </w:pPr>
                  <w:r>
                    <w:rPr>
                      <w:rFonts w:hint="eastAsia"/>
                      <w:b/>
                      <w:bCs w:val="0"/>
                      <w:sz w:val="21"/>
                      <w:szCs w:val="21"/>
                      <w:highlight w:val="none"/>
                      <w:vertAlign w:val="baseline"/>
                      <w:lang w:val="en-US" w:eastAsia="zh-CN"/>
                    </w:rPr>
                    <w:t>实际用量t/a</w:t>
                  </w:r>
                </w:p>
              </w:tc>
            </w:tr>
            <w:tr w14:paraId="5B84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9" w:type="dxa"/>
                  <w:shd w:val="clear" w:color="auto" w:fill="auto"/>
                  <w:vAlign w:val="center"/>
                </w:tcPr>
                <w:p w14:paraId="300F98E8">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w:t>
                  </w:r>
                </w:p>
              </w:tc>
              <w:tc>
                <w:tcPr>
                  <w:tcW w:w="2222" w:type="dxa"/>
                  <w:shd w:val="clear" w:color="auto" w:fill="auto"/>
                  <w:vAlign w:val="center"/>
                </w:tcPr>
                <w:p w14:paraId="37C0CBC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矩形钢板</w:t>
                  </w:r>
                </w:p>
              </w:tc>
              <w:tc>
                <w:tcPr>
                  <w:tcW w:w="1227" w:type="dxa"/>
                  <w:shd w:val="clear" w:color="auto" w:fill="auto"/>
                  <w:vAlign w:val="center"/>
                </w:tcPr>
                <w:p w14:paraId="61157ACB">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0F31102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3500</w:t>
                  </w:r>
                </w:p>
              </w:tc>
              <w:tc>
                <w:tcPr>
                  <w:tcW w:w="1852" w:type="dxa"/>
                  <w:shd w:val="clear" w:color="auto" w:fill="auto"/>
                  <w:vAlign w:val="center"/>
                </w:tcPr>
                <w:p w14:paraId="743DA60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3200</w:t>
                  </w:r>
                </w:p>
              </w:tc>
            </w:tr>
            <w:tr w14:paraId="3A1F0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9" w:type="dxa"/>
                  <w:shd w:val="clear" w:color="auto" w:fill="auto"/>
                  <w:vAlign w:val="center"/>
                </w:tcPr>
                <w:p w14:paraId="1AFD68E2">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2</w:t>
                  </w:r>
                </w:p>
              </w:tc>
              <w:tc>
                <w:tcPr>
                  <w:tcW w:w="2222" w:type="dxa"/>
                  <w:shd w:val="clear" w:color="auto" w:fill="auto"/>
                  <w:vAlign w:val="center"/>
                </w:tcPr>
                <w:p w14:paraId="42006D0C">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方管钢材</w:t>
                  </w:r>
                </w:p>
              </w:tc>
              <w:tc>
                <w:tcPr>
                  <w:tcW w:w="1227" w:type="dxa"/>
                  <w:shd w:val="clear" w:color="auto" w:fill="auto"/>
                  <w:vAlign w:val="center"/>
                </w:tcPr>
                <w:p w14:paraId="5DB649BE">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6E91679C">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1300</w:t>
                  </w:r>
                </w:p>
              </w:tc>
              <w:tc>
                <w:tcPr>
                  <w:tcW w:w="1852" w:type="dxa"/>
                  <w:shd w:val="clear" w:color="auto" w:fill="auto"/>
                  <w:vAlign w:val="center"/>
                </w:tcPr>
                <w:p w14:paraId="161416EB">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s="Times New Roman"/>
                      <w:bCs/>
                      <w:color w:val="auto"/>
                      <w:sz w:val="21"/>
                      <w:szCs w:val="21"/>
                      <w:highlight w:val="none"/>
                      <w:shd w:val="clear" w:color="auto" w:fill="auto"/>
                      <w:lang w:val="en-US" w:eastAsia="zh-CN"/>
                    </w:rPr>
                    <w:t>1200</w:t>
                  </w:r>
                </w:p>
              </w:tc>
            </w:tr>
            <w:tr w14:paraId="14B01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9" w:type="dxa"/>
                  <w:shd w:val="clear" w:color="auto" w:fill="auto"/>
                  <w:vAlign w:val="center"/>
                </w:tcPr>
                <w:p w14:paraId="047CDBF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3</w:t>
                  </w:r>
                </w:p>
              </w:tc>
              <w:tc>
                <w:tcPr>
                  <w:tcW w:w="2222" w:type="dxa"/>
                  <w:shd w:val="clear" w:color="auto" w:fill="auto"/>
                  <w:vAlign w:val="center"/>
                </w:tcPr>
                <w:p w14:paraId="67042DF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钢板</w:t>
                  </w:r>
                </w:p>
              </w:tc>
              <w:tc>
                <w:tcPr>
                  <w:tcW w:w="1227" w:type="dxa"/>
                  <w:shd w:val="clear" w:color="auto" w:fill="auto"/>
                  <w:vAlign w:val="center"/>
                </w:tcPr>
                <w:p w14:paraId="07E7BB54">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466D10F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20466</w:t>
                  </w:r>
                </w:p>
              </w:tc>
              <w:tc>
                <w:tcPr>
                  <w:tcW w:w="1852" w:type="dxa"/>
                  <w:shd w:val="clear" w:color="auto" w:fill="auto"/>
                  <w:vAlign w:val="center"/>
                </w:tcPr>
                <w:p w14:paraId="2957F7A2">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s="Times New Roman"/>
                      <w:bCs/>
                      <w:color w:val="auto"/>
                      <w:sz w:val="21"/>
                      <w:szCs w:val="21"/>
                      <w:highlight w:val="none"/>
                      <w:shd w:val="clear" w:color="auto" w:fill="auto"/>
                      <w:lang w:val="en-US" w:eastAsia="zh-CN"/>
                    </w:rPr>
                    <w:t>20000</w:t>
                  </w:r>
                </w:p>
              </w:tc>
            </w:tr>
            <w:tr w14:paraId="3386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999" w:type="dxa"/>
                  <w:shd w:val="clear" w:color="auto" w:fill="auto"/>
                  <w:vAlign w:val="center"/>
                </w:tcPr>
                <w:p w14:paraId="1EBFCD14">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4</w:t>
                  </w:r>
                </w:p>
              </w:tc>
              <w:tc>
                <w:tcPr>
                  <w:tcW w:w="2222" w:type="dxa"/>
                  <w:shd w:val="clear" w:color="auto" w:fill="auto"/>
                  <w:vAlign w:val="center"/>
                </w:tcPr>
                <w:p w14:paraId="7F6AA792">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无铅焊丝</w:t>
                  </w:r>
                </w:p>
              </w:tc>
              <w:tc>
                <w:tcPr>
                  <w:tcW w:w="1227" w:type="dxa"/>
                  <w:shd w:val="clear" w:color="auto" w:fill="auto"/>
                  <w:vAlign w:val="center"/>
                </w:tcPr>
                <w:p w14:paraId="73EAB8C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2F25334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110</w:t>
                  </w:r>
                </w:p>
              </w:tc>
              <w:tc>
                <w:tcPr>
                  <w:tcW w:w="1852" w:type="dxa"/>
                  <w:shd w:val="clear" w:color="auto" w:fill="auto"/>
                  <w:vAlign w:val="center"/>
                </w:tcPr>
                <w:p w14:paraId="6522E7F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s="Times New Roman"/>
                      <w:bCs/>
                      <w:color w:val="auto"/>
                      <w:sz w:val="21"/>
                      <w:szCs w:val="21"/>
                      <w:highlight w:val="none"/>
                      <w:shd w:val="clear" w:color="auto" w:fill="auto"/>
                      <w:lang w:val="en-US" w:eastAsia="zh-CN"/>
                    </w:rPr>
                    <w:t>110</w:t>
                  </w:r>
                </w:p>
              </w:tc>
            </w:tr>
            <w:tr w14:paraId="16655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9" w:type="dxa"/>
                  <w:shd w:val="clear" w:color="auto" w:fill="auto"/>
                  <w:vAlign w:val="center"/>
                </w:tcPr>
                <w:p w14:paraId="72E32AA9">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5</w:t>
                  </w:r>
                </w:p>
              </w:tc>
              <w:tc>
                <w:tcPr>
                  <w:tcW w:w="2222" w:type="dxa"/>
                  <w:shd w:val="clear" w:color="auto" w:fill="auto"/>
                  <w:vAlign w:val="center"/>
                </w:tcPr>
                <w:p w14:paraId="0002AA1C">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钢丸</w:t>
                  </w:r>
                </w:p>
              </w:tc>
              <w:tc>
                <w:tcPr>
                  <w:tcW w:w="1227" w:type="dxa"/>
                  <w:shd w:val="clear" w:color="auto" w:fill="auto"/>
                  <w:vAlign w:val="center"/>
                </w:tcPr>
                <w:p w14:paraId="365BD89C">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65073464">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1.6</w:t>
                  </w:r>
                </w:p>
              </w:tc>
              <w:tc>
                <w:tcPr>
                  <w:tcW w:w="1852" w:type="dxa"/>
                  <w:shd w:val="clear" w:color="auto" w:fill="auto"/>
                  <w:vAlign w:val="center"/>
                </w:tcPr>
                <w:p w14:paraId="64B0C7F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1.6</w:t>
                  </w:r>
                </w:p>
              </w:tc>
            </w:tr>
            <w:tr w14:paraId="27C9B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999" w:type="dxa"/>
                  <w:shd w:val="clear" w:color="auto" w:fill="auto"/>
                  <w:vAlign w:val="center"/>
                </w:tcPr>
                <w:p w14:paraId="268D0BA9">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6</w:t>
                  </w:r>
                </w:p>
              </w:tc>
              <w:tc>
                <w:tcPr>
                  <w:tcW w:w="2222" w:type="dxa"/>
                  <w:shd w:val="clear" w:color="auto" w:fill="auto"/>
                  <w:vAlign w:val="center"/>
                </w:tcPr>
                <w:p w14:paraId="76420FB2">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水性醇酸钢结构漆</w:t>
                  </w:r>
                </w:p>
              </w:tc>
              <w:tc>
                <w:tcPr>
                  <w:tcW w:w="1227" w:type="dxa"/>
                  <w:shd w:val="clear" w:color="auto" w:fill="auto"/>
                  <w:vAlign w:val="center"/>
                </w:tcPr>
                <w:p w14:paraId="70A88248">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2DDE968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13.644</w:t>
                  </w:r>
                </w:p>
              </w:tc>
              <w:tc>
                <w:tcPr>
                  <w:tcW w:w="1852" w:type="dxa"/>
                  <w:shd w:val="clear" w:color="auto" w:fill="auto"/>
                  <w:vAlign w:val="center"/>
                </w:tcPr>
                <w:p w14:paraId="1F3A6066">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s="Times New Roman"/>
                      <w:bCs/>
                      <w:color w:val="auto"/>
                      <w:sz w:val="21"/>
                      <w:szCs w:val="21"/>
                      <w:highlight w:val="none"/>
                      <w:shd w:val="clear" w:color="auto" w:fill="auto"/>
                      <w:lang w:val="en-US" w:eastAsia="zh-CN"/>
                    </w:rPr>
                    <w:t>12</w:t>
                  </w:r>
                </w:p>
              </w:tc>
            </w:tr>
            <w:tr w14:paraId="5484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9" w:type="dxa"/>
                  <w:shd w:val="clear" w:color="auto" w:fill="auto"/>
                  <w:vAlign w:val="center"/>
                </w:tcPr>
                <w:p w14:paraId="28CE909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7</w:t>
                  </w:r>
                </w:p>
              </w:tc>
              <w:tc>
                <w:tcPr>
                  <w:tcW w:w="2222" w:type="dxa"/>
                  <w:shd w:val="clear" w:color="auto" w:fill="auto"/>
                  <w:vAlign w:val="center"/>
                </w:tcPr>
                <w:p w14:paraId="5F251414">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水性面漆</w:t>
                  </w:r>
                </w:p>
              </w:tc>
              <w:tc>
                <w:tcPr>
                  <w:tcW w:w="1227" w:type="dxa"/>
                  <w:shd w:val="clear" w:color="auto" w:fill="auto"/>
                  <w:vAlign w:val="center"/>
                </w:tcPr>
                <w:p w14:paraId="2DA93C0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126F5B0E">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31.3</w:t>
                  </w:r>
                </w:p>
              </w:tc>
              <w:tc>
                <w:tcPr>
                  <w:tcW w:w="1852" w:type="dxa"/>
                  <w:shd w:val="clear" w:color="auto" w:fill="auto"/>
                  <w:vAlign w:val="center"/>
                </w:tcPr>
                <w:p w14:paraId="319CE25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s="Times New Roman"/>
                      <w:bCs/>
                      <w:color w:val="auto"/>
                      <w:sz w:val="21"/>
                      <w:szCs w:val="21"/>
                      <w:highlight w:val="none"/>
                      <w:shd w:val="clear" w:color="auto" w:fill="auto"/>
                      <w:lang w:val="en-US" w:eastAsia="zh-CN"/>
                    </w:rPr>
                    <w:t>30</w:t>
                  </w:r>
                </w:p>
              </w:tc>
            </w:tr>
            <w:tr w14:paraId="158B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999" w:type="dxa"/>
                  <w:shd w:val="clear" w:color="auto" w:fill="auto"/>
                  <w:vAlign w:val="center"/>
                </w:tcPr>
                <w:p w14:paraId="05C907B5">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8</w:t>
                  </w:r>
                </w:p>
              </w:tc>
              <w:tc>
                <w:tcPr>
                  <w:tcW w:w="2222" w:type="dxa"/>
                  <w:shd w:val="clear" w:color="auto" w:fill="auto"/>
                  <w:vAlign w:val="center"/>
                </w:tcPr>
                <w:p w14:paraId="17CFD44D">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液压油</w:t>
                  </w:r>
                </w:p>
              </w:tc>
              <w:tc>
                <w:tcPr>
                  <w:tcW w:w="1227" w:type="dxa"/>
                  <w:shd w:val="clear" w:color="auto" w:fill="auto"/>
                  <w:vAlign w:val="center"/>
                </w:tcPr>
                <w:p w14:paraId="4E57648C">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2BA58766">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0.16</w:t>
                  </w:r>
                </w:p>
              </w:tc>
              <w:tc>
                <w:tcPr>
                  <w:tcW w:w="1852" w:type="dxa"/>
                  <w:shd w:val="clear" w:color="auto" w:fill="auto"/>
                  <w:vAlign w:val="center"/>
                </w:tcPr>
                <w:p w14:paraId="5DC140E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0.45</w:t>
                  </w:r>
                </w:p>
              </w:tc>
            </w:tr>
            <w:tr w14:paraId="4C532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9" w:type="dxa"/>
                  <w:shd w:val="clear" w:color="auto" w:fill="auto"/>
                  <w:vAlign w:val="center"/>
                </w:tcPr>
                <w:p w14:paraId="78CFE6C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9</w:t>
                  </w:r>
                </w:p>
              </w:tc>
              <w:tc>
                <w:tcPr>
                  <w:tcW w:w="2222" w:type="dxa"/>
                  <w:shd w:val="clear" w:color="auto" w:fill="auto"/>
                  <w:vAlign w:val="center"/>
                </w:tcPr>
                <w:p w14:paraId="1EEA72AD">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机油</w:t>
                  </w:r>
                </w:p>
              </w:tc>
              <w:tc>
                <w:tcPr>
                  <w:tcW w:w="1227" w:type="dxa"/>
                  <w:shd w:val="clear" w:color="auto" w:fill="auto"/>
                  <w:vAlign w:val="center"/>
                </w:tcPr>
                <w:p w14:paraId="233D2210">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4E0C09DE">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0.08</w:t>
                  </w:r>
                </w:p>
              </w:tc>
              <w:tc>
                <w:tcPr>
                  <w:tcW w:w="1852" w:type="dxa"/>
                  <w:shd w:val="clear" w:color="auto" w:fill="auto"/>
                  <w:vAlign w:val="center"/>
                </w:tcPr>
                <w:p w14:paraId="23C21FCD">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0.08</w:t>
                  </w:r>
                </w:p>
              </w:tc>
            </w:tr>
            <w:tr w14:paraId="0439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999" w:type="dxa"/>
                  <w:shd w:val="clear" w:color="auto" w:fill="auto"/>
                  <w:vAlign w:val="center"/>
                </w:tcPr>
                <w:p w14:paraId="779C9D54">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10</w:t>
                  </w:r>
                </w:p>
              </w:tc>
              <w:tc>
                <w:tcPr>
                  <w:tcW w:w="2222" w:type="dxa"/>
                  <w:shd w:val="clear" w:color="auto" w:fill="auto"/>
                  <w:vAlign w:val="center"/>
                </w:tcPr>
                <w:p w14:paraId="624852BC">
                  <w:pPr>
                    <w:pStyle w:val="18"/>
                    <w:keepNext w:val="0"/>
                    <w:keepLines w:val="0"/>
                    <w:pageBreakBefore w:val="0"/>
                    <w:widowControl/>
                    <w:kinsoku/>
                    <w:wordWrap/>
                    <w:overflowPunct/>
                    <w:topLinePunct w:val="0"/>
                    <w:autoSpaceDE/>
                    <w:autoSpaceDN/>
                    <w:bidi w:val="0"/>
                    <w:adjustRightInd w:val="0"/>
                    <w:snapToGrid/>
                    <w:spacing w:line="240" w:lineRule="auto"/>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丙烷</w:t>
                  </w:r>
                </w:p>
              </w:tc>
              <w:tc>
                <w:tcPr>
                  <w:tcW w:w="1227" w:type="dxa"/>
                  <w:shd w:val="clear" w:color="auto" w:fill="auto"/>
                  <w:vAlign w:val="center"/>
                </w:tcPr>
                <w:p w14:paraId="5093A34D">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center"/>
                </w:tcPr>
                <w:p w14:paraId="6015F09B">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highlight w:val="none"/>
                      <w:shd w:val="clear" w:color="auto" w:fill="auto"/>
                      <w:lang w:val="en-US" w:eastAsia="zh-CN"/>
                    </w:rPr>
                  </w:pPr>
                  <w:r>
                    <w:rPr>
                      <w:rFonts w:hint="eastAsia"/>
                      <w:color w:val="auto"/>
                      <w:highlight w:val="none"/>
                      <w:shd w:val="clear" w:color="auto" w:fill="auto"/>
                      <w:lang w:val="en-US" w:eastAsia="zh-CN"/>
                    </w:rPr>
                    <w:t>/</w:t>
                  </w:r>
                </w:p>
              </w:tc>
              <w:tc>
                <w:tcPr>
                  <w:tcW w:w="1852" w:type="dxa"/>
                  <w:shd w:val="clear" w:color="auto" w:fill="auto"/>
                  <w:vAlign w:val="center"/>
                </w:tcPr>
                <w:p w14:paraId="5E3018C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FF0000"/>
                      <w:sz w:val="21"/>
                      <w:szCs w:val="21"/>
                      <w:highlight w:val="none"/>
                      <w:lang w:val="en-US" w:eastAsia="zh-CN"/>
                    </w:rPr>
                  </w:pPr>
                  <w:r>
                    <w:rPr>
                      <w:rFonts w:hint="eastAsia"/>
                      <w:color w:val="auto"/>
                      <w:lang w:val="en-US" w:eastAsia="zh-CN"/>
                    </w:rPr>
                    <w:t>3</w:t>
                  </w:r>
                </w:p>
              </w:tc>
            </w:tr>
            <w:tr w14:paraId="144DC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999" w:type="dxa"/>
                  <w:shd w:val="clear" w:color="auto" w:fill="auto"/>
                  <w:vAlign w:val="center"/>
                </w:tcPr>
                <w:p w14:paraId="50F1718F">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11</w:t>
                  </w:r>
                </w:p>
              </w:tc>
              <w:tc>
                <w:tcPr>
                  <w:tcW w:w="2222" w:type="dxa"/>
                  <w:shd w:val="clear" w:color="auto" w:fill="auto"/>
                  <w:vAlign w:val="center"/>
                </w:tcPr>
                <w:p w14:paraId="29375932">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二氧化碳</w:t>
                  </w:r>
                </w:p>
              </w:tc>
              <w:tc>
                <w:tcPr>
                  <w:tcW w:w="1227" w:type="dxa"/>
                  <w:shd w:val="clear" w:color="auto" w:fill="auto"/>
                  <w:vAlign w:val="center"/>
                </w:tcPr>
                <w:p w14:paraId="503F3D4B">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top"/>
                </w:tcPr>
                <w:p w14:paraId="3076CB1D">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1842瓶</w:t>
                  </w:r>
                </w:p>
              </w:tc>
              <w:tc>
                <w:tcPr>
                  <w:tcW w:w="1852" w:type="dxa"/>
                  <w:shd w:val="clear" w:color="auto" w:fill="auto"/>
                  <w:vAlign w:val="center"/>
                </w:tcPr>
                <w:p w14:paraId="6B4ECF18">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FF0000"/>
                      <w:sz w:val="21"/>
                      <w:szCs w:val="21"/>
                      <w:lang w:val="en-US" w:eastAsia="zh-CN"/>
                    </w:rPr>
                  </w:pPr>
                  <w:r>
                    <w:rPr>
                      <w:rFonts w:hint="eastAsia"/>
                      <w:color w:val="auto"/>
                      <w:lang w:val="en-US" w:eastAsia="zh-CN"/>
                    </w:rPr>
                    <w:t>120</w:t>
                  </w:r>
                </w:p>
              </w:tc>
            </w:tr>
            <w:tr w14:paraId="2BEAB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999" w:type="dxa"/>
                  <w:shd w:val="clear" w:color="auto" w:fill="auto"/>
                  <w:vAlign w:val="center"/>
                </w:tcPr>
                <w:p w14:paraId="558B07B1">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12</w:t>
                  </w:r>
                </w:p>
              </w:tc>
              <w:tc>
                <w:tcPr>
                  <w:tcW w:w="2222" w:type="dxa"/>
                  <w:shd w:val="clear" w:color="auto" w:fill="auto"/>
                  <w:vAlign w:val="center"/>
                </w:tcPr>
                <w:p w14:paraId="7B4F3349">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液氧</w:t>
                  </w:r>
                </w:p>
              </w:tc>
              <w:tc>
                <w:tcPr>
                  <w:tcW w:w="1227" w:type="dxa"/>
                  <w:shd w:val="clear" w:color="auto" w:fill="auto"/>
                  <w:vAlign w:val="center"/>
                </w:tcPr>
                <w:p w14:paraId="6DBBFA65">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t</w:t>
                  </w:r>
                </w:p>
              </w:tc>
              <w:tc>
                <w:tcPr>
                  <w:tcW w:w="2018" w:type="dxa"/>
                  <w:shd w:val="clear" w:color="auto" w:fill="auto"/>
                  <w:vAlign w:val="top"/>
                </w:tcPr>
                <w:p w14:paraId="0533BC0B">
                  <w:pPr>
                    <w:pStyle w:val="18"/>
                    <w:keepNext w:val="0"/>
                    <w:keepLines w:val="0"/>
                    <w:pageBreakBefore w:val="0"/>
                    <w:widowControl w:val="0"/>
                    <w:kinsoku/>
                    <w:wordWrap/>
                    <w:overflowPunct/>
                    <w:topLinePunct w:val="0"/>
                    <w:autoSpaceDE/>
                    <w:autoSpaceDN/>
                    <w:bidi w:val="0"/>
                    <w:snapToGrid/>
                    <w:textAlignment w:val="auto"/>
                    <w:rPr>
                      <w:rFonts w:hint="default" w:ascii="Times New Roman" w:hAnsi="Times New Roman" w:eastAsia="宋体" w:cs="Times New Roman"/>
                      <w:bCs/>
                      <w:color w:val="auto"/>
                      <w:sz w:val="21"/>
                      <w:szCs w:val="21"/>
                      <w:lang w:val="en-US" w:eastAsia="zh-CN"/>
                    </w:rPr>
                  </w:pPr>
                  <w:r>
                    <w:rPr>
                      <w:rFonts w:hint="eastAsia"/>
                      <w:color w:val="auto"/>
                      <w:lang w:val="en-US" w:eastAsia="zh-CN"/>
                    </w:rPr>
                    <w:t>/</w:t>
                  </w:r>
                </w:p>
              </w:tc>
              <w:tc>
                <w:tcPr>
                  <w:tcW w:w="1852" w:type="dxa"/>
                  <w:shd w:val="clear" w:color="auto" w:fill="auto"/>
                  <w:vAlign w:val="center"/>
                </w:tcPr>
                <w:p w14:paraId="2F3E00BA">
                  <w:pPr>
                    <w:pStyle w:val="18"/>
                    <w:keepNext w:val="0"/>
                    <w:keepLines w:val="0"/>
                    <w:pageBreakBefore w:val="0"/>
                    <w:widowControl/>
                    <w:kinsoku/>
                    <w:wordWrap/>
                    <w:overflowPunct/>
                    <w:topLinePunct w:val="0"/>
                    <w:autoSpaceDE/>
                    <w:autoSpaceDN/>
                    <w:bidi w:val="0"/>
                    <w:adjustRightInd w:val="0"/>
                    <w:snapToGrid/>
                    <w:textAlignment w:val="auto"/>
                    <w:outlineLvl w:val="9"/>
                    <w:rPr>
                      <w:rFonts w:hint="default" w:ascii="Times New Roman" w:hAnsi="Times New Roman" w:eastAsia="宋体" w:cs="Times New Roman"/>
                      <w:bCs/>
                      <w:color w:val="FF0000"/>
                      <w:sz w:val="21"/>
                      <w:szCs w:val="21"/>
                      <w:lang w:val="en-US" w:eastAsia="zh-CN"/>
                    </w:rPr>
                  </w:pPr>
                  <w:r>
                    <w:rPr>
                      <w:rFonts w:hint="eastAsia"/>
                      <w:color w:val="auto"/>
                      <w:lang w:val="en-US" w:eastAsia="zh-CN"/>
                    </w:rPr>
                    <w:t>90</w:t>
                  </w:r>
                </w:p>
              </w:tc>
            </w:tr>
          </w:tbl>
          <w:p w14:paraId="05607F5E">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eastAsia"/>
                <w:b/>
                <w:bCs/>
                <w:vertAlign w:val="baseline"/>
                <w:lang w:val="en-US" w:eastAsia="zh-CN"/>
              </w:rPr>
            </w:pPr>
            <w:r>
              <w:rPr>
                <w:rFonts w:hint="eastAsia" w:ascii="Times New Roman" w:hAnsi="Times New Roman" w:eastAsia="宋体" w:cs="Times New Roman"/>
                <w:b/>
                <w:bCs/>
                <w:sz w:val="24"/>
                <w:szCs w:val="24"/>
                <w:vertAlign w:val="baseline"/>
                <w:lang w:val="en-US" w:eastAsia="zh-CN" w:bidi="ar-SA"/>
              </w:rPr>
              <w:t>7、</w:t>
            </w:r>
            <w:r>
              <w:rPr>
                <w:rFonts w:hint="eastAsia"/>
                <w:b/>
                <w:bCs/>
                <w:vertAlign w:val="baseline"/>
                <w:lang w:val="en-US" w:eastAsia="zh-CN"/>
              </w:rPr>
              <w:t>主要生产设备</w:t>
            </w:r>
          </w:p>
          <w:p w14:paraId="6D9F620A">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eastAsia"/>
                <w:vertAlign w:val="baseline"/>
                <w:lang w:val="en-US" w:eastAsia="zh-CN"/>
              </w:rPr>
            </w:pPr>
            <w:r>
              <w:rPr>
                <w:rFonts w:hint="eastAsia"/>
                <w:b/>
                <w:bCs/>
                <w:vertAlign w:val="baseline"/>
                <w:lang w:val="en-US" w:eastAsia="zh-CN"/>
              </w:rPr>
              <w:t>表2-6  主要生产设备一览表</w:t>
            </w:r>
          </w:p>
          <w:tbl>
            <w:tblPr>
              <w:tblStyle w:val="16"/>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070"/>
              <w:gridCol w:w="1945"/>
              <w:gridCol w:w="1848"/>
              <w:gridCol w:w="1507"/>
              <w:gridCol w:w="1133"/>
            </w:tblGrid>
            <w:tr w14:paraId="12A67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trPr>
              <w:tc>
                <w:tcPr>
                  <w:tcW w:w="794" w:type="dxa"/>
                  <w:shd w:val="clear" w:color="auto" w:fill="auto"/>
                  <w:vAlign w:val="center"/>
                </w:tcPr>
                <w:p w14:paraId="79612869">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序号</w:t>
                  </w:r>
                </w:p>
              </w:tc>
              <w:tc>
                <w:tcPr>
                  <w:tcW w:w="1070" w:type="dxa"/>
                  <w:shd w:val="clear" w:color="auto" w:fill="auto"/>
                  <w:vAlign w:val="center"/>
                </w:tcPr>
                <w:p w14:paraId="4DCCCEBE">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工区</w:t>
                  </w:r>
                </w:p>
              </w:tc>
              <w:tc>
                <w:tcPr>
                  <w:tcW w:w="1945" w:type="dxa"/>
                  <w:shd w:val="clear" w:color="auto" w:fill="auto"/>
                  <w:vAlign w:val="center"/>
                </w:tcPr>
                <w:p w14:paraId="4A78F4E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名称</w:t>
                  </w:r>
                </w:p>
              </w:tc>
              <w:tc>
                <w:tcPr>
                  <w:tcW w:w="1848" w:type="dxa"/>
                  <w:shd w:val="clear" w:color="auto" w:fill="auto"/>
                  <w:vAlign w:val="center"/>
                </w:tcPr>
                <w:p w14:paraId="2071EE55">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
                      <w:bCs w:val="0"/>
                      <w:color w:val="auto"/>
                      <w:sz w:val="21"/>
                      <w:szCs w:val="21"/>
                      <w:lang w:val="en-US" w:eastAsia="zh-CN"/>
                    </w:rPr>
                  </w:pPr>
                  <w:r>
                    <w:rPr>
                      <w:rFonts w:hint="eastAsia"/>
                      <w:b/>
                      <w:bCs w:val="0"/>
                      <w:color w:val="auto"/>
                      <w:lang w:val="en-US" w:eastAsia="zh-CN"/>
                    </w:rPr>
                    <w:t>规格</w:t>
                  </w:r>
                </w:p>
              </w:tc>
              <w:tc>
                <w:tcPr>
                  <w:tcW w:w="1507" w:type="dxa"/>
                  <w:shd w:val="clear" w:color="auto" w:fill="auto"/>
                  <w:vAlign w:val="center"/>
                </w:tcPr>
                <w:p w14:paraId="116F93D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eastAsia"/>
                      <w:b/>
                      <w:bCs w:val="0"/>
                      <w:color w:val="auto"/>
                      <w:lang w:val="en-US" w:eastAsia="zh-CN"/>
                    </w:rPr>
                  </w:pPr>
                  <w:r>
                    <w:rPr>
                      <w:rFonts w:hint="eastAsia"/>
                      <w:b/>
                      <w:bCs w:val="0"/>
                      <w:color w:val="auto"/>
                      <w:lang w:val="en-US" w:eastAsia="zh-CN"/>
                    </w:rPr>
                    <w:t>环评申报数量</w:t>
                  </w:r>
                </w:p>
              </w:tc>
              <w:tc>
                <w:tcPr>
                  <w:tcW w:w="1133" w:type="dxa"/>
                  <w:vAlign w:val="center"/>
                </w:tcPr>
                <w:p w14:paraId="2EDE1D38">
                  <w:pPr>
                    <w:pStyle w:val="18"/>
                    <w:keepNext w:val="0"/>
                    <w:keepLines w:val="0"/>
                    <w:pageBreakBefore w:val="0"/>
                    <w:widowControl/>
                    <w:kinsoku/>
                    <w:wordWrap/>
                    <w:overflowPunct/>
                    <w:topLinePunct w:val="0"/>
                    <w:autoSpaceDE/>
                    <w:autoSpaceDN/>
                    <w:bidi w:val="0"/>
                    <w:adjustRightInd/>
                    <w:snapToGrid/>
                    <w:jc w:val="center"/>
                    <w:textAlignment w:val="auto"/>
                    <w:rPr>
                      <w:rFonts w:hint="default"/>
                      <w:b/>
                      <w:bCs w:val="0"/>
                      <w:lang w:val="en-US" w:eastAsia="zh-CN"/>
                    </w:rPr>
                  </w:pPr>
                  <w:r>
                    <w:rPr>
                      <w:rFonts w:hint="eastAsia"/>
                      <w:b/>
                      <w:bCs w:val="0"/>
                      <w:lang w:val="en-US" w:eastAsia="zh-CN"/>
                    </w:rPr>
                    <w:t>实际数量</w:t>
                  </w:r>
                </w:p>
              </w:tc>
            </w:tr>
            <w:tr w14:paraId="7E51C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7C966675">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w:t>
                  </w:r>
                </w:p>
              </w:tc>
              <w:tc>
                <w:tcPr>
                  <w:tcW w:w="1070" w:type="dxa"/>
                  <w:vMerge w:val="restart"/>
                  <w:shd w:val="clear" w:color="auto" w:fill="auto"/>
                  <w:vAlign w:val="center"/>
                </w:tcPr>
                <w:p w14:paraId="6B422DDF">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机加工区</w:t>
                  </w:r>
                </w:p>
              </w:tc>
              <w:tc>
                <w:tcPr>
                  <w:tcW w:w="1945" w:type="dxa"/>
                  <w:shd w:val="clear" w:color="auto" w:fill="auto"/>
                  <w:vAlign w:val="center"/>
                </w:tcPr>
                <w:p w14:paraId="4E0DDB3E">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抛丸机</w:t>
                  </w:r>
                </w:p>
              </w:tc>
              <w:tc>
                <w:tcPr>
                  <w:tcW w:w="1848" w:type="dxa"/>
                  <w:shd w:val="clear" w:color="auto" w:fill="auto"/>
                  <w:vAlign w:val="center"/>
                </w:tcPr>
                <w:p w14:paraId="5D80062C">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FTQ3410-10</w:t>
                  </w:r>
                </w:p>
              </w:tc>
              <w:tc>
                <w:tcPr>
                  <w:tcW w:w="1507" w:type="dxa"/>
                  <w:shd w:val="clear" w:color="auto" w:fill="auto"/>
                  <w:vAlign w:val="center"/>
                </w:tcPr>
                <w:p w14:paraId="50BF2406">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1</w:t>
                  </w:r>
                </w:p>
              </w:tc>
              <w:tc>
                <w:tcPr>
                  <w:tcW w:w="1133" w:type="dxa"/>
                  <w:shd w:val="clear" w:color="auto" w:fill="auto"/>
                  <w:vAlign w:val="center"/>
                </w:tcPr>
                <w:p w14:paraId="5AC55514">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w:t>
                  </w:r>
                </w:p>
              </w:tc>
            </w:tr>
            <w:tr w14:paraId="04A9F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7E9A9296">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2</w:t>
                  </w:r>
                </w:p>
              </w:tc>
              <w:tc>
                <w:tcPr>
                  <w:tcW w:w="1070" w:type="dxa"/>
                  <w:vMerge w:val="continue"/>
                  <w:shd w:val="clear" w:color="auto" w:fill="auto"/>
                  <w:vAlign w:val="center"/>
                </w:tcPr>
                <w:p w14:paraId="16A82B9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25080849">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等离子切割机</w:t>
                  </w:r>
                </w:p>
              </w:tc>
              <w:tc>
                <w:tcPr>
                  <w:tcW w:w="1848" w:type="dxa"/>
                  <w:shd w:val="clear" w:color="auto" w:fill="auto"/>
                  <w:vAlign w:val="center"/>
                </w:tcPr>
                <w:p w14:paraId="4505734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w:t>
                  </w:r>
                </w:p>
              </w:tc>
              <w:tc>
                <w:tcPr>
                  <w:tcW w:w="1507" w:type="dxa"/>
                  <w:shd w:val="clear" w:color="auto" w:fill="auto"/>
                  <w:vAlign w:val="center"/>
                </w:tcPr>
                <w:p w14:paraId="19ECEB4A">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3</w:t>
                  </w:r>
                </w:p>
              </w:tc>
              <w:tc>
                <w:tcPr>
                  <w:tcW w:w="1133" w:type="dxa"/>
                  <w:shd w:val="clear" w:color="auto" w:fill="auto"/>
                  <w:vAlign w:val="center"/>
                </w:tcPr>
                <w:p w14:paraId="4C436F0D">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w:t>
                  </w:r>
                </w:p>
              </w:tc>
            </w:tr>
            <w:tr w14:paraId="468D3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0AD3B8D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3</w:t>
                  </w:r>
                </w:p>
              </w:tc>
              <w:tc>
                <w:tcPr>
                  <w:tcW w:w="1070" w:type="dxa"/>
                  <w:vMerge w:val="continue"/>
                  <w:shd w:val="clear" w:color="auto" w:fill="auto"/>
                  <w:vAlign w:val="center"/>
                </w:tcPr>
                <w:p w14:paraId="58E5634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6A81E79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摇臂钻床</w:t>
                  </w:r>
                </w:p>
              </w:tc>
              <w:tc>
                <w:tcPr>
                  <w:tcW w:w="1848" w:type="dxa"/>
                  <w:shd w:val="clear" w:color="auto" w:fill="auto"/>
                  <w:vAlign w:val="center"/>
                </w:tcPr>
                <w:p w14:paraId="11517AC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Z3050B-13</w:t>
                  </w:r>
                </w:p>
              </w:tc>
              <w:tc>
                <w:tcPr>
                  <w:tcW w:w="1507" w:type="dxa"/>
                  <w:shd w:val="clear" w:color="auto" w:fill="auto"/>
                  <w:vAlign w:val="center"/>
                </w:tcPr>
                <w:p w14:paraId="6AA63D36">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7F94350D">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r>
            <w:tr w14:paraId="61373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589CAB9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4</w:t>
                  </w:r>
                </w:p>
              </w:tc>
              <w:tc>
                <w:tcPr>
                  <w:tcW w:w="1070" w:type="dxa"/>
                  <w:vMerge w:val="continue"/>
                  <w:shd w:val="clear" w:color="auto" w:fill="auto"/>
                  <w:vAlign w:val="center"/>
                </w:tcPr>
                <w:p w14:paraId="5805F7D6">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414A0D26">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冲孔机</w:t>
                  </w:r>
                </w:p>
              </w:tc>
              <w:tc>
                <w:tcPr>
                  <w:tcW w:w="1848" w:type="dxa"/>
                  <w:shd w:val="clear" w:color="auto" w:fill="auto"/>
                  <w:vAlign w:val="center"/>
                </w:tcPr>
                <w:p w14:paraId="6C5B8F31">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CDS1500</w:t>
                  </w:r>
                </w:p>
              </w:tc>
              <w:tc>
                <w:tcPr>
                  <w:tcW w:w="1507" w:type="dxa"/>
                  <w:shd w:val="clear" w:color="auto" w:fill="auto"/>
                  <w:vAlign w:val="center"/>
                </w:tcPr>
                <w:p w14:paraId="40B02A96">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5</w:t>
                  </w:r>
                </w:p>
              </w:tc>
              <w:tc>
                <w:tcPr>
                  <w:tcW w:w="1133" w:type="dxa"/>
                  <w:shd w:val="clear" w:color="auto" w:fill="auto"/>
                  <w:vAlign w:val="center"/>
                </w:tcPr>
                <w:p w14:paraId="5ABC37C7">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1</w:t>
                  </w:r>
                </w:p>
              </w:tc>
            </w:tr>
            <w:tr w14:paraId="21A25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1E9A6A18">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5</w:t>
                  </w:r>
                </w:p>
              </w:tc>
              <w:tc>
                <w:tcPr>
                  <w:tcW w:w="1070" w:type="dxa"/>
                  <w:vMerge w:val="continue"/>
                  <w:shd w:val="clear" w:color="auto" w:fill="auto"/>
                  <w:vAlign w:val="center"/>
                </w:tcPr>
                <w:p w14:paraId="6B60478B">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515F7C46">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普通车床</w:t>
                  </w:r>
                </w:p>
              </w:tc>
              <w:tc>
                <w:tcPr>
                  <w:tcW w:w="1848" w:type="dxa"/>
                  <w:shd w:val="clear" w:color="auto" w:fill="auto"/>
                  <w:vAlign w:val="center"/>
                </w:tcPr>
                <w:p w14:paraId="3CD0CCFD">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CK514</w:t>
                  </w:r>
                </w:p>
              </w:tc>
              <w:tc>
                <w:tcPr>
                  <w:tcW w:w="1507" w:type="dxa"/>
                  <w:shd w:val="clear" w:color="auto" w:fill="auto"/>
                  <w:vAlign w:val="center"/>
                </w:tcPr>
                <w:p w14:paraId="6E943C62">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c>
                <w:tcPr>
                  <w:tcW w:w="1133" w:type="dxa"/>
                  <w:shd w:val="clear" w:color="auto" w:fill="auto"/>
                  <w:vAlign w:val="center"/>
                </w:tcPr>
                <w:p w14:paraId="17CE0B3B">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0</w:t>
                  </w:r>
                </w:p>
              </w:tc>
            </w:tr>
            <w:tr w14:paraId="43A26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1A4E9522">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6</w:t>
                  </w:r>
                </w:p>
              </w:tc>
              <w:tc>
                <w:tcPr>
                  <w:tcW w:w="1070" w:type="dxa"/>
                  <w:vMerge w:val="continue"/>
                  <w:shd w:val="clear" w:color="auto" w:fill="auto"/>
                  <w:vAlign w:val="center"/>
                </w:tcPr>
                <w:p w14:paraId="29ED4F2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05A52FF8">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数控车床</w:t>
                  </w:r>
                </w:p>
              </w:tc>
              <w:tc>
                <w:tcPr>
                  <w:tcW w:w="1848" w:type="dxa"/>
                  <w:shd w:val="clear" w:color="auto" w:fill="auto"/>
                  <w:vAlign w:val="center"/>
                </w:tcPr>
                <w:p w14:paraId="79D490B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CK61160</w:t>
                  </w:r>
                </w:p>
              </w:tc>
              <w:tc>
                <w:tcPr>
                  <w:tcW w:w="1507" w:type="dxa"/>
                  <w:shd w:val="clear" w:color="auto" w:fill="auto"/>
                  <w:vAlign w:val="center"/>
                </w:tcPr>
                <w:p w14:paraId="299AC536">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c>
                <w:tcPr>
                  <w:tcW w:w="1133" w:type="dxa"/>
                  <w:shd w:val="clear" w:color="auto" w:fill="auto"/>
                  <w:vAlign w:val="center"/>
                </w:tcPr>
                <w:p w14:paraId="106D42D9">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0</w:t>
                  </w:r>
                </w:p>
              </w:tc>
            </w:tr>
            <w:tr w14:paraId="74831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76681AE2">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7</w:t>
                  </w:r>
                </w:p>
              </w:tc>
              <w:tc>
                <w:tcPr>
                  <w:tcW w:w="1070" w:type="dxa"/>
                  <w:vMerge w:val="continue"/>
                  <w:shd w:val="clear" w:color="auto" w:fill="auto"/>
                  <w:vAlign w:val="center"/>
                </w:tcPr>
                <w:p w14:paraId="69269E5B">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6B19CC4C">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铣床</w:t>
                  </w:r>
                </w:p>
              </w:tc>
              <w:tc>
                <w:tcPr>
                  <w:tcW w:w="1848" w:type="dxa"/>
                  <w:shd w:val="clear" w:color="auto" w:fill="auto"/>
                  <w:vAlign w:val="center"/>
                </w:tcPr>
                <w:p w14:paraId="508578E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X5023A</w:t>
                  </w:r>
                </w:p>
              </w:tc>
              <w:tc>
                <w:tcPr>
                  <w:tcW w:w="1507" w:type="dxa"/>
                  <w:shd w:val="clear" w:color="auto" w:fill="auto"/>
                  <w:vAlign w:val="center"/>
                </w:tcPr>
                <w:p w14:paraId="1598F837">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c>
                <w:tcPr>
                  <w:tcW w:w="1133" w:type="dxa"/>
                  <w:shd w:val="clear" w:color="auto" w:fill="auto"/>
                  <w:vAlign w:val="center"/>
                </w:tcPr>
                <w:p w14:paraId="24CE838B">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0</w:t>
                  </w:r>
                </w:p>
              </w:tc>
            </w:tr>
            <w:tr w14:paraId="20138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043D812E">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8</w:t>
                  </w:r>
                </w:p>
              </w:tc>
              <w:tc>
                <w:tcPr>
                  <w:tcW w:w="1070" w:type="dxa"/>
                  <w:vMerge w:val="continue"/>
                  <w:shd w:val="clear" w:color="auto" w:fill="auto"/>
                  <w:vAlign w:val="center"/>
                </w:tcPr>
                <w:p w14:paraId="575C400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13F9AB3E">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刨床</w:t>
                  </w:r>
                </w:p>
              </w:tc>
              <w:tc>
                <w:tcPr>
                  <w:tcW w:w="1848" w:type="dxa"/>
                  <w:shd w:val="clear" w:color="auto" w:fill="auto"/>
                  <w:vAlign w:val="center"/>
                </w:tcPr>
                <w:p w14:paraId="37BA1371">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B2063</w:t>
                  </w:r>
                </w:p>
              </w:tc>
              <w:tc>
                <w:tcPr>
                  <w:tcW w:w="1507" w:type="dxa"/>
                  <w:shd w:val="clear" w:color="auto" w:fill="auto"/>
                  <w:vAlign w:val="center"/>
                </w:tcPr>
                <w:p w14:paraId="4DC6705E">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c>
                <w:tcPr>
                  <w:tcW w:w="1133" w:type="dxa"/>
                  <w:shd w:val="clear" w:color="auto" w:fill="auto"/>
                  <w:vAlign w:val="center"/>
                </w:tcPr>
                <w:p w14:paraId="3174759F">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0</w:t>
                  </w:r>
                </w:p>
              </w:tc>
            </w:tr>
            <w:tr w14:paraId="28A68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28F46573">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9</w:t>
                  </w:r>
                </w:p>
              </w:tc>
              <w:tc>
                <w:tcPr>
                  <w:tcW w:w="1070" w:type="dxa"/>
                  <w:vMerge w:val="continue"/>
                  <w:shd w:val="clear" w:color="auto" w:fill="auto"/>
                  <w:vAlign w:val="center"/>
                </w:tcPr>
                <w:p w14:paraId="72C8FF6B">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5637079E">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压力机</w:t>
                  </w:r>
                </w:p>
              </w:tc>
              <w:tc>
                <w:tcPr>
                  <w:tcW w:w="1848" w:type="dxa"/>
                  <w:shd w:val="clear" w:color="auto" w:fill="auto"/>
                  <w:vAlign w:val="center"/>
                </w:tcPr>
                <w:p w14:paraId="6DE951E1">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JR60T</w:t>
                  </w:r>
                </w:p>
              </w:tc>
              <w:tc>
                <w:tcPr>
                  <w:tcW w:w="1507" w:type="dxa"/>
                  <w:shd w:val="clear" w:color="auto" w:fill="auto"/>
                  <w:vAlign w:val="center"/>
                </w:tcPr>
                <w:p w14:paraId="72D44E4D">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4</w:t>
                  </w:r>
                </w:p>
              </w:tc>
              <w:tc>
                <w:tcPr>
                  <w:tcW w:w="1133" w:type="dxa"/>
                  <w:shd w:val="clear" w:color="auto" w:fill="auto"/>
                  <w:vAlign w:val="center"/>
                </w:tcPr>
                <w:p w14:paraId="0F9FBE3C">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3</w:t>
                  </w:r>
                </w:p>
              </w:tc>
            </w:tr>
            <w:tr w14:paraId="5E311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7DA304DB">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10</w:t>
                  </w:r>
                </w:p>
              </w:tc>
              <w:tc>
                <w:tcPr>
                  <w:tcW w:w="1070" w:type="dxa"/>
                  <w:vMerge w:val="continue"/>
                  <w:shd w:val="clear" w:color="auto" w:fill="auto"/>
                  <w:vAlign w:val="center"/>
                </w:tcPr>
                <w:p w14:paraId="535718C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23F865BD">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打磨机</w:t>
                  </w:r>
                </w:p>
              </w:tc>
              <w:tc>
                <w:tcPr>
                  <w:tcW w:w="1848" w:type="dxa"/>
                  <w:shd w:val="clear" w:color="auto" w:fill="auto"/>
                  <w:vAlign w:val="center"/>
                </w:tcPr>
                <w:p w14:paraId="67E0E29B">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w:t>
                  </w:r>
                </w:p>
              </w:tc>
              <w:tc>
                <w:tcPr>
                  <w:tcW w:w="1507" w:type="dxa"/>
                  <w:shd w:val="clear" w:color="auto" w:fill="auto"/>
                  <w:vAlign w:val="center"/>
                </w:tcPr>
                <w:p w14:paraId="3A7C3B90">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5</w:t>
                  </w:r>
                </w:p>
              </w:tc>
              <w:tc>
                <w:tcPr>
                  <w:tcW w:w="1133" w:type="dxa"/>
                  <w:shd w:val="clear" w:color="auto" w:fill="auto"/>
                  <w:vAlign w:val="center"/>
                </w:tcPr>
                <w:p w14:paraId="77EBC903">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5</w:t>
                  </w:r>
                </w:p>
              </w:tc>
            </w:tr>
            <w:tr w14:paraId="360F8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24AD774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11</w:t>
                  </w:r>
                </w:p>
              </w:tc>
              <w:tc>
                <w:tcPr>
                  <w:tcW w:w="1070" w:type="dxa"/>
                  <w:vMerge w:val="continue"/>
                  <w:shd w:val="clear" w:color="auto" w:fill="auto"/>
                  <w:vAlign w:val="center"/>
                </w:tcPr>
                <w:p w14:paraId="5FB1796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5D5F2C43">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台钻</w:t>
                  </w:r>
                </w:p>
              </w:tc>
              <w:tc>
                <w:tcPr>
                  <w:tcW w:w="1848" w:type="dxa"/>
                  <w:shd w:val="clear" w:color="auto" w:fill="auto"/>
                  <w:vAlign w:val="center"/>
                </w:tcPr>
                <w:p w14:paraId="05EB78B1">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w:t>
                  </w:r>
                </w:p>
              </w:tc>
              <w:tc>
                <w:tcPr>
                  <w:tcW w:w="1507" w:type="dxa"/>
                  <w:shd w:val="clear" w:color="auto" w:fill="auto"/>
                  <w:vAlign w:val="center"/>
                </w:tcPr>
                <w:p w14:paraId="76A7FF64">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5</w:t>
                  </w:r>
                </w:p>
              </w:tc>
              <w:tc>
                <w:tcPr>
                  <w:tcW w:w="1133" w:type="dxa"/>
                  <w:shd w:val="clear" w:color="auto" w:fill="auto"/>
                  <w:vAlign w:val="center"/>
                </w:tcPr>
                <w:p w14:paraId="09C5F26F">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0</w:t>
                  </w:r>
                </w:p>
              </w:tc>
            </w:tr>
            <w:tr w14:paraId="6BE55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7E9E4890">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12</w:t>
                  </w:r>
                </w:p>
              </w:tc>
              <w:tc>
                <w:tcPr>
                  <w:tcW w:w="1070" w:type="dxa"/>
                  <w:vMerge w:val="restart"/>
                  <w:shd w:val="clear" w:color="auto" w:fill="auto"/>
                  <w:vAlign w:val="center"/>
                </w:tcPr>
                <w:p w14:paraId="10294393">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焊接区</w:t>
                  </w:r>
                </w:p>
              </w:tc>
              <w:tc>
                <w:tcPr>
                  <w:tcW w:w="1945" w:type="dxa"/>
                  <w:shd w:val="clear" w:color="auto" w:fill="auto"/>
                  <w:vAlign w:val="center"/>
                </w:tcPr>
                <w:p w14:paraId="4D287F63">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气保焊焊机</w:t>
                  </w:r>
                </w:p>
              </w:tc>
              <w:tc>
                <w:tcPr>
                  <w:tcW w:w="1848" w:type="dxa"/>
                  <w:shd w:val="clear" w:color="auto" w:fill="auto"/>
                  <w:vAlign w:val="center"/>
                </w:tcPr>
                <w:p w14:paraId="30A2EE34">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GS-30A10.8</w:t>
                  </w:r>
                </w:p>
              </w:tc>
              <w:tc>
                <w:tcPr>
                  <w:tcW w:w="1507" w:type="dxa"/>
                  <w:shd w:val="clear" w:color="auto" w:fill="auto"/>
                  <w:vAlign w:val="center"/>
                </w:tcPr>
                <w:p w14:paraId="68C8DBF4">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20</w:t>
                  </w:r>
                </w:p>
              </w:tc>
              <w:tc>
                <w:tcPr>
                  <w:tcW w:w="1133" w:type="dxa"/>
                  <w:shd w:val="clear" w:color="auto" w:fill="auto"/>
                  <w:vAlign w:val="center"/>
                </w:tcPr>
                <w:p w14:paraId="55640E99">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20</w:t>
                  </w:r>
                </w:p>
              </w:tc>
            </w:tr>
            <w:tr w14:paraId="5E64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29A53767">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13</w:t>
                  </w:r>
                </w:p>
              </w:tc>
              <w:tc>
                <w:tcPr>
                  <w:tcW w:w="1070" w:type="dxa"/>
                  <w:vMerge w:val="continue"/>
                  <w:shd w:val="clear" w:color="auto" w:fill="auto"/>
                  <w:vAlign w:val="center"/>
                </w:tcPr>
                <w:p w14:paraId="34EB13B8">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p>
              </w:tc>
              <w:tc>
                <w:tcPr>
                  <w:tcW w:w="1945" w:type="dxa"/>
                  <w:shd w:val="clear" w:color="auto" w:fill="auto"/>
                  <w:vAlign w:val="center"/>
                </w:tcPr>
                <w:p w14:paraId="45239A0A">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门型自动焊接机</w:t>
                  </w:r>
                </w:p>
              </w:tc>
              <w:tc>
                <w:tcPr>
                  <w:tcW w:w="1848" w:type="dxa"/>
                  <w:shd w:val="clear" w:color="auto" w:fill="auto"/>
                  <w:vAlign w:val="center"/>
                </w:tcPr>
                <w:p w14:paraId="1C77669D">
                  <w:pPr>
                    <w:pStyle w:val="18"/>
                    <w:keepNext w:val="0"/>
                    <w:keepLines w:val="0"/>
                    <w:pageBreakBefore w:val="0"/>
                    <w:widowControl/>
                    <w:kinsoku/>
                    <w:wordWrap/>
                    <w:overflowPunct/>
                    <w:topLinePunct w:val="0"/>
                    <w:autoSpaceDE/>
                    <w:autoSpaceDN/>
                    <w:bidi w:val="0"/>
                    <w:adjustRightInd/>
                    <w:snapToGrid/>
                    <w:jc w:val="center"/>
                    <w:textAlignment w:val="auto"/>
                    <w:outlineLvl w:val="9"/>
                    <w:rPr>
                      <w:rFonts w:hint="default" w:ascii="Times New Roman" w:hAnsi="Times New Roman" w:eastAsia="宋体" w:cs="Times New Roman"/>
                      <w:bCs/>
                      <w:color w:val="auto"/>
                      <w:sz w:val="21"/>
                      <w:szCs w:val="21"/>
                      <w:lang w:val="en-US" w:eastAsia="zh-CN"/>
                    </w:rPr>
                  </w:pPr>
                  <w:r>
                    <w:rPr>
                      <w:rFonts w:hint="eastAsia"/>
                      <w:color w:val="auto"/>
                      <w:lang w:val="en-US" w:eastAsia="zh-CN"/>
                    </w:rPr>
                    <w:t>ATV31HU55N4A</w:t>
                  </w:r>
                </w:p>
              </w:tc>
              <w:tc>
                <w:tcPr>
                  <w:tcW w:w="1507" w:type="dxa"/>
                  <w:shd w:val="clear" w:color="auto" w:fill="auto"/>
                  <w:vAlign w:val="center"/>
                </w:tcPr>
                <w:p w14:paraId="5BA0BCE3">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2593964D">
                  <w:pPr>
                    <w:pStyle w:val="18"/>
                    <w:keepNext w:val="0"/>
                    <w:keepLines w:val="0"/>
                    <w:pageBreakBefore w:val="0"/>
                    <w:widowControl/>
                    <w:kinsoku/>
                    <w:wordWrap/>
                    <w:overflowPunct/>
                    <w:topLinePunct w:val="0"/>
                    <w:autoSpaceDE/>
                    <w:autoSpaceDN/>
                    <w:bidi w:val="0"/>
                    <w:adjustRightInd/>
                    <w:snapToGrid/>
                    <w:jc w:val="center"/>
                    <w:textAlignment w:val="auto"/>
                    <w:rPr>
                      <w:rFonts w:hint="default"/>
                      <w:lang w:val="en-US" w:eastAsia="zh-CN"/>
                    </w:rPr>
                  </w:pPr>
                  <w:r>
                    <w:rPr>
                      <w:rFonts w:hint="eastAsia"/>
                      <w:lang w:val="en-US" w:eastAsia="zh-CN"/>
                    </w:rPr>
                    <w:t>8</w:t>
                  </w:r>
                </w:p>
              </w:tc>
            </w:tr>
            <w:tr w14:paraId="33F9C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55DA5047">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14</w:t>
                  </w:r>
                </w:p>
              </w:tc>
              <w:tc>
                <w:tcPr>
                  <w:tcW w:w="1070" w:type="dxa"/>
                  <w:vMerge w:val="restart"/>
                  <w:shd w:val="clear" w:color="auto" w:fill="auto"/>
                  <w:vAlign w:val="center"/>
                </w:tcPr>
                <w:p w14:paraId="11F46710">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喷涂区</w:t>
                  </w:r>
                </w:p>
              </w:tc>
              <w:tc>
                <w:tcPr>
                  <w:tcW w:w="1945" w:type="dxa"/>
                  <w:shd w:val="clear" w:color="auto" w:fill="auto"/>
                  <w:vAlign w:val="center"/>
                </w:tcPr>
                <w:p w14:paraId="61B7AA54">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喷漆房</w:t>
                  </w:r>
                </w:p>
              </w:tc>
              <w:tc>
                <w:tcPr>
                  <w:tcW w:w="1848" w:type="dxa"/>
                  <w:shd w:val="clear" w:color="auto" w:fill="auto"/>
                  <w:vAlign w:val="center"/>
                </w:tcPr>
                <w:p w14:paraId="04168082">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L30×W10×H5m</w:t>
                  </w:r>
                </w:p>
              </w:tc>
              <w:tc>
                <w:tcPr>
                  <w:tcW w:w="1507" w:type="dxa"/>
                  <w:shd w:val="clear" w:color="auto" w:fill="auto"/>
                  <w:vAlign w:val="center"/>
                </w:tcPr>
                <w:p w14:paraId="58F8D4C5">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w:t>
                  </w:r>
                </w:p>
              </w:tc>
              <w:tc>
                <w:tcPr>
                  <w:tcW w:w="1133" w:type="dxa"/>
                  <w:shd w:val="clear" w:color="auto" w:fill="auto"/>
                  <w:vAlign w:val="center"/>
                </w:tcPr>
                <w:p w14:paraId="41CD4389">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w:t>
                  </w:r>
                </w:p>
              </w:tc>
            </w:tr>
            <w:tr w14:paraId="72A6F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232B8CA4">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15</w:t>
                  </w:r>
                </w:p>
              </w:tc>
              <w:tc>
                <w:tcPr>
                  <w:tcW w:w="1070" w:type="dxa"/>
                  <w:vMerge w:val="continue"/>
                  <w:shd w:val="clear" w:color="auto" w:fill="auto"/>
                  <w:vAlign w:val="center"/>
                </w:tcPr>
                <w:p w14:paraId="4C23C004">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945" w:type="dxa"/>
                  <w:shd w:val="clear" w:color="auto" w:fill="auto"/>
                  <w:vAlign w:val="center"/>
                </w:tcPr>
                <w:p w14:paraId="1088EDA2">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移动式喷漆房</w:t>
                  </w:r>
                </w:p>
              </w:tc>
              <w:tc>
                <w:tcPr>
                  <w:tcW w:w="1848" w:type="dxa"/>
                  <w:shd w:val="clear" w:color="auto" w:fill="auto"/>
                  <w:vAlign w:val="center"/>
                </w:tcPr>
                <w:p w14:paraId="6D0CAF4F">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default"/>
                      <w:lang w:val="en-US" w:eastAsia="zh-CN"/>
                    </w:rPr>
                    <w:t>L10×L10×H5m</w:t>
                  </w:r>
                </w:p>
              </w:tc>
              <w:tc>
                <w:tcPr>
                  <w:tcW w:w="1507" w:type="dxa"/>
                  <w:shd w:val="clear" w:color="auto" w:fill="auto"/>
                  <w:vAlign w:val="center"/>
                </w:tcPr>
                <w:p w14:paraId="70E974B5">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10619AEE">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r>
            <w:tr w14:paraId="09EC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37606961">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16</w:t>
                  </w:r>
                </w:p>
              </w:tc>
              <w:tc>
                <w:tcPr>
                  <w:tcW w:w="1070" w:type="dxa"/>
                  <w:vMerge w:val="continue"/>
                  <w:shd w:val="clear" w:color="auto" w:fill="auto"/>
                  <w:vAlign w:val="center"/>
                </w:tcPr>
                <w:p w14:paraId="1C384FC5">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945" w:type="dxa"/>
                  <w:shd w:val="clear" w:color="auto" w:fill="auto"/>
                  <w:vAlign w:val="center"/>
                </w:tcPr>
                <w:p w14:paraId="1375FD8C">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手动喷枪</w:t>
                  </w:r>
                </w:p>
              </w:tc>
              <w:tc>
                <w:tcPr>
                  <w:tcW w:w="1848" w:type="dxa"/>
                  <w:shd w:val="clear" w:color="auto" w:fill="auto"/>
                  <w:vAlign w:val="center"/>
                </w:tcPr>
                <w:p w14:paraId="3F51550F">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w:t>
                  </w:r>
                </w:p>
              </w:tc>
              <w:tc>
                <w:tcPr>
                  <w:tcW w:w="1507" w:type="dxa"/>
                  <w:shd w:val="clear" w:color="auto" w:fill="auto"/>
                  <w:vAlign w:val="center"/>
                </w:tcPr>
                <w:p w14:paraId="046AAEA7">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9</w:t>
                  </w:r>
                </w:p>
              </w:tc>
              <w:tc>
                <w:tcPr>
                  <w:tcW w:w="1133" w:type="dxa"/>
                  <w:shd w:val="clear" w:color="auto" w:fill="auto"/>
                  <w:vAlign w:val="center"/>
                </w:tcPr>
                <w:p w14:paraId="17CC4D71">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4</w:t>
                  </w:r>
                </w:p>
              </w:tc>
            </w:tr>
            <w:tr w14:paraId="1EB15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6CB39B07">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17</w:t>
                  </w:r>
                </w:p>
              </w:tc>
              <w:tc>
                <w:tcPr>
                  <w:tcW w:w="1070" w:type="dxa"/>
                  <w:vMerge w:val="restart"/>
                  <w:shd w:val="clear" w:color="auto" w:fill="auto"/>
                  <w:vAlign w:val="center"/>
                </w:tcPr>
                <w:p w14:paraId="34A216A6">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组立区</w:t>
                  </w:r>
                </w:p>
              </w:tc>
              <w:tc>
                <w:tcPr>
                  <w:tcW w:w="1945" w:type="dxa"/>
                  <w:shd w:val="clear" w:color="auto" w:fill="auto"/>
                  <w:vAlign w:val="center"/>
                </w:tcPr>
                <w:p w14:paraId="4A3399CA">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钢翼缘板矫正机</w:t>
                  </w:r>
                </w:p>
              </w:tc>
              <w:tc>
                <w:tcPr>
                  <w:tcW w:w="1848" w:type="dxa"/>
                  <w:shd w:val="clear" w:color="auto" w:fill="auto"/>
                  <w:vAlign w:val="center"/>
                </w:tcPr>
                <w:p w14:paraId="2CB0E739">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FU-202F-600</w:t>
                  </w:r>
                </w:p>
              </w:tc>
              <w:tc>
                <w:tcPr>
                  <w:tcW w:w="1507" w:type="dxa"/>
                  <w:shd w:val="clear" w:color="auto" w:fill="auto"/>
                  <w:vAlign w:val="center"/>
                </w:tcPr>
                <w:p w14:paraId="7001AAB9">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4BEAD1A1">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r>
            <w:tr w14:paraId="2703C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794" w:type="dxa"/>
                  <w:shd w:val="clear" w:color="auto" w:fill="auto"/>
                  <w:vAlign w:val="center"/>
                </w:tcPr>
                <w:p w14:paraId="08CD45BD">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18</w:t>
                  </w:r>
                </w:p>
              </w:tc>
              <w:tc>
                <w:tcPr>
                  <w:tcW w:w="1070" w:type="dxa"/>
                  <w:vMerge w:val="continue"/>
                  <w:shd w:val="clear" w:color="auto" w:fill="auto"/>
                  <w:vAlign w:val="center"/>
                </w:tcPr>
                <w:p w14:paraId="06BA720F">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945" w:type="dxa"/>
                  <w:shd w:val="clear" w:color="auto" w:fill="auto"/>
                  <w:vAlign w:val="center"/>
                </w:tcPr>
                <w:p w14:paraId="36F2285F">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矫正机</w:t>
                  </w:r>
                </w:p>
              </w:tc>
              <w:tc>
                <w:tcPr>
                  <w:tcW w:w="1848" w:type="dxa"/>
                  <w:shd w:val="clear" w:color="auto" w:fill="auto"/>
                  <w:vAlign w:val="center"/>
                </w:tcPr>
                <w:p w14:paraId="38A8BA28">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JZJ-600/-400</w:t>
                  </w:r>
                </w:p>
              </w:tc>
              <w:tc>
                <w:tcPr>
                  <w:tcW w:w="1507" w:type="dxa"/>
                  <w:shd w:val="clear" w:color="auto" w:fill="auto"/>
                  <w:vAlign w:val="center"/>
                </w:tcPr>
                <w:p w14:paraId="7FA15BD4">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2353A522">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2+2</w:t>
                  </w:r>
                </w:p>
              </w:tc>
            </w:tr>
            <w:tr w14:paraId="15EEE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794" w:type="dxa"/>
                  <w:shd w:val="clear" w:color="auto" w:fill="auto"/>
                  <w:vAlign w:val="center"/>
                </w:tcPr>
                <w:p w14:paraId="544DCC03">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19</w:t>
                  </w:r>
                </w:p>
              </w:tc>
              <w:tc>
                <w:tcPr>
                  <w:tcW w:w="1070" w:type="dxa"/>
                  <w:vMerge w:val="continue"/>
                  <w:shd w:val="clear" w:color="auto" w:fill="auto"/>
                  <w:vAlign w:val="center"/>
                </w:tcPr>
                <w:p w14:paraId="6A6DA6B2">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p>
              </w:tc>
              <w:tc>
                <w:tcPr>
                  <w:tcW w:w="1945" w:type="dxa"/>
                  <w:shd w:val="clear" w:color="auto" w:fill="auto"/>
                  <w:vAlign w:val="center"/>
                </w:tcPr>
                <w:p w14:paraId="20DD2C2A">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H型钢液压组立机</w:t>
                  </w:r>
                </w:p>
              </w:tc>
              <w:tc>
                <w:tcPr>
                  <w:tcW w:w="1848" w:type="dxa"/>
                  <w:shd w:val="clear" w:color="auto" w:fill="auto"/>
                  <w:vAlign w:val="center"/>
                </w:tcPr>
                <w:p w14:paraId="1469657E">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VLT28550</w:t>
                  </w:r>
                </w:p>
              </w:tc>
              <w:tc>
                <w:tcPr>
                  <w:tcW w:w="1507" w:type="dxa"/>
                  <w:shd w:val="clear" w:color="auto" w:fill="auto"/>
                  <w:vAlign w:val="center"/>
                </w:tcPr>
                <w:p w14:paraId="39BE1285">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2</w:t>
                  </w:r>
                </w:p>
              </w:tc>
              <w:tc>
                <w:tcPr>
                  <w:tcW w:w="1133" w:type="dxa"/>
                  <w:shd w:val="clear" w:color="auto" w:fill="auto"/>
                  <w:vAlign w:val="center"/>
                </w:tcPr>
                <w:p w14:paraId="31D7B269">
                  <w:pPr>
                    <w:pStyle w:val="1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lang w:val="en-US" w:eastAsia="zh-CN"/>
                    </w:rPr>
                    <w:t>6</w:t>
                  </w:r>
                </w:p>
              </w:tc>
            </w:tr>
          </w:tbl>
          <w:p w14:paraId="7C4B0F48">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eastAsia"/>
                <w:b/>
                <w:bCs/>
                <w:vertAlign w:val="baseline"/>
                <w:lang w:val="en-US" w:eastAsia="zh-CN"/>
              </w:rPr>
            </w:pPr>
            <w:r>
              <w:rPr>
                <w:rFonts w:hint="eastAsia" w:ascii="Times New Roman" w:hAnsi="Times New Roman" w:eastAsia="宋体" w:cs="Times New Roman"/>
                <w:b/>
                <w:bCs/>
                <w:sz w:val="24"/>
                <w:szCs w:val="24"/>
                <w:vertAlign w:val="baseline"/>
                <w:lang w:val="en-US" w:eastAsia="zh-CN" w:bidi="ar-SA"/>
              </w:rPr>
              <w:t>8、</w:t>
            </w:r>
            <w:r>
              <w:rPr>
                <w:rFonts w:hint="eastAsia"/>
                <w:b/>
                <w:bCs/>
                <w:vertAlign w:val="baseline"/>
                <w:lang w:val="en-US" w:eastAsia="zh-CN"/>
              </w:rPr>
              <w:t>水平衡</w:t>
            </w:r>
          </w:p>
          <w:p w14:paraId="263ED3CA">
            <w:pPr>
              <w:keepNext w:val="0"/>
              <w:keepLines w:val="0"/>
              <w:pageBreakBefore w:val="0"/>
              <w:widowControl/>
              <w:suppressLineNumbers w:val="0"/>
              <w:kinsoku/>
              <w:wordWrap/>
              <w:overflowPunct/>
              <w:topLinePunct w:val="0"/>
              <w:autoSpaceDE/>
              <w:autoSpaceDN/>
              <w:bidi w:val="0"/>
              <w:snapToGrid/>
              <w:ind w:firstLine="480" w:firstLineChars="200"/>
              <w:jc w:val="both"/>
              <w:textAlignment w:val="auto"/>
            </w:pPr>
            <w:r>
              <w:rPr>
                <w:rFonts w:hint="eastAsia" w:ascii="宋体" w:hAnsi="宋体" w:eastAsia="宋体" w:cs="宋体"/>
                <w:color w:val="000000"/>
                <w:kern w:val="0"/>
                <w:sz w:val="24"/>
                <w:szCs w:val="24"/>
                <w:lang w:val="en-US" w:eastAsia="zh-CN" w:bidi="ar"/>
              </w:rPr>
              <w:t>本项目用水主要包括生活用水及厂区绿化用水</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项目厂房、设备采用干式保洁，定期清扫、清理，不涉及厂房保洁、设备清理保养用水</w:t>
            </w:r>
            <w:r>
              <w:rPr>
                <w:rFonts w:hint="eastAsia" w:ascii="宋体" w:hAnsi="宋体" w:cs="宋体"/>
                <w:color w:val="000000"/>
                <w:kern w:val="0"/>
                <w:sz w:val="24"/>
                <w:szCs w:val="24"/>
                <w:lang w:val="en-US" w:eastAsia="zh-CN" w:bidi="ar"/>
              </w:rPr>
              <w:t>，因未安装机床、铣床等机加工设备，切削液未使用，因此无生产废水产生</w:t>
            </w:r>
            <w:r>
              <w:rPr>
                <w:rFonts w:hint="eastAsia" w:ascii="宋体" w:hAnsi="宋体" w:eastAsia="宋体" w:cs="宋体"/>
                <w:color w:val="000000"/>
                <w:kern w:val="0"/>
                <w:sz w:val="24"/>
                <w:szCs w:val="24"/>
                <w:lang w:val="en-US" w:eastAsia="zh-CN" w:bidi="ar"/>
              </w:rPr>
              <w:t xml:space="preserve">。 </w:t>
            </w:r>
          </w:p>
          <w:p w14:paraId="1BFC29C0">
            <w:pPr>
              <w:keepNext w:val="0"/>
              <w:keepLines w:val="0"/>
              <w:pageBreakBefore w:val="0"/>
              <w:widowControl/>
              <w:suppressLineNumbers w:val="0"/>
              <w:kinsoku/>
              <w:wordWrap/>
              <w:overflowPunct/>
              <w:topLinePunct w:val="0"/>
              <w:autoSpaceDE/>
              <w:autoSpaceDN/>
              <w:bidi w:val="0"/>
              <w:snapToGrid/>
              <w:ind w:firstLine="482" w:firstLineChars="200"/>
              <w:jc w:val="both"/>
              <w:textAlignment w:val="auto"/>
              <w:rPr>
                <w:b/>
                <w:bCs/>
              </w:rPr>
            </w:pPr>
            <w:r>
              <w:rPr>
                <w:rFonts w:hint="eastAsia" w:ascii="宋体" w:hAnsi="宋体" w:eastAsia="宋体" w:cs="宋体"/>
                <w:b/>
                <w:bCs/>
                <w:color w:val="000000"/>
                <w:kern w:val="0"/>
                <w:sz w:val="24"/>
                <w:szCs w:val="24"/>
                <w:lang w:val="en-US" w:eastAsia="zh-CN" w:bidi="ar"/>
              </w:rPr>
              <w:t>（</w:t>
            </w:r>
            <w:r>
              <w:rPr>
                <w:rFonts w:hint="default" w:ascii="Times New Roman" w:hAnsi="Times New Roman" w:eastAsia="宋体" w:cs="Times New Roman"/>
                <w:b/>
                <w:bCs/>
                <w:color w:val="000000"/>
                <w:kern w:val="0"/>
                <w:sz w:val="24"/>
                <w:szCs w:val="24"/>
                <w:lang w:val="en-US" w:eastAsia="zh-CN" w:bidi="ar"/>
              </w:rPr>
              <w:t>1</w:t>
            </w:r>
            <w:r>
              <w:rPr>
                <w:rFonts w:hint="eastAsia" w:ascii="宋体" w:hAnsi="宋体" w:eastAsia="宋体" w:cs="宋体"/>
                <w:b/>
                <w:bCs/>
                <w:color w:val="000000"/>
                <w:kern w:val="0"/>
                <w:sz w:val="24"/>
                <w:szCs w:val="24"/>
                <w:lang w:val="en-US" w:eastAsia="zh-CN" w:bidi="ar"/>
              </w:rPr>
              <w:t xml:space="preserve">）生活用水 </w:t>
            </w:r>
          </w:p>
          <w:p w14:paraId="2370DB3B">
            <w:pPr>
              <w:keepNext w:val="0"/>
              <w:keepLines w:val="0"/>
              <w:pageBreakBefore w:val="0"/>
              <w:widowControl/>
              <w:suppressLineNumbers w:val="0"/>
              <w:kinsoku/>
              <w:wordWrap/>
              <w:overflowPunct/>
              <w:topLinePunct w:val="0"/>
              <w:autoSpaceDE/>
              <w:autoSpaceDN/>
              <w:bidi w:val="0"/>
              <w:snapToGrid/>
              <w:ind w:firstLine="480" w:firstLineChars="200"/>
              <w:jc w:val="both"/>
              <w:textAlignment w:val="auto"/>
            </w:pPr>
            <w:r>
              <w:rPr>
                <w:rFonts w:hint="eastAsia" w:ascii="宋体" w:hAnsi="宋体" w:cs="宋体"/>
                <w:color w:val="000000"/>
                <w:kern w:val="0"/>
                <w:sz w:val="24"/>
                <w:szCs w:val="24"/>
                <w:lang w:val="en-US" w:eastAsia="zh-CN" w:bidi="ar"/>
              </w:rPr>
              <w:t>本项目设食堂不设住宿，验收时员工人数</w:t>
            </w:r>
            <w:r>
              <w:rPr>
                <w:rFonts w:hint="default" w:ascii="Times New Roman" w:hAnsi="Times New Roman" w:cs="Times New Roman"/>
                <w:color w:val="000000"/>
                <w:kern w:val="0"/>
                <w:sz w:val="24"/>
                <w:szCs w:val="24"/>
                <w:lang w:val="en-US" w:eastAsia="zh-CN" w:bidi="ar"/>
              </w:rPr>
              <w:t>为95</w:t>
            </w:r>
            <w:r>
              <w:rPr>
                <w:rFonts w:hint="eastAsia" w:ascii="宋体" w:hAnsi="宋体" w:cs="宋体"/>
                <w:color w:val="000000"/>
                <w:kern w:val="0"/>
                <w:sz w:val="24"/>
                <w:szCs w:val="24"/>
                <w:lang w:val="en-US" w:eastAsia="zh-CN" w:bidi="ar"/>
              </w:rPr>
              <w:t>人，</w:t>
            </w:r>
            <w:r>
              <w:rPr>
                <w:rFonts w:hint="eastAsia" w:ascii="宋体" w:hAnsi="宋体" w:eastAsia="宋体" w:cs="宋体"/>
                <w:color w:val="000000"/>
                <w:kern w:val="0"/>
                <w:sz w:val="24"/>
                <w:szCs w:val="24"/>
                <w:lang w:val="en-US" w:eastAsia="zh-CN" w:bidi="ar"/>
              </w:rPr>
              <w:t>员工用水量为</w:t>
            </w:r>
            <w:r>
              <w:rPr>
                <w:rFonts w:hint="eastAsia" w:cs="Times New Roman"/>
                <w:color w:val="000000"/>
                <w:kern w:val="0"/>
                <w:sz w:val="24"/>
                <w:szCs w:val="24"/>
                <w:lang w:val="en-US" w:eastAsia="zh-CN" w:bidi="ar"/>
              </w:rPr>
              <w:t>10.45</w:t>
            </w:r>
            <w:r>
              <w:rPr>
                <w:rFonts w:hint="default" w:ascii="Times New Roman" w:hAnsi="Times New Roman" w:eastAsia="宋体" w:cs="Times New Roman"/>
                <w:color w:val="000000"/>
                <w:kern w:val="0"/>
                <w:sz w:val="24"/>
                <w:szCs w:val="24"/>
                <w:lang w:val="en-US" w:eastAsia="zh-CN" w:bidi="ar"/>
              </w:rPr>
              <w:t>t/d</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生活污水产生量为</w:t>
            </w:r>
            <w:r>
              <w:rPr>
                <w:rFonts w:hint="eastAsia" w:cs="Times New Roman"/>
                <w:color w:val="000000"/>
                <w:kern w:val="0"/>
                <w:sz w:val="24"/>
                <w:szCs w:val="24"/>
                <w:lang w:val="en-US" w:eastAsia="zh-CN" w:bidi="ar"/>
              </w:rPr>
              <w:t>8.36</w:t>
            </w:r>
            <w:r>
              <w:rPr>
                <w:rFonts w:hint="default" w:ascii="Times New Roman" w:hAnsi="Times New Roman" w:eastAsia="宋体" w:cs="Times New Roman"/>
                <w:color w:val="000000"/>
                <w:kern w:val="0"/>
                <w:sz w:val="24"/>
                <w:szCs w:val="24"/>
                <w:lang w:val="en-US" w:eastAsia="zh-CN" w:bidi="ar"/>
              </w:rPr>
              <w:t>t/d</w:t>
            </w:r>
            <w:r>
              <w:rPr>
                <w:rFonts w:hint="eastAsia" w:ascii="宋体" w:hAnsi="宋体" w:eastAsia="宋体" w:cs="宋体"/>
                <w:color w:val="000000"/>
                <w:kern w:val="0"/>
                <w:sz w:val="24"/>
                <w:szCs w:val="24"/>
                <w:lang w:val="en-US" w:eastAsia="zh-CN" w:bidi="ar"/>
              </w:rPr>
              <w:t>（</w:t>
            </w:r>
            <w:r>
              <w:rPr>
                <w:rFonts w:hint="eastAsia" w:cs="Times New Roman"/>
                <w:color w:val="000000"/>
                <w:kern w:val="0"/>
                <w:sz w:val="24"/>
                <w:szCs w:val="24"/>
                <w:lang w:val="en-US" w:eastAsia="zh-CN" w:bidi="ar"/>
              </w:rPr>
              <w:t>2508</w:t>
            </w:r>
            <w:r>
              <w:rPr>
                <w:rFonts w:hint="default" w:ascii="Times New Roman" w:hAnsi="Times New Roman" w:eastAsia="宋体" w:cs="Times New Roman"/>
                <w:color w:val="000000"/>
                <w:kern w:val="0"/>
                <w:sz w:val="24"/>
                <w:szCs w:val="24"/>
                <w:lang w:val="en-US" w:eastAsia="zh-CN" w:bidi="ar"/>
              </w:rPr>
              <w:t>t/a</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生活污水经化粪池处理后，达到舒城经济开发区污水处理厂接管标准，排入市政污水管网，进入舒城经济开发区污水处理厂处理，达到《城镇污水处理厂污染物排放标准》（</w:t>
            </w:r>
            <w:r>
              <w:rPr>
                <w:rFonts w:hint="default" w:ascii="Times New Roman" w:hAnsi="Times New Roman" w:eastAsia="宋体" w:cs="Times New Roman"/>
                <w:color w:val="000000"/>
                <w:kern w:val="0"/>
                <w:sz w:val="24"/>
                <w:szCs w:val="24"/>
                <w:lang w:val="en-US" w:eastAsia="zh-CN" w:bidi="ar"/>
              </w:rPr>
              <w:t>GB18918-2002</w:t>
            </w:r>
            <w:r>
              <w:rPr>
                <w:rFonts w:hint="eastAsia" w:ascii="宋体" w:hAnsi="宋体" w:eastAsia="宋体" w:cs="宋体"/>
                <w:color w:val="000000"/>
                <w:kern w:val="0"/>
                <w:sz w:val="24"/>
                <w:szCs w:val="24"/>
                <w:lang w:val="en-US" w:eastAsia="zh-CN" w:bidi="ar"/>
              </w:rPr>
              <w:t>）标一级标准中</w:t>
            </w:r>
            <w:r>
              <w:rPr>
                <w:rFonts w:hint="default" w:ascii="Times New Roman" w:hAnsi="Times New Roman" w:eastAsia="宋体" w:cs="Times New Roman"/>
                <w:color w:val="000000"/>
                <w:kern w:val="0"/>
                <w:sz w:val="24"/>
                <w:szCs w:val="24"/>
                <w:lang w:val="en-US" w:eastAsia="zh-CN" w:bidi="ar"/>
              </w:rPr>
              <w:t>A</w:t>
            </w:r>
            <w:r>
              <w:rPr>
                <w:rFonts w:hint="eastAsia" w:ascii="宋体" w:hAnsi="宋体" w:eastAsia="宋体" w:cs="宋体"/>
                <w:color w:val="000000"/>
                <w:kern w:val="0"/>
                <w:sz w:val="24"/>
                <w:szCs w:val="24"/>
                <w:lang w:val="en-US" w:eastAsia="zh-CN" w:bidi="ar"/>
              </w:rPr>
              <w:t xml:space="preserve">标准后排入三里河。 </w:t>
            </w:r>
          </w:p>
          <w:p w14:paraId="56699A2F">
            <w:pPr>
              <w:keepNext w:val="0"/>
              <w:keepLines w:val="0"/>
              <w:pageBreakBefore w:val="0"/>
              <w:widowControl/>
              <w:suppressLineNumbers w:val="0"/>
              <w:kinsoku/>
              <w:wordWrap/>
              <w:overflowPunct/>
              <w:topLinePunct w:val="0"/>
              <w:autoSpaceDE/>
              <w:autoSpaceDN/>
              <w:bidi w:val="0"/>
              <w:snapToGrid/>
              <w:ind w:firstLine="482" w:firstLineChars="200"/>
              <w:jc w:val="left"/>
              <w:textAlignment w:val="auto"/>
              <w:rPr>
                <w:b/>
                <w:bCs/>
              </w:rPr>
            </w:pPr>
            <w:r>
              <w:rPr>
                <w:rFonts w:hint="eastAsia" w:ascii="宋体" w:hAnsi="宋体" w:eastAsia="宋体" w:cs="宋体"/>
                <w:b/>
                <w:bCs/>
                <w:color w:val="000000"/>
                <w:kern w:val="0"/>
                <w:sz w:val="24"/>
                <w:szCs w:val="24"/>
                <w:lang w:val="en-US" w:eastAsia="zh-CN" w:bidi="ar"/>
              </w:rPr>
              <w:t>（</w:t>
            </w:r>
            <w:r>
              <w:rPr>
                <w:rFonts w:hint="eastAsia" w:cs="Times New Roman"/>
                <w:b/>
                <w:bCs/>
                <w:color w:val="000000"/>
                <w:kern w:val="0"/>
                <w:sz w:val="24"/>
                <w:szCs w:val="24"/>
                <w:lang w:val="en-US" w:eastAsia="zh-CN" w:bidi="ar"/>
              </w:rPr>
              <w:t>2</w:t>
            </w:r>
            <w:r>
              <w:rPr>
                <w:rFonts w:hint="eastAsia" w:ascii="宋体" w:hAnsi="宋体" w:eastAsia="宋体" w:cs="宋体"/>
                <w:b/>
                <w:bCs/>
                <w:color w:val="000000"/>
                <w:kern w:val="0"/>
                <w:sz w:val="24"/>
                <w:szCs w:val="24"/>
                <w:lang w:val="en-US" w:eastAsia="zh-CN" w:bidi="ar"/>
              </w:rPr>
              <w:t xml:space="preserve">）绿化用水 </w:t>
            </w:r>
          </w:p>
          <w:p w14:paraId="7AF0A8D9">
            <w:pPr>
              <w:keepNext w:val="0"/>
              <w:keepLines w:val="0"/>
              <w:pageBreakBefore w:val="0"/>
              <w:widowControl/>
              <w:suppressLineNumbers w:val="0"/>
              <w:kinsoku/>
              <w:wordWrap/>
              <w:overflowPunct/>
              <w:topLinePunct w:val="0"/>
              <w:autoSpaceDE/>
              <w:autoSpaceDN/>
              <w:bidi w:val="0"/>
              <w:snapToGrid/>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项目绿化用水量为</w:t>
            </w:r>
            <w:r>
              <w:rPr>
                <w:rFonts w:hint="default" w:ascii="Times New Roman" w:hAnsi="Times New Roman" w:cs="Times New Roman"/>
                <w:color w:val="000000"/>
                <w:kern w:val="0"/>
                <w:sz w:val="24"/>
                <w:szCs w:val="24"/>
                <w:lang w:val="en-US" w:eastAsia="zh-CN" w:bidi="ar"/>
              </w:rPr>
              <w:t>1500t</w:t>
            </w:r>
            <w:r>
              <w:rPr>
                <w:rFonts w:hint="default" w:ascii="Times New Roman" w:hAnsi="Times New Roman" w:eastAsia="宋体" w:cs="Times New Roman"/>
                <w:color w:val="000000"/>
                <w:kern w:val="0"/>
                <w:sz w:val="24"/>
                <w:szCs w:val="24"/>
                <w:lang w:val="en-US" w:eastAsia="zh-CN" w:bidi="ar"/>
              </w:rPr>
              <w:t>/a，日均用水量为</w:t>
            </w:r>
            <w:r>
              <w:rPr>
                <w:rFonts w:hint="default" w:ascii="Times New Roman" w:hAnsi="Times New Roman" w:cs="Times New Roman"/>
                <w:color w:val="000000"/>
                <w:kern w:val="0"/>
                <w:sz w:val="24"/>
                <w:szCs w:val="24"/>
                <w:lang w:val="en-US" w:eastAsia="zh-CN" w:bidi="ar"/>
              </w:rPr>
              <w:t>5</w:t>
            </w:r>
            <w:r>
              <w:rPr>
                <w:rFonts w:hint="default" w:ascii="Times New Roman" w:hAnsi="Times New Roman" w:eastAsia="宋体" w:cs="Times New Roman"/>
                <w:color w:val="000000"/>
                <w:kern w:val="0"/>
                <w:sz w:val="24"/>
                <w:szCs w:val="24"/>
                <w:lang w:val="en-US" w:eastAsia="zh-CN" w:bidi="ar"/>
              </w:rPr>
              <w:t>t/d。</w:t>
            </w:r>
          </w:p>
          <w:p w14:paraId="1D48179E">
            <w:pPr>
              <w:keepNext w:val="0"/>
              <w:keepLines w:val="0"/>
              <w:pageBreakBefore w:val="0"/>
              <w:widowControl/>
              <w:suppressLineNumbers w:val="0"/>
              <w:kinsoku/>
              <w:wordWrap/>
              <w:overflowPunct/>
              <w:topLinePunct w:val="0"/>
              <w:autoSpaceDE/>
              <w:autoSpaceDN/>
              <w:bidi w:val="0"/>
              <w:snapToGrid/>
              <w:ind w:firstLine="480" w:firstLineChars="200"/>
              <w:jc w:val="left"/>
              <w:textAlignment w:val="auto"/>
              <w:rPr>
                <w:rFonts w:hint="eastAsia" w:ascii="宋体" w:hAnsi="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本项目水平衡如下：</w:t>
            </w:r>
          </w:p>
          <w:p w14:paraId="668DD916">
            <w:pPr>
              <w:widowControl w:val="0"/>
              <w:numPr>
                <w:ilvl w:val="0"/>
                <w:numId w:val="0"/>
              </w:numPr>
              <w:adjustRightInd w:val="0"/>
              <w:snapToGrid w:val="0"/>
              <w:spacing w:line="240" w:lineRule="auto"/>
              <w:jc w:val="center"/>
              <w:rPr>
                <w:rFonts w:hint="default"/>
                <w:vertAlign w:val="baseline"/>
                <w:lang w:val="en-US" w:eastAsia="zh-CN"/>
              </w:rPr>
            </w:pPr>
            <w:r>
              <w:rPr>
                <w:rFonts w:hint="default"/>
                <w:vertAlign w:val="baseline"/>
                <w:lang w:val="en-US" w:eastAsia="zh-CN"/>
              </w:rPr>
              <w:drawing>
                <wp:inline distT="0" distB="0" distL="114300" distR="114300">
                  <wp:extent cx="5267960" cy="1683385"/>
                  <wp:effectExtent l="0" t="0" r="8890" b="12065"/>
                  <wp:docPr id="30" name="图片 30" descr="微信截图_20241022102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截图_20241022102315"/>
                          <pic:cNvPicPr>
                            <a:picLocks noChangeAspect="1"/>
                          </pic:cNvPicPr>
                        </pic:nvPicPr>
                        <pic:blipFill>
                          <a:blip r:embed="rId7"/>
                          <a:stretch>
                            <a:fillRect/>
                          </a:stretch>
                        </pic:blipFill>
                        <pic:spPr>
                          <a:xfrm>
                            <a:off x="0" y="0"/>
                            <a:ext cx="5267960" cy="1683385"/>
                          </a:xfrm>
                          <a:prstGeom prst="rect">
                            <a:avLst/>
                          </a:prstGeom>
                        </pic:spPr>
                      </pic:pic>
                    </a:graphicData>
                  </a:graphic>
                </wp:inline>
              </w:drawing>
            </w:r>
          </w:p>
          <w:p w14:paraId="61F04821">
            <w:pPr>
              <w:widowControl w:val="0"/>
              <w:numPr>
                <w:ilvl w:val="0"/>
                <w:numId w:val="0"/>
              </w:numPr>
              <w:adjustRightInd w:val="0"/>
              <w:snapToGrid w:val="0"/>
              <w:spacing w:line="240" w:lineRule="auto"/>
              <w:jc w:val="center"/>
              <w:rPr>
                <w:rFonts w:hint="default"/>
                <w:b/>
                <w:bCs/>
                <w:vertAlign w:val="baseline"/>
                <w:lang w:val="en-US" w:eastAsia="zh-CN"/>
              </w:rPr>
            </w:pPr>
            <w:r>
              <w:rPr>
                <w:rFonts w:hint="eastAsia"/>
                <w:b/>
                <w:bCs/>
                <w:vertAlign w:val="baseline"/>
                <w:lang w:val="en-US" w:eastAsia="zh-CN"/>
              </w:rPr>
              <w:t>图2-1  项目水平衡图</w:t>
            </w:r>
          </w:p>
          <w:p w14:paraId="6AB70D1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9</w:t>
            </w:r>
            <w:r>
              <w:rPr>
                <w:rFonts w:hint="default" w:ascii="Times New Roman" w:hAnsi="Times New Roman" w:eastAsia="宋体" w:cs="Times New Roman"/>
                <w:b/>
                <w:bCs/>
                <w:color w:val="000000"/>
                <w:kern w:val="0"/>
                <w:sz w:val="24"/>
                <w:szCs w:val="24"/>
                <w:lang w:val="en-US" w:eastAsia="zh-CN" w:bidi="ar"/>
              </w:rPr>
              <w:t>、劳动定员、生产班制及工作时间</w:t>
            </w:r>
          </w:p>
          <w:p w14:paraId="5A080B8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本项目劳动定员</w:t>
            </w:r>
            <w:r>
              <w:rPr>
                <w:rFonts w:hint="eastAsia" w:cs="Times New Roman"/>
                <w:color w:val="000000"/>
                <w:kern w:val="0"/>
                <w:sz w:val="24"/>
                <w:szCs w:val="24"/>
                <w:lang w:val="en-US" w:eastAsia="zh-CN" w:bidi="ar"/>
              </w:rPr>
              <w:t>95</w:t>
            </w:r>
            <w:r>
              <w:rPr>
                <w:rFonts w:hint="default" w:ascii="Times New Roman" w:hAnsi="Times New Roman" w:eastAsia="宋体" w:cs="Times New Roman"/>
                <w:color w:val="000000"/>
                <w:kern w:val="0"/>
                <w:sz w:val="24"/>
                <w:szCs w:val="24"/>
                <w:lang w:val="en-US" w:eastAsia="zh-CN" w:bidi="ar"/>
              </w:rPr>
              <w:t>人，采用单班制，每班8小时</w:t>
            </w:r>
            <w:r>
              <w:rPr>
                <w:rFonts w:hint="eastAsia"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年工作300天。</w:t>
            </w:r>
          </w:p>
          <w:p w14:paraId="2DE667A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color w:val="000000"/>
                <w:kern w:val="0"/>
                <w:sz w:val="24"/>
                <w:szCs w:val="24"/>
                <w:lang w:val="en-US" w:eastAsia="zh-CN" w:bidi="ar"/>
              </w:rPr>
            </w:pPr>
          </w:p>
          <w:p w14:paraId="231B3E68">
            <w:pPr>
              <w:keepNext w:val="0"/>
              <w:keepLines w:val="0"/>
              <w:pageBreakBefore w:val="0"/>
              <w:widowControl w:val="0"/>
              <w:numPr>
                <w:ilvl w:val="0"/>
                <w:numId w:val="1"/>
              </w:numPr>
              <w:kinsoku/>
              <w:wordWrap/>
              <w:overflowPunct/>
              <w:topLinePunct w:val="0"/>
              <w:autoSpaceDE/>
              <w:autoSpaceDN/>
              <w:bidi w:val="0"/>
              <w:adjustRightInd w:val="0"/>
              <w:snapToGrid/>
              <w:spacing w:line="360" w:lineRule="auto"/>
              <w:jc w:val="both"/>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主要工艺流程及产排污环节</w:t>
            </w:r>
          </w:p>
          <w:p w14:paraId="780EF322">
            <w:pPr>
              <w:keepNext w:val="0"/>
              <w:keepLines w:val="0"/>
              <w:pageBreakBefore w:val="0"/>
              <w:widowControl/>
              <w:suppressLineNumbers w:val="0"/>
              <w:kinsoku/>
              <w:wordWrap/>
              <w:overflowPunct/>
              <w:topLinePunct w:val="0"/>
              <w:autoSpaceDE/>
              <w:autoSpaceDN/>
              <w:bidi w:val="0"/>
              <w:adjustRightInd w:val="0"/>
              <w:snapToGrid/>
              <w:ind w:firstLine="480" w:firstLineChars="200"/>
              <w:jc w:val="left"/>
              <w:textAlignment w:val="auto"/>
              <w:rPr>
                <w:rFonts w:hint="default" w:ascii="Times New Roman" w:hAnsi="Times New Roman"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本项目主要生产新能源智能汽车换电站及金属结构件。</w:t>
            </w:r>
            <w:r>
              <w:rPr>
                <w:rFonts w:hint="default" w:ascii="Times New Roman" w:hAnsi="Times New Roman" w:cs="Times New Roman"/>
                <w:color w:val="000000"/>
                <w:kern w:val="0"/>
                <w:sz w:val="24"/>
                <w:szCs w:val="24"/>
                <w:lang w:val="en-US" w:eastAsia="zh-CN" w:bidi="ar"/>
              </w:rPr>
              <w:t>主要生产工艺流程如下：</w:t>
            </w:r>
          </w:p>
          <w:p w14:paraId="3B0304ED">
            <w:pPr>
              <w:keepNext w:val="0"/>
              <w:keepLines w:val="0"/>
              <w:pageBreakBefore w:val="0"/>
              <w:widowControl/>
              <w:suppressLineNumbers w:val="0"/>
              <w:kinsoku/>
              <w:wordWrap/>
              <w:overflowPunct/>
              <w:topLinePunct w:val="0"/>
              <w:autoSpaceDE/>
              <w:autoSpaceDN/>
              <w:bidi w:val="0"/>
              <w:adjustRightInd w:val="0"/>
              <w:snapToGrid/>
              <w:ind w:firstLine="482" w:firstLineChars="200"/>
              <w:jc w:val="left"/>
              <w:textAlignment w:val="auto"/>
              <w:rPr>
                <w:rFonts w:hint="default" w:ascii="Times New Roman" w:hAnsi="Times New Roman" w:cs="Times New Roman"/>
                <w:b/>
                <w:bCs/>
                <w:color w:val="000000"/>
                <w:kern w:val="0"/>
                <w:sz w:val="24"/>
                <w:szCs w:val="24"/>
                <w:lang w:val="en-US" w:eastAsia="zh-CN" w:bidi="ar"/>
              </w:rPr>
            </w:pPr>
            <w:r>
              <w:rPr>
                <w:rFonts w:hint="default" w:ascii="Times New Roman" w:hAnsi="Times New Roman" w:cs="Times New Roman"/>
                <w:b/>
                <w:bCs/>
                <w:color w:val="000000"/>
                <w:kern w:val="0"/>
                <w:sz w:val="24"/>
                <w:szCs w:val="24"/>
                <w:lang w:val="en-US" w:eastAsia="zh-CN" w:bidi="ar"/>
              </w:rPr>
              <w:t>（1）金属结构件生产工艺流程及产排污环节</w:t>
            </w:r>
          </w:p>
          <w:p w14:paraId="298E80E9">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drawing>
                <wp:inline distT="0" distB="0" distL="114300" distR="114300">
                  <wp:extent cx="4319905" cy="4429125"/>
                  <wp:effectExtent l="0" t="0" r="0" b="0"/>
                  <wp:docPr id="2" name="图片 2" descr="微信截图_20240828162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40828162328"/>
                          <pic:cNvPicPr>
                            <a:picLocks noChangeAspect="1"/>
                          </pic:cNvPicPr>
                        </pic:nvPicPr>
                        <pic:blipFill>
                          <a:blip r:embed="rId8"/>
                          <a:srcRect t="928" b="-514"/>
                          <a:stretch>
                            <a:fillRect/>
                          </a:stretch>
                        </pic:blipFill>
                        <pic:spPr>
                          <a:xfrm>
                            <a:off x="0" y="0"/>
                            <a:ext cx="4319905" cy="4429125"/>
                          </a:xfrm>
                          <a:prstGeom prst="rect">
                            <a:avLst/>
                          </a:prstGeom>
                        </pic:spPr>
                      </pic:pic>
                    </a:graphicData>
                  </a:graphic>
                </wp:inline>
              </w:drawing>
            </w:r>
          </w:p>
          <w:p w14:paraId="04EA126B">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 xml:space="preserve">图2-2  </w:t>
            </w:r>
            <w:r>
              <w:rPr>
                <w:rFonts w:hint="default" w:ascii="Times New Roman" w:hAnsi="Times New Roman" w:cs="Times New Roman"/>
                <w:b/>
                <w:bCs/>
                <w:color w:val="000000"/>
                <w:kern w:val="0"/>
                <w:sz w:val="24"/>
                <w:szCs w:val="24"/>
                <w:lang w:val="en-US" w:eastAsia="zh-CN" w:bidi="ar"/>
              </w:rPr>
              <w:t>金属结构件生产工艺流程及产排污环节图</w:t>
            </w:r>
          </w:p>
          <w:p w14:paraId="72627FFC">
            <w:pPr>
              <w:keepNext w:val="0"/>
              <w:keepLines w:val="0"/>
              <w:pageBreakBefore w:val="0"/>
              <w:widowControl/>
              <w:suppressLineNumbers w:val="0"/>
              <w:kinsoku/>
              <w:wordWrap/>
              <w:overflowPunct/>
              <w:topLinePunct w:val="0"/>
              <w:autoSpaceDE/>
              <w:autoSpaceDN/>
              <w:bidi w:val="0"/>
              <w:adjustRightInd w:val="0"/>
              <w:snapToGrid/>
              <w:jc w:val="left"/>
              <w:textAlignment w:val="auto"/>
              <w:rPr>
                <w:rFonts w:hint="default" w:ascii="Times New Roman" w:hAnsi="Times New Roman" w:cs="Times New Roman"/>
                <w:sz w:val="21"/>
                <w:szCs w:val="21"/>
              </w:rPr>
            </w:pPr>
            <w:r>
              <w:rPr>
                <w:rFonts w:hint="default" w:ascii="Times New Roman" w:hAnsi="Times New Roman" w:eastAsia="黑体" w:cs="Times New Roman"/>
                <w:color w:val="000000"/>
                <w:kern w:val="0"/>
                <w:sz w:val="21"/>
                <w:szCs w:val="21"/>
                <w:lang w:val="en-US" w:eastAsia="zh-CN" w:bidi="ar"/>
              </w:rPr>
              <w:t>注：</w:t>
            </w:r>
            <w:r>
              <w:rPr>
                <w:rFonts w:hint="default" w:ascii="Times New Roman" w:hAnsi="Times New Roman" w:eastAsia="宋体" w:cs="Times New Roman"/>
                <w:color w:val="000000"/>
                <w:kern w:val="0"/>
                <w:sz w:val="21"/>
                <w:szCs w:val="21"/>
                <w:lang w:val="en-US" w:eastAsia="zh-CN" w:bidi="ar"/>
              </w:rPr>
              <w:t>G1</w:t>
            </w:r>
            <w:r>
              <w:rPr>
                <w:rFonts w:hint="default" w:ascii="Times New Roman" w:hAnsi="Times New Roman" w:eastAsia="黑体" w:cs="Times New Roman"/>
                <w:color w:val="000000"/>
                <w:kern w:val="0"/>
                <w:sz w:val="21"/>
                <w:szCs w:val="21"/>
                <w:lang w:val="en-US" w:eastAsia="zh-CN" w:bidi="ar"/>
              </w:rPr>
              <w:t>：切割粉尘，</w:t>
            </w:r>
            <w:r>
              <w:rPr>
                <w:rFonts w:hint="default" w:ascii="Times New Roman" w:hAnsi="Times New Roman" w:eastAsia="宋体" w:cs="Times New Roman"/>
                <w:color w:val="000000"/>
                <w:kern w:val="0"/>
                <w:sz w:val="21"/>
                <w:szCs w:val="21"/>
                <w:lang w:val="en-US" w:eastAsia="zh-CN" w:bidi="ar"/>
              </w:rPr>
              <w:t>G2</w:t>
            </w:r>
            <w:r>
              <w:rPr>
                <w:rFonts w:hint="default" w:ascii="Times New Roman" w:hAnsi="Times New Roman" w:eastAsia="黑体" w:cs="Times New Roman"/>
                <w:color w:val="000000"/>
                <w:kern w:val="0"/>
                <w:sz w:val="21"/>
                <w:szCs w:val="21"/>
                <w:lang w:val="en-US" w:eastAsia="zh-CN" w:bidi="ar"/>
              </w:rPr>
              <w:t>：焊接烟尘，</w:t>
            </w:r>
            <w:r>
              <w:rPr>
                <w:rFonts w:hint="default" w:ascii="Times New Roman" w:hAnsi="Times New Roman" w:eastAsia="宋体" w:cs="Times New Roman"/>
                <w:color w:val="000000"/>
                <w:kern w:val="0"/>
                <w:sz w:val="21"/>
                <w:szCs w:val="21"/>
                <w:lang w:val="en-US" w:eastAsia="zh-CN" w:bidi="ar"/>
              </w:rPr>
              <w:t>G3</w:t>
            </w:r>
            <w:r>
              <w:rPr>
                <w:rFonts w:hint="default" w:ascii="Times New Roman" w:hAnsi="Times New Roman" w:eastAsia="黑体" w:cs="Times New Roman"/>
                <w:color w:val="000000"/>
                <w:kern w:val="0"/>
                <w:sz w:val="21"/>
                <w:szCs w:val="21"/>
                <w:lang w:val="en-US" w:eastAsia="zh-CN" w:bidi="ar"/>
              </w:rPr>
              <w:t>：打磨粉尘，</w:t>
            </w:r>
            <w:r>
              <w:rPr>
                <w:rFonts w:hint="default" w:ascii="Times New Roman" w:hAnsi="Times New Roman" w:eastAsia="宋体" w:cs="Times New Roman"/>
                <w:color w:val="000000"/>
                <w:kern w:val="0"/>
                <w:sz w:val="21"/>
                <w:szCs w:val="21"/>
                <w:lang w:val="en-US" w:eastAsia="zh-CN" w:bidi="ar"/>
              </w:rPr>
              <w:t>G4</w:t>
            </w:r>
            <w:r>
              <w:rPr>
                <w:rFonts w:hint="default" w:ascii="Times New Roman" w:hAnsi="Times New Roman" w:eastAsia="黑体" w:cs="Times New Roman"/>
                <w:color w:val="000000"/>
                <w:kern w:val="0"/>
                <w:sz w:val="21"/>
                <w:szCs w:val="21"/>
                <w:lang w:val="en-US" w:eastAsia="zh-CN" w:bidi="ar"/>
              </w:rPr>
              <w:t>：抛丸粉尘，</w:t>
            </w:r>
            <w:r>
              <w:rPr>
                <w:rFonts w:hint="default" w:ascii="Times New Roman" w:hAnsi="Times New Roman" w:eastAsia="宋体" w:cs="Times New Roman"/>
                <w:color w:val="000000"/>
                <w:kern w:val="0"/>
                <w:sz w:val="21"/>
                <w:szCs w:val="21"/>
                <w:lang w:val="en-US" w:eastAsia="zh-CN" w:bidi="ar"/>
              </w:rPr>
              <w:t>G5</w:t>
            </w:r>
            <w:r>
              <w:rPr>
                <w:rFonts w:hint="default" w:ascii="Times New Roman" w:hAnsi="Times New Roman" w:eastAsia="黑体" w:cs="Times New Roman"/>
                <w:color w:val="000000"/>
                <w:kern w:val="0"/>
                <w:sz w:val="21"/>
                <w:szCs w:val="21"/>
                <w:lang w:val="en-US" w:eastAsia="zh-CN" w:bidi="ar"/>
              </w:rPr>
              <w:t>：喷漆废气，</w:t>
            </w:r>
            <w:r>
              <w:rPr>
                <w:rFonts w:hint="default" w:ascii="Times New Roman" w:hAnsi="Times New Roman" w:eastAsia="宋体" w:cs="Times New Roman"/>
                <w:color w:val="000000"/>
                <w:kern w:val="0"/>
                <w:sz w:val="21"/>
                <w:szCs w:val="21"/>
                <w:lang w:val="en-US" w:eastAsia="zh-CN" w:bidi="ar"/>
              </w:rPr>
              <w:t>S1</w:t>
            </w:r>
            <w:r>
              <w:rPr>
                <w:rFonts w:hint="default" w:ascii="Times New Roman" w:hAnsi="Times New Roman" w:eastAsia="黑体" w:cs="Times New Roman"/>
                <w:color w:val="000000"/>
                <w:kern w:val="0"/>
                <w:sz w:val="21"/>
                <w:szCs w:val="21"/>
                <w:lang w:val="en-US" w:eastAsia="zh-CN" w:bidi="ar"/>
              </w:rPr>
              <w:t>：金属边角料，</w:t>
            </w:r>
            <w:r>
              <w:rPr>
                <w:rFonts w:hint="default" w:ascii="Times New Roman" w:hAnsi="Times New Roman" w:eastAsia="宋体" w:cs="Times New Roman"/>
                <w:color w:val="000000"/>
                <w:kern w:val="0"/>
                <w:sz w:val="21"/>
                <w:szCs w:val="21"/>
                <w:lang w:val="en-US" w:eastAsia="zh-CN" w:bidi="ar"/>
              </w:rPr>
              <w:t>S2</w:t>
            </w:r>
            <w:r>
              <w:rPr>
                <w:rFonts w:hint="default" w:ascii="Times New Roman" w:hAnsi="Times New Roman" w:eastAsia="黑体" w:cs="Times New Roman"/>
                <w:color w:val="000000"/>
                <w:kern w:val="0"/>
                <w:sz w:val="21"/>
                <w:szCs w:val="21"/>
                <w:lang w:val="en-US" w:eastAsia="zh-CN" w:bidi="ar"/>
              </w:rPr>
              <w:t>：焊渣，</w:t>
            </w:r>
            <w:r>
              <w:rPr>
                <w:rFonts w:hint="default" w:ascii="Times New Roman" w:hAnsi="Times New Roman" w:eastAsia="宋体" w:cs="Times New Roman"/>
                <w:color w:val="000000"/>
                <w:kern w:val="0"/>
                <w:sz w:val="21"/>
                <w:szCs w:val="21"/>
                <w:lang w:val="en-US" w:eastAsia="zh-CN" w:bidi="ar"/>
              </w:rPr>
              <w:t>S3</w:t>
            </w:r>
            <w:r>
              <w:rPr>
                <w:rFonts w:hint="default" w:ascii="Times New Roman" w:hAnsi="Times New Roman" w:eastAsia="黑体" w:cs="Times New Roman"/>
                <w:color w:val="000000"/>
                <w:kern w:val="0"/>
                <w:sz w:val="21"/>
                <w:szCs w:val="21"/>
                <w:lang w:val="en-US" w:eastAsia="zh-CN" w:bidi="ar"/>
              </w:rPr>
              <w:t>：废钢丸，</w:t>
            </w:r>
            <w:r>
              <w:rPr>
                <w:rFonts w:hint="default" w:ascii="Times New Roman" w:hAnsi="Times New Roman" w:eastAsia="宋体" w:cs="Times New Roman"/>
                <w:color w:val="000000"/>
                <w:kern w:val="0"/>
                <w:sz w:val="21"/>
                <w:szCs w:val="21"/>
                <w:lang w:val="en-US" w:eastAsia="zh-CN" w:bidi="ar"/>
              </w:rPr>
              <w:t>S4</w:t>
            </w:r>
            <w:r>
              <w:rPr>
                <w:rFonts w:hint="default" w:ascii="Times New Roman" w:hAnsi="Times New Roman" w:eastAsia="黑体" w:cs="Times New Roman"/>
                <w:color w:val="000000"/>
                <w:kern w:val="0"/>
                <w:sz w:val="21"/>
                <w:szCs w:val="21"/>
                <w:lang w:val="en-US" w:eastAsia="zh-CN" w:bidi="ar"/>
              </w:rPr>
              <w:t>：废水性漆桶，</w:t>
            </w:r>
            <w:r>
              <w:rPr>
                <w:rFonts w:hint="default" w:ascii="Times New Roman" w:hAnsi="Times New Roman" w:eastAsia="宋体" w:cs="Times New Roman"/>
                <w:color w:val="000000"/>
                <w:kern w:val="0"/>
                <w:sz w:val="21"/>
                <w:szCs w:val="21"/>
                <w:lang w:val="en-US" w:eastAsia="zh-CN" w:bidi="ar"/>
              </w:rPr>
              <w:t>S5</w:t>
            </w:r>
            <w:r>
              <w:rPr>
                <w:rFonts w:hint="default" w:ascii="Times New Roman" w:hAnsi="Times New Roman" w:eastAsia="黑体" w:cs="Times New Roman"/>
                <w:color w:val="000000"/>
                <w:kern w:val="0"/>
                <w:sz w:val="21"/>
                <w:szCs w:val="21"/>
                <w:lang w:val="en-US" w:eastAsia="zh-CN" w:bidi="ar"/>
              </w:rPr>
              <w:t>：漆渣；</w:t>
            </w:r>
            <w:r>
              <w:rPr>
                <w:rFonts w:hint="default" w:ascii="Times New Roman" w:hAnsi="Times New Roman" w:eastAsia="宋体" w:cs="Times New Roman"/>
                <w:color w:val="000000"/>
                <w:kern w:val="0"/>
                <w:sz w:val="21"/>
                <w:szCs w:val="21"/>
                <w:lang w:val="en-US" w:eastAsia="zh-CN" w:bidi="ar"/>
              </w:rPr>
              <w:t>N</w:t>
            </w:r>
            <w:r>
              <w:rPr>
                <w:rFonts w:hint="default" w:ascii="Times New Roman" w:hAnsi="Times New Roman" w:eastAsia="黑体" w:cs="Times New Roman"/>
                <w:color w:val="000000"/>
                <w:kern w:val="0"/>
                <w:sz w:val="21"/>
                <w:szCs w:val="21"/>
                <w:lang w:val="en-US" w:eastAsia="zh-CN" w:bidi="ar"/>
              </w:rPr>
              <w:t>：噪声</w:t>
            </w:r>
          </w:p>
          <w:p w14:paraId="14720124">
            <w:pPr>
              <w:keepNext w:val="0"/>
              <w:keepLines w:val="0"/>
              <w:pageBreakBefore w:val="0"/>
              <w:widowControl/>
              <w:suppressLineNumbers w:val="0"/>
              <w:kinsoku/>
              <w:wordWrap/>
              <w:overflowPunct/>
              <w:topLinePunct w:val="0"/>
              <w:autoSpaceDE/>
              <w:autoSpaceDN/>
              <w:bidi w:val="0"/>
              <w:adjustRightInd w:val="0"/>
              <w:snapToGrid/>
              <w:ind w:firstLine="482" w:firstLineChars="200"/>
              <w:jc w:val="both"/>
              <w:textAlignment w:val="auto"/>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工艺流程简介： </w:t>
            </w:r>
          </w:p>
          <w:p w14:paraId="68F0A2FC">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①</w:t>
            </w:r>
            <w:r>
              <w:rPr>
                <w:rFonts w:hint="default" w:ascii="Times New Roman" w:hAnsi="Times New Roman" w:eastAsia="宋体" w:cs="Times New Roman"/>
                <w:color w:val="000000"/>
                <w:kern w:val="0"/>
                <w:sz w:val="24"/>
                <w:szCs w:val="24"/>
                <w:lang w:val="en-US" w:eastAsia="zh-CN" w:bidi="ar"/>
              </w:rPr>
              <w:t xml:space="preserve">切割下料：按照设计要求，采用等离子切割设备对钢板原材料进行下料得到符合产品尺寸的组件，此过程中会产生一定量的切割粉尘（颗粒物）、金属边角料及噪声。 </w:t>
            </w:r>
          </w:p>
          <w:p w14:paraId="141135B1">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②</w:t>
            </w:r>
            <w:r>
              <w:rPr>
                <w:rFonts w:hint="default" w:ascii="Times New Roman" w:hAnsi="Times New Roman" w:eastAsia="宋体" w:cs="Times New Roman"/>
                <w:color w:val="000000"/>
                <w:kern w:val="0"/>
                <w:sz w:val="24"/>
                <w:szCs w:val="24"/>
                <w:lang w:val="en-US" w:eastAsia="zh-CN" w:bidi="ar"/>
              </w:rPr>
              <w:t xml:space="preserve">组立矫正：将一条腹板和两条翼板采用组立机组成H型钢，并对翼板进行变形矫正，此过程主要产生机械噪声。 </w:t>
            </w:r>
          </w:p>
          <w:p w14:paraId="67A966A0">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③</w:t>
            </w:r>
            <w:r>
              <w:rPr>
                <w:rFonts w:hint="default" w:ascii="Times New Roman" w:hAnsi="Times New Roman" w:eastAsia="宋体" w:cs="Times New Roman"/>
                <w:color w:val="000000"/>
                <w:kern w:val="0"/>
                <w:sz w:val="24"/>
                <w:szCs w:val="24"/>
                <w:lang w:val="en-US" w:eastAsia="zh-CN" w:bidi="ar"/>
              </w:rPr>
              <w:t xml:space="preserve">焊接：按照设计要求H型钢需要进行装配焊接，通过焊机进行焊接，此过程会产生焊接烟尘（颗粒物）、焊渣及噪声。 </w:t>
            </w:r>
          </w:p>
          <w:p w14:paraId="6CB9ECF3">
            <w:pPr>
              <w:keepNext w:val="0"/>
              <w:keepLines w:val="0"/>
              <w:pageBreakBefore w:val="0"/>
              <w:widowControl/>
              <w:suppressLineNumbers w:val="0"/>
              <w:kinsoku/>
              <w:wordWrap/>
              <w:overflowPunct/>
              <w:topLinePunct w:val="0"/>
              <w:autoSpaceDE/>
              <w:autoSpaceDN/>
              <w:bidi w:val="0"/>
              <w:adjustRightInd w:val="0"/>
              <w:snapToGrid/>
              <w:ind w:firstLine="480" w:firstLineChars="200"/>
              <w:jc w:val="left"/>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④</w:t>
            </w:r>
            <w:r>
              <w:rPr>
                <w:rFonts w:hint="default" w:ascii="Times New Roman" w:hAnsi="Times New Roman" w:eastAsia="宋体" w:cs="Times New Roman"/>
                <w:color w:val="000000"/>
                <w:kern w:val="0"/>
                <w:sz w:val="24"/>
                <w:szCs w:val="24"/>
                <w:lang w:val="en-US" w:eastAsia="zh-CN" w:bidi="ar"/>
              </w:rPr>
              <w:t xml:space="preserve">打磨：对焊接后的焊点部位进行人工打磨以增加金属表面光滑程度，此过程会产生打磨粉尘（颗粒物）及噪声。 </w:t>
            </w:r>
          </w:p>
          <w:p w14:paraId="1D22F637">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⑤</w:t>
            </w:r>
            <w:r>
              <w:rPr>
                <w:rFonts w:hint="default" w:ascii="Times New Roman" w:hAnsi="Times New Roman" w:eastAsia="宋体" w:cs="Times New Roman"/>
                <w:color w:val="000000"/>
                <w:kern w:val="0"/>
                <w:sz w:val="24"/>
                <w:szCs w:val="24"/>
                <w:lang w:val="en-US" w:eastAsia="zh-CN" w:bidi="ar"/>
              </w:rPr>
              <w:t xml:space="preserve">抛丸：采用全自动通过式抛丸机对加工工件进行抛丸处理，此过程会产生抛丸粉尘、废钢丸及噪声。 </w:t>
            </w:r>
          </w:p>
          <w:p w14:paraId="35E742E7">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⑥</w:t>
            </w:r>
            <w:r>
              <w:rPr>
                <w:rFonts w:hint="default" w:ascii="Times New Roman" w:hAnsi="Times New Roman" w:eastAsia="宋体" w:cs="Times New Roman"/>
                <w:color w:val="000000"/>
                <w:kern w:val="0"/>
                <w:sz w:val="24"/>
                <w:szCs w:val="24"/>
                <w:lang w:val="en-US" w:eastAsia="zh-CN" w:bidi="ar"/>
              </w:rPr>
              <w:t>喷漆：针对抛丸后的工件进行防锈处理，用水性漆喷涂，喷漆、</w:t>
            </w:r>
            <w:r>
              <w:rPr>
                <w:rFonts w:hint="eastAsia" w:cs="Times New Roman"/>
                <w:color w:val="000000"/>
                <w:kern w:val="0"/>
                <w:sz w:val="24"/>
                <w:szCs w:val="24"/>
                <w:lang w:val="en-US" w:eastAsia="zh-CN" w:bidi="ar"/>
              </w:rPr>
              <w:t>晾</w:t>
            </w:r>
            <w:r>
              <w:rPr>
                <w:rFonts w:hint="default" w:ascii="Times New Roman" w:hAnsi="Times New Roman" w:eastAsia="宋体" w:cs="Times New Roman"/>
                <w:color w:val="000000"/>
                <w:kern w:val="0"/>
                <w:sz w:val="24"/>
                <w:szCs w:val="24"/>
                <w:lang w:val="en-US" w:eastAsia="zh-CN" w:bidi="ar"/>
              </w:rPr>
              <w:t>干均在专用</w:t>
            </w:r>
            <w:r>
              <w:rPr>
                <w:rFonts w:hint="eastAsia" w:cs="Times New Roman"/>
                <w:color w:val="000000"/>
                <w:kern w:val="0"/>
                <w:sz w:val="24"/>
                <w:szCs w:val="24"/>
                <w:lang w:val="en-US" w:eastAsia="zh-CN" w:bidi="ar"/>
              </w:rPr>
              <w:t>移动封闭式</w:t>
            </w:r>
            <w:r>
              <w:rPr>
                <w:rFonts w:hint="default" w:ascii="Times New Roman" w:hAnsi="Times New Roman" w:eastAsia="宋体" w:cs="Times New Roman"/>
                <w:color w:val="000000"/>
                <w:kern w:val="0"/>
                <w:sz w:val="24"/>
                <w:szCs w:val="24"/>
                <w:lang w:val="en-US" w:eastAsia="zh-CN" w:bidi="ar"/>
              </w:rPr>
              <w:t>喷漆房内进行，喷涂次数为2次，工件喷漆时间约为1.0h，上漆率约70%，第一道喷涂厚度40μm、第二道喷涂厚度80μm</w:t>
            </w:r>
            <w:r>
              <w:rPr>
                <w:rFonts w:hint="eastAsia" w:cs="Times New Roman"/>
                <w:color w:val="000000"/>
                <w:kern w:val="0"/>
                <w:sz w:val="24"/>
                <w:szCs w:val="24"/>
                <w:lang w:val="en-US" w:eastAsia="zh-CN" w:bidi="ar"/>
              </w:rPr>
              <w:t>，自然晾干</w:t>
            </w:r>
            <w:r>
              <w:rPr>
                <w:rFonts w:hint="default" w:ascii="Times New Roman" w:hAnsi="Times New Roman" w:eastAsia="宋体" w:cs="Times New Roman"/>
                <w:color w:val="000000"/>
                <w:kern w:val="0"/>
                <w:sz w:val="24"/>
                <w:szCs w:val="24"/>
                <w:lang w:val="en-US" w:eastAsia="zh-CN" w:bidi="ar"/>
              </w:rPr>
              <w:t xml:space="preserve">。此过程会产生喷漆废气（漆雾颗粒、VOCs）、烘干废气（VOCs）、废水性漆桶、漆渣及噪声。 </w:t>
            </w:r>
          </w:p>
          <w:p w14:paraId="760B5202">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⑦</w:t>
            </w:r>
            <w:r>
              <w:rPr>
                <w:rFonts w:hint="default" w:ascii="Times New Roman" w:hAnsi="Times New Roman" w:eastAsia="宋体" w:cs="Times New Roman"/>
                <w:color w:val="000000"/>
                <w:kern w:val="0"/>
                <w:sz w:val="24"/>
                <w:szCs w:val="24"/>
                <w:lang w:val="en-US" w:eastAsia="zh-CN" w:bidi="ar"/>
              </w:rPr>
              <w:t>检验、包装入库：对成品检验合格后，按照要求打包入库。</w:t>
            </w:r>
          </w:p>
          <w:p w14:paraId="386F2D57">
            <w:pPr>
              <w:keepNext w:val="0"/>
              <w:keepLines w:val="0"/>
              <w:pageBreakBefore w:val="0"/>
              <w:widowControl/>
              <w:numPr>
                <w:ilvl w:val="0"/>
                <w:numId w:val="2"/>
              </w:numPr>
              <w:suppressLineNumbers w:val="0"/>
              <w:kinsoku/>
              <w:wordWrap/>
              <w:overflowPunct/>
              <w:topLinePunct w:val="0"/>
              <w:autoSpaceDE/>
              <w:autoSpaceDN/>
              <w:bidi w:val="0"/>
              <w:adjustRightInd w:val="0"/>
              <w:snapToGrid/>
              <w:ind w:firstLine="482" w:firstLineChars="200"/>
              <w:jc w:val="left"/>
              <w:textAlignment w:val="auto"/>
              <w:rPr>
                <w:rFonts w:hint="eastAsia" w:cs="Times New Roman"/>
                <w:b/>
                <w:bCs/>
                <w:color w:val="000000"/>
                <w:kern w:val="0"/>
                <w:sz w:val="24"/>
                <w:szCs w:val="24"/>
                <w:lang w:val="en-US" w:eastAsia="zh-CN" w:bidi="ar"/>
              </w:rPr>
            </w:pPr>
            <w:r>
              <w:rPr>
                <w:rFonts w:hint="default" w:ascii="Times New Roman" w:hAnsi="Times New Roman" w:cs="Times New Roman"/>
                <w:b/>
                <w:bCs/>
                <w:color w:val="000000"/>
                <w:kern w:val="0"/>
                <w:sz w:val="24"/>
                <w:szCs w:val="24"/>
                <w:lang w:val="en-US" w:eastAsia="zh-CN" w:bidi="ar"/>
              </w:rPr>
              <w:t>新能源汽车智能换电站生产工艺流程图及产排污环节</w:t>
            </w:r>
          </w:p>
          <w:p w14:paraId="48364CF8">
            <w:pPr>
              <w:keepNext w:val="0"/>
              <w:keepLines w:val="0"/>
              <w:pageBreakBefore w:val="0"/>
              <w:widowControl/>
              <w:numPr>
                <w:ilvl w:val="0"/>
                <w:numId w:val="0"/>
              </w:numPr>
              <w:suppressLineNumbers w:val="0"/>
              <w:kinsoku/>
              <w:wordWrap/>
              <w:overflowPunct/>
              <w:topLinePunct w:val="0"/>
              <w:autoSpaceDE/>
              <w:autoSpaceDN/>
              <w:bidi w:val="0"/>
              <w:adjustRightInd w:val="0"/>
              <w:snapToGrid/>
              <w:jc w:val="center"/>
              <w:textAlignment w:val="auto"/>
              <w:rPr>
                <w:rFonts w:hint="eastAsia" w:cs="Times New Roman"/>
                <w:b/>
                <w:bCs/>
                <w:color w:val="000000"/>
                <w:kern w:val="0"/>
                <w:sz w:val="24"/>
                <w:szCs w:val="24"/>
                <w:lang w:val="en-US" w:eastAsia="zh-CN" w:bidi="ar"/>
              </w:rPr>
            </w:pPr>
            <w:r>
              <w:rPr>
                <w:rFonts w:hint="eastAsia" w:cs="Times New Roman"/>
                <w:b/>
                <w:bCs/>
                <w:color w:val="000000"/>
                <w:kern w:val="0"/>
                <w:sz w:val="24"/>
                <w:szCs w:val="24"/>
                <w:lang w:val="en-US" w:eastAsia="zh-CN" w:bidi="ar"/>
              </w:rPr>
              <w:drawing>
                <wp:inline distT="0" distB="0" distL="114300" distR="114300">
                  <wp:extent cx="3350260" cy="3853815"/>
                  <wp:effectExtent l="0" t="0" r="0" b="0"/>
                  <wp:docPr id="9" name="图片 9" descr="微信截图_20241022091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截图_20241022091323"/>
                          <pic:cNvPicPr>
                            <a:picLocks noChangeAspect="1"/>
                          </pic:cNvPicPr>
                        </pic:nvPicPr>
                        <pic:blipFill>
                          <a:blip r:embed="rId9"/>
                          <a:srcRect t="2344" b="1536"/>
                          <a:stretch>
                            <a:fillRect/>
                          </a:stretch>
                        </pic:blipFill>
                        <pic:spPr>
                          <a:xfrm>
                            <a:off x="0" y="0"/>
                            <a:ext cx="3350260" cy="3853815"/>
                          </a:xfrm>
                          <a:prstGeom prst="rect">
                            <a:avLst/>
                          </a:prstGeom>
                        </pic:spPr>
                      </pic:pic>
                    </a:graphicData>
                  </a:graphic>
                </wp:inline>
              </w:drawing>
            </w:r>
          </w:p>
          <w:p w14:paraId="75420FA4">
            <w:pPr>
              <w:keepNext w:val="0"/>
              <w:keepLines w:val="0"/>
              <w:pageBreakBefore w:val="0"/>
              <w:widowControl/>
              <w:suppressLineNumbers w:val="0"/>
              <w:kinsoku/>
              <w:wordWrap/>
              <w:overflowPunct/>
              <w:topLinePunct w:val="0"/>
              <w:autoSpaceDE/>
              <w:autoSpaceDN/>
              <w:bidi w:val="0"/>
              <w:adjustRightInd w:val="0"/>
              <w:snapToGrid/>
              <w:jc w:val="center"/>
              <w:textAlignment w:val="auto"/>
              <w:rPr>
                <w:rFonts w:hint="eastAsia" w:ascii="宋体" w:hAnsi="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图2-3  新能源汽车智能换电站生产工艺流程图及产排污环节图</w:t>
            </w:r>
          </w:p>
          <w:p w14:paraId="551E5DFC">
            <w:pPr>
              <w:keepNext w:val="0"/>
              <w:keepLines w:val="0"/>
              <w:pageBreakBefore w:val="0"/>
              <w:widowControl/>
              <w:suppressLineNumbers w:val="0"/>
              <w:kinsoku/>
              <w:wordWrap/>
              <w:overflowPunct/>
              <w:topLinePunct w:val="0"/>
              <w:autoSpaceDE/>
              <w:autoSpaceDN/>
              <w:bidi w:val="0"/>
              <w:adjustRightInd w:val="0"/>
              <w:snapToGrid/>
              <w:jc w:val="left"/>
              <w:textAlignment w:val="auto"/>
              <w:rPr>
                <w:rFonts w:hint="eastAsia" w:ascii="宋体" w:hAnsi="宋体" w:eastAsia="宋体" w:cs="宋体"/>
                <w:b/>
                <w:bCs/>
                <w:color w:val="000000"/>
                <w:kern w:val="0"/>
                <w:sz w:val="24"/>
                <w:szCs w:val="24"/>
                <w:lang w:val="en-US" w:eastAsia="zh-CN" w:bidi="ar"/>
              </w:rPr>
            </w:pPr>
            <w:r>
              <w:rPr>
                <w:rFonts w:ascii="黑体" w:hAnsi="宋体" w:eastAsia="黑体" w:cs="黑体"/>
                <w:color w:val="000000"/>
                <w:kern w:val="0"/>
                <w:sz w:val="21"/>
                <w:szCs w:val="21"/>
                <w:lang w:val="en-US" w:eastAsia="zh-CN" w:bidi="ar"/>
              </w:rPr>
              <w:t>注：</w:t>
            </w:r>
            <w:r>
              <w:rPr>
                <w:rFonts w:hint="default" w:ascii="Times New Roman" w:hAnsi="Times New Roman" w:eastAsia="宋体" w:cs="Times New Roman"/>
                <w:color w:val="000000"/>
                <w:kern w:val="0"/>
                <w:sz w:val="21"/>
                <w:szCs w:val="21"/>
                <w:lang w:val="en-US" w:eastAsia="zh-CN" w:bidi="ar"/>
              </w:rPr>
              <w:t>G1</w:t>
            </w:r>
            <w:r>
              <w:rPr>
                <w:rFonts w:hint="eastAsia" w:ascii="黑体" w:hAnsi="宋体" w:eastAsia="黑体" w:cs="黑体"/>
                <w:color w:val="000000"/>
                <w:kern w:val="0"/>
                <w:sz w:val="21"/>
                <w:szCs w:val="21"/>
                <w:lang w:val="en-US" w:eastAsia="zh-CN" w:bidi="ar"/>
              </w:rPr>
              <w:t>：切割粉尘，</w:t>
            </w:r>
            <w:r>
              <w:rPr>
                <w:rFonts w:hint="default" w:ascii="Times New Roman" w:hAnsi="Times New Roman" w:eastAsia="宋体" w:cs="Times New Roman"/>
                <w:color w:val="000000"/>
                <w:kern w:val="0"/>
                <w:sz w:val="21"/>
                <w:szCs w:val="21"/>
                <w:lang w:val="en-US" w:eastAsia="zh-CN" w:bidi="ar"/>
              </w:rPr>
              <w:t>G2</w:t>
            </w:r>
            <w:r>
              <w:rPr>
                <w:rFonts w:hint="eastAsia" w:ascii="黑体" w:hAnsi="宋体" w:eastAsia="黑体" w:cs="黑体"/>
                <w:color w:val="000000"/>
                <w:kern w:val="0"/>
                <w:sz w:val="21"/>
                <w:szCs w:val="21"/>
                <w:lang w:val="en-US" w:eastAsia="zh-CN" w:bidi="ar"/>
              </w:rPr>
              <w:t>：焊接烟尘，</w:t>
            </w:r>
            <w:r>
              <w:rPr>
                <w:rFonts w:hint="default" w:ascii="Times New Roman" w:hAnsi="Times New Roman" w:eastAsia="宋体" w:cs="Times New Roman"/>
                <w:color w:val="000000"/>
                <w:kern w:val="0"/>
                <w:sz w:val="21"/>
                <w:szCs w:val="21"/>
                <w:lang w:val="en-US" w:eastAsia="zh-CN" w:bidi="ar"/>
              </w:rPr>
              <w:t>G3</w:t>
            </w:r>
            <w:r>
              <w:rPr>
                <w:rFonts w:hint="eastAsia" w:ascii="黑体" w:hAnsi="宋体" w:eastAsia="黑体" w:cs="黑体"/>
                <w:color w:val="000000"/>
                <w:kern w:val="0"/>
                <w:sz w:val="21"/>
                <w:szCs w:val="21"/>
                <w:lang w:val="en-US" w:eastAsia="zh-CN" w:bidi="ar"/>
              </w:rPr>
              <w:t>：打磨粉尘，</w:t>
            </w:r>
            <w:r>
              <w:rPr>
                <w:rFonts w:hint="default" w:ascii="Times New Roman" w:hAnsi="Times New Roman" w:eastAsia="宋体" w:cs="Times New Roman"/>
                <w:color w:val="000000"/>
                <w:kern w:val="0"/>
                <w:sz w:val="21"/>
                <w:szCs w:val="21"/>
                <w:lang w:val="en-US" w:eastAsia="zh-CN" w:bidi="ar"/>
              </w:rPr>
              <w:t>G4</w:t>
            </w:r>
            <w:r>
              <w:rPr>
                <w:rFonts w:hint="eastAsia" w:ascii="黑体" w:hAnsi="宋体" w:eastAsia="黑体" w:cs="黑体"/>
                <w:color w:val="000000"/>
                <w:kern w:val="0"/>
                <w:sz w:val="21"/>
                <w:szCs w:val="21"/>
                <w:lang w:val="en-US" w:eastAsia="zh-CN" w:bidi="ar"/>
              </w:rPr>
              <w:t>：抛丸粉尘，</w:t>
            </w:r>
            <w:r>
              <w:rPr>
                <w:rFonts w:hint="default" w:ascii="Times New Roman" w:hAnsi="Times New Roman" w:eastAsia="宋体" w:cs="Times New Roman"/>
                <w:color w:val="000000"/>
                <w:kern w:val="0"/>
                <w:sz w:val="21"/>
                <w:szCs w:val="21"/>
                <w:lang w:val="en-US" w:eastAsia="zh-CN" w:bidi="ar"/>
              </w:rPr>
              <w:t>G5</w:t>
            </w:r>
            <w:r>
              <w:rPr>
                <w:rFonts w:hint="eastAsia" w:ascii="黑体" w:hAnsi="宋体" w:eastAsia="黑体" w:cs="黑体"/>
                <w:color w:val="000000"/>
                <w:kern w:val="0"/>
                <w:sz w:val="21"/>
                <w:szCs w:val="21"/>
                <w:lang w:val="en-US" w:eastAsia="zh-CN" w:bidi="ar"/>
              </w:rPr>
              <w:t>：喷漆废气，</w:t>
            </w:r>
            <w:r>
              <w:rPr>
                <w:rFonts w:hint="default" w:ascii="Times New Roman" w:hAnsi="Times New Roman" w:eastAsia="宋体" w:cs="Times New Roman"/>
                <w:color w:val="000000"/>
                <w:kern w:val="0"/>
                <w:sz w:val="21"/>
                <w:szCs w:val="21"/>
                <w:lang w:val="en-US" w:eastAsia="zh-CN" w:bidi="ar"/>
              </w:rPr>
              <w:t>G6</w:t>
            </w:r>
            <w:r>
              <w:rPr>
                <w:rFonts w:hint="eastAsia" w:ascii="黑体" w:hAnsi="宋体" w:eastAsia="黑体" w:cs="黑体"/>
                <w:color w:val="000000"/>
                <w:kern w:val="0"/>
                <w:sz w:val="21"/>
                <w:szCs w:val="21"/>
                <w:lang w:val="en-US" w:eastAsia="zh-CN" w:bidi="ar"/>
              </w:rPr>
              <w:t>：烘干废气；</w:t>
            </w:r>
            <w:r>
              <w:rPr>
                <w:rFonts w:hint="default" w:ascii="Times New Roman" w:hAnsi="Times New Roman" w:eastAsia="宋体" w:cs="Times New Roman"/>
                <w:color w:val="000000"/>
                <w:kern w:val="0"/>
                <w:sz w:val="21"/>
                <w:szCs w:val="21"/>
                <w:lang w:val="en-US" w:eastAsia="zh-CN" w:bidi="ar"/>
              </w:rPr>
              <w:t>S1</w:t>
            </w:r>
            <w:r>
              <w:rPr>
                <w:rFonts w:hint="eastAsia" w:ascii="黑体" w:hAnsi="宋体" w:eastAsia="黑体" w:cs="黑体"/>
                <w:color w:val="000000"/>
                <w:kern w:val="0"/>
                <w:sz w:val="21"/>
                <w:szCs w:val="21"/>
                <w:lang w:val="en-US" w:eastAsia="zh-CN" w:bidi="ar"/>
              </w:rPr>
              <w:t>：金属边角料，</w:t>
            </w:r>
            <w:r>
              <w:rPr>
                <w:rFonts w:hint="default" w:ascii="Times New Roman" w:hAnsi="Times New Roman" w:eastAsia="宋体" w:cs="Times New Roman"/>
                <w:color w:val="000000"/>
                <w:kern w:val="0"/>
                <w:sz w:val="21"/>
                <w:szCs w:val="21"/>
                <w:lang w:val="en-US" w:eastAsia="zh-CN" w:bidi="ar"/>
              </w:rPr>
              <w:t>S2</w:t>
            </w:r>
            <w:r>
              <w:rPr>
                <w:rFonts w:hint="eastAsia" w:ascii="黑体" w:hAnsi="宋体" w:eastAsia="黑体" w:cs="黑体"/>
                <w:color w:val="000000"/>
                <w:kern w:val="0"/>
                <w:sz w:val="21"/>
                <w:szCs w:val="21"/>
                <w:lang w:val="en-US" w:eastAsia="zh-CN" w:bidi="ar"/>
              </w:rPr>
              <w:t>：焊渣，</w:t>
            </w:r>
            <w:r>
              <w:rPr>
                <w:rFonts w:hint="default" w:ascii="Times New Roman" w:hAnsi="Times New Roman" w:eastAsia="宋体" w:cs="Times New Roman"/>
                <w:color w:val="000000"/>
                <w:kern w:val="0"/>
                <w:sz w:val="21"/>
                <w:szCs w:val="21"/>
                <w:lang w:val="en-US" w:eastAsia="zh-CN" w:bidi="ar"/>
              </w:rPr>
              <w:t>S3</w:t>
            </w:r>
            <w:r>
              <w:rPr>
                <w:rFonts w:hint="eastAsia" w:ascii="黑体" w:hAnsi="宋体" w:eastAsia="黑体" w:cs="黑体"/>
                <w:color w:val="000000"/>
                <w:kern w:val="0"/>
                <w:sz w:val="21"/>
                <w:szCs w:val="21"/>
                <w:lang w:val="en-US" w:eastAsia="zh-CN" w:bidi="ar"/>
              </w:rPr>
              <w:t>：废钢丸，</w:t>
            </w:r>
            <w:r>
              <w:rPr>
                <w:rFonts w:hint="default" w:ascii="Times New Roman" w:hAnsi="Times New Roman" w:eastAsia="宋体" w:cs="Times New Roman"/>
                <w:color w:val="000000"/>
                <w:kern w:val="0"/>
                <w:sz w:val="21"/>
                <w:szCs w:val="21"/>
                <w:lang w:val="en-US" w:eastAsia="zh-CN" w:bidi="ar"/>
              </w:rPr>
              <w:t>S4</w:t>
            </w:r>
            <w:r>
              <w:rPr>
                <w:rFonts w:hint="eastAsia" w:ascii="黑体" w:hAnsi="宋体" w:eastAsia="黑体" w:cs="黑体"/>
                <w:color w:val="000000"/>
                <w:kern w:val="0"/>
                <w:sz w:val="21"/>
                <w:szCs w:val="21"/>
                <w:lang w:val="en-US" w:eastAsia="zh-CN" w:bidi="ar"/>
              </w:rPr>
              <w:t>：废水性漆桶，</w:t>
            </w:r>
            <w:r>
              <w:rPr>
                <w:rFonts w:hint="default" w:ascii="Times New Roman" w:hAnsi="Times New Roman" w:eastAsia="宋体" w:cs="Times New Roman"/>
                <w:color w:val="000000"/>
                <w:kern w:val="0"/>
                <w:sz w:val="21"/>
                <w:szCs w:val="21"/>
                <w:lang w:val="en-US" w:eastAsia="zh-CN" w:bidi="ar"/>
              </w:rPr>
              <w:t>S5</w:t>
            </w:r>
            <w:r>
              <w:rPr>
                <w:rFonts w:hint="eastAsia" w:ascii="黑体" w:hAnsi="宋体" w:eastAsia="黑体" w:cs="黑体"/>
                <w:color w:val="000000"/>
                <w:kern w:val="0"/>
                <w:sz w:val="21"/>
                <w:szCs w:val="21"/>
                <w:lang w:val="en-US" w:eastAsia="zh-CN" w:bidi="ar"/>
              </w:rPr>
              <w:t>：漆渣，</w:t>
            </w:r>
            <w:r>
              <w:rPr>
                <w:rFonts w:hint="default" w:ascii="Times New Roman" w:hAnsi="Times New Roman" w:eastAsia="宋体" w:cs="Times New Roman"/>
                <w:color w:val="000000"/>
                <w:kern w:val="0"/>
                <w:sz w:val="21"/>
                <w:szCs w:val="21"/>
                <w:lang w:val="en-US" w:eastAsia="zh-CN" w:bidi="ar"/>
              </w:rPr>
              <w:t>N</w:t>
            </w:r>
            <w:r>
              <w:rPr>
                <w:rFonts w:hint="eastAsia" w:ascii="黑体" w:hAnsi="宋体" w:eastAsia="黑体" w:cs="黑体"/>
                <w:color w:val="000000"/>
                <w:kern w:val="0"/>
                <w:sz w:val="21"/>
                <w:szCs w:val="21"/>
                <w:lang w:val="en-US" w:eastAsia="zh-CN" w:bidi="ar"/>
              </w:rPr>
              <w:t>：噪声</w:t>
            </w:r>
          </w:p>
          <w:p w14:paraId="4B3957F9">
            <w:pPr>
              <w:keepNext w:val="0"/>
              <w:keepLines w:val="0"/>
              <w:pageBreakBefore w:val="0"/>
              <w:widowControl/>
              <w:suppressLineNumbers w:val="0"/>
              <w:kinsoku/>
              <w:wordWrap/>
              <w:overflowPunct/>
              <w:topLinePunct w:val="0"/>
              <w:autoSpaceDE/>
              <w:autoSpaceDN/>
              <w:bidi w:val="0"/>
              <w:adjustRightInd w:val="0"/>
              <w:snapToGrid/>
              <w:ind w:firstLine="482" w:firstLineChars="200"/>
              <w:jc w:val="left"/>
              <w:textAlignment w:val="auto"/>
              <w:rPr>
                <w:rFonts w:hint="default" w:ascii="Times New Roman" w:hAnsi="Times New Roman" w:cs="Times New Roman"/>
              </w:rPr>
            </w:pPr>
            <w:r>
              <w:rPr>
                <w:rFonts w:hint="eastAsia" w:ascii="宋体" w:hAnsi="宋体" w:eastAsia="宋体" w:cs="宋体"/>
                <w:b/>
                <w:bCs/>
                <w:color w:val="000000"/>
                <w:kern w:val="0"/>
                <w:sz w:val="24"/>
                <w:szCs w:val="24"/>
                <w:lang w:val="en-US" w:eastAsia="zh-CN" w:bidi="ar"/>
              </w:rPr>
              <w:t>工艺</w:t>
            </w:r>
            <w:r>
              <w:rPr>
                <w:rFonts w:hint="default" w:ascii="Times New Roman" w:hAnsi="Times New Roman" w:eastAsia="宋体" w:cs="Times New Roman"/>
                <w:b/>
                <w:bCs/>
                <w:color w:val="000000"/>
                <w:kern w:val="0"/>
                <w:sz w:val="24"/>
                <w:szCs w:val="24"/>
                <w:lang w:val="en-US" w:eastAsia="zh-CN" w:bidi="ar"/>
              </w:rPr>
              <w:t xml:space="preserve">流程简介： </w:t>
            </w:r>
          </w:p>
          <w:p w14:paraId="38293580">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①</w:t>
            </w:r>
            <w:r>
              <w:rPr>
                <w:rFonts w:hint="default" w:ascii="Times New Roman" w:hAnsi="Times New Roman" w:eastAsia="宋体" w:cs="Times New Roman"/>
                <w:color w:val="000000"/>
                <w:kern w:val="0"/>
                <w:sz w:val="24"/>
                <w:szCs w:val="24"/>
                <w:lang w:val="en-US" w:eastAsia="zh-CN" w:bidi="ar"/>
              </w:rPr>
              <w:t>切割下料：外购的方管钢材、钢板钢材入厂切割下料成所需规格</w:t>
            </w:r>
            <w:r>
              <w:rPr>
                <w:rFonts w:hint="default" w:ascii="Times New Roman" w:hAnsi="Times New Roman"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 xml:space="preserve">该工序产生的污染物主要为切割粉尘（颗粒物）、金属边角料及噪声。  </w:t>
            </w:r>
          </w:p>
          <w:p w14:paraId="7DFCB319">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eastAsia" w:cs="Times New Roman"/>
                <w:color w:val="000000"/>
                <w:kern w:val="0"/>
                <w:sz w:val="24"/>
                <w:szCs w:val="24"/>
                <w:lang w:val="en-US" w:eastAsia="zh-CN" w:bidi="ar"/>
              </w:rPr>
              <w:t>②</w:t>
            </w:r>
            <w:r>
              <w:rPr>
                <w:rFonts w:hint="default" w:ascii="Times New Roman" w:hAnsi="Times New Roman" w:eastAsia="宋体" w:cs="Times New Roman"/>
                <w:color w:val="000000"/>
                <w:kern w:val="0"/>
                <w:sz w:val="24"/>
                <w:szCs w:val="24"/>
                <w:lang w:val="en-US" w:eastAsia="zh-CN" w:bidi="ar"/>
              </w:rPr>
              <w:t xml:space="preserve">焊接：按照设计要求对下料的组件进行装配焊接，形成换电站结构，此过程会产生焊接烟尘（颗粒物）、焊渣及噪声； </w:t>
            </w:r>
          </w:p>
          <w:p w14:paraId="4C4376B3">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③</w:t>
            </w:r>
            <w:r>
              <w:rPr>
                <w:rFonts w:hint="default" w:ascii="Times New Roman" w:hAnsi="Times New Roman" w:eastAsia="宋体" w:cs="Times New Roman"/>
                <w:color w:val="000000"/>
                <w:kern w:val="0"/>
                <w:sz w:val="24"/>
                <w:szCs w:val="24"/>
                <w:lang w:val="en-US" w:eastAsia="zh-CN" w:bidi="ar"/>
              </w:rPr>
              <w:t xml:space="preserve">打磨：对焊接后的焊点部位进行人工打磨以增加金属表面光滑程度，此过程会产生打磨粉尘（颗粒物）及噪声N。 </w:t>
            </w:r>
          </w:p>
          <w:p w14:paraId="3FAEB3A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cs="Times New Roman"/>
                <w:color w:val="000000"/>
                <w:kern w:val="0"/>
                <w:sz w:val="24"/>
                <w:szCs w:val="24"/>
                <w:lang w:val="en-US" w:eastAsia="zh-CN" w:bidi="ar"/>
              </w:rPr>
              <w:t>④</w:t>
            </w:r>
            <w:r>
              <w:rPr>
                <w:rFonts w:hint="default" w:ascii="Times New Roman" w:hAnsi="Times New Roman" w:eastAsia="宋体" w:cs="Times New Roman"/>
                <w:color w:val="000000"/>
                <w:kern w:val="0"/>
                <w:sz w:val="24"/>
                <w:szCs w:val="24"/>
                <w:lang w:val="en-US" w:eastAsia="zh-CN" w:bidi="ar"/>
              </w:rPr>
              <w:t>喷漆：喷漆</w:t>
            </w:r>
            <w:r>
              <w:rPr>
                <w:rFonts w:hint="eastAsia" w:cs="Times New Roman"/>
                <w:color w:val="000000"/>
                <w:kern w:val="0"/>
                <w:sz w:val="24"/>
                <w:szCs w:val="24"/>
                <w:lang w:val="en-US" w:eastAsia="zh-CN" w:bidi="ar"/>
              </w:rPr>
              <w:t>在移动封闭式喷漆</w:t>
            </w:r>
            <w:r>
              <w:rPr>
                <w:rFonts w:hint="default" w:ascii="Times New Roman" w:hAnsi="Times New Roman" w:eastAsia="宋体" w:cs="Times New Roman"/>
                <w:color w:val="000000"/>
                <w:kern w:val="0"/>
                <w:sz w:val="24"/>
                <w:szCs w:val="24"/>
                <w:lang w:val="en-US" w:eastAsia="zh-CN" w:bidi="ar"/>
              </w:rPr>
              <w:t>房内进行，喷涂次数为2次，工件喷漆时间约为1.0h，上漆率约70%，第一道喷涂厚度40μm、第二道喷涂厚度80μm，</w:t>
            </w:r>
            <w:r>
              <w:rPr>
                <w:rFonts w:hint="eastAsia" w:cs="Times New Roman"/>
                <w:color w:val="000000"/>
                <w:kern w:val="0"/>
                <w:sz w:val="24"/>
                <w:szCs w:val="24"/>
                <w:lang w:val="en-US" w:eastAsia="zh-CN" w:bidi="ar"/>
              </w:rPr>
              <w:t>自然晾干</w:t>
            </w:r>
            <w:r>
              <w:rPr>
                <w:rFonts w:hint="default" w:ascii="Times New Roman" w:hAnsi="Times New Roman" w:eastAsia="宋体" w:cs="Times New Roman"/>
                <w:color w:val="000000"/>
                <w:kern w:val="0"/>
                <w:sz w:val="24"/>
                <w:szCs w:val="24"/>
                <w:lang w:val="en-US" w:eastAsia="zh-CN" w:bidi="ar"/>
              </w:rPr>
              <w:t xml:space="preserve">。此过程会产生喷漆废气（漆雾颗粒、VOCs）、废水性漆桶、漆渣及噪声。 </w:t>
            </w:r>
          </w:p>
          <w:p w14:paraId="2CB8EFE6">
            <w:pPr>
              <w:keepNext w:val="0"/>
              <w:keepLines w:val="0"/>
              <w:pageBreakBefore w:val="0"/>
              <w:widowControl/>
              <w:suppressLineNumbers w:val="0"/>
              <w:kinsoku/>
              <w:wordWrap/>
              <w:overflowPunct/>
              <w:topLinePunct w:val="0"/>
              <w:autoSpaceDE/>
              <w:autoSpaceDN/>
              <w:bidi w:val="0"/>
              <w:adjustRightInd w:val="0"/>
              <w:snapToGrid/>
              <w:jc w:val="both"/>
              <w:textAlignment w:val="auto"/>
            </w:pPr>
            <w:r>
              <w:rPr>
                <w:rFonts w:hint="default" w:ascii="Times New Roman" w:hAnsi="Times New Roman" w:cs="Times New Roman"/>
                <w:color w:val="000000"/>
                <w:kern w:val="0"/>
                <w:sz w:val="24"/>
                <w:szCs w:val="24"/>
                <w:lang w:val="en-US" w:eastAsia="zh-CN" w:bidi="ar"/>
              </w:rPr>
              <w:t xml:space="preserve">   ⑤</w:t>
            </w:r>
            <w:r>
              <w:rPr>
                <w:rFonts w:hint="default" w:ascii="Times New Roman" w:hAnsi="Times New Roman" w:eastAsia="宋体" w:cs="Times New Roman"/>
                <w:color w:val="000000"/>
                <w:kern w:val="0"/>
                <w:sz w:val="24"/>
                <w:szCs w:val="24"/>
                <w:lang w:val="en-US" w:eastAsia="zh-CN" w:bidi="ar"/>
              </w:rPr>
              <w:t>产品组装：对生产的金属构件与外购电池控制系统进行人工拼装，得到最终产品，再经产品检</w:t>
            </w:r>
            <w:r>
              <w:rPr>
                <w:rFonts w:hint="eastAsia" w:ascii="宋体" w:hAnsi="宋体" w:eastAsia="宋体" w:cs="宋体"/>
                <w:color w:val="000000"/>
                <w:kern w:val="0"/>
                <w:sz w:val="24"/>
                <w:szCs w:val="24"/>
                <w:lang w:val="en-US" w:eastAsia="zh-CN" w:bidi="ar"/>
              </w:rPr>
              <w:t>测合格后得到成品。</w:t>
            </w:r>
          </w:p>
          <w:p w14:paraId="09F6AC7D">
            <w:pPr>
              <w:keepNext w:val="0"/>
              <w:keepLines w:val="0"/>
              <w:pageBreakBefore w:val="0"/>
              <w:widowControl/>
              <w:suppressLineNumbers w:val="0"/>
              <w:kinsoku/>
              <w:wordWrap/>
              <w:overflowPunct/>
              <w:topLinePunct w:val="0"/>
              <w:autoSpaceDE/>
              <w:autoSpaceDN/>
              <w:bidi w:val="0"/>
              <w:adjustRightInd w:val="0"/>
              <w:snapToGrid/>
              <w:jc w:val="left"/>
              <w:textAlignment w:val="auto"/>
            </w:pPr>
          </w:p>
          <w:p w14:paraId="481B57FC">
            <w:pPr>
              <w:keepNext w:val="0"/>
              <w:keepLines w:val="0"/>
              <w:widowControl/>
              <w:suppressLineNumbers w:val="0"/>
              <w:jc w:val="left"/>
              <w:rPr>
                <w:rFonts w:hint="default" w:ascii="黑体" w:hAnsi="宋体" w:eastAsia="黑体" w:cs="黑体"/>
                <w:color w:val="000000"/>
                <w:kern w:val="0"/>
                <w:sz w:val="21"/>
                <w:szCs w:val="21"/>
                <w:lang w:val="en-US" w:eastAsia="zh-CN" w:bidi="ar"/>
              </w:rPr>
            </w:pPr>
          </w:p>
        </w:tc>
      </w:tr>
    </w:tbl>
    <w:p w14:paraId="48A213D6">
      <w:pPr>
        <w:rPr>
          <w:rFonts w:hint="eastAsia"/>
          <w:lang w:eastAsia="zh-CN"/>
        </w:rPr>
      </w:pPr>
      <w:r>
        <w:rPr>
          <w:rFonts w:hint="eastAsia"/>
          <w:lang w:eastAsia="zh-CN"/>
        </w:rPr>
        <w:br w:type="page"/>
      </w:r>
    </w:p>
    <w:p w14:paraId="7BE5362C">
      <w:pPr>
        <w:rPr>
          <w:rFonts w:hint="eastAsia"/>
          <w:vertAlign w:val="baseline"/>
          <w:lang w:eastAsia="zh-CN"/>
        </w:rPr>
      </w:pPr>
      <w:r>
        <w:rPr>
          <w:rFonts w:hint="eastAsia"/>
          <w:lang w:eastAsia="zh-CN"/>
        </w:rPr>
        <w:t>表三</w:t>
      </w:r>
    </w:p>
    <w:tbl>
      <w:tblPr>
        <w:tblStyle w:val="16"/>
        <w:tblW w:w="85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5"/>
      </w:tblGrid>
      <w:tr w14:paraId="529FF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2" w:hRule="atLeast"/>
        </w:trPr>
        <w:tc>
          <w:tcPr>
            <w:tcW w:w="8530" w:type="dxa"/>
          </w:tcPr>
          <w:p w14:paraId="31C9E424">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lang w:eastAsia="zh-CN"/>
              </w:rPr>
            </w:pPr>
            <w:r>
              <w:rPr>
                <w:rFonts w:hint="default" w:ascii="Times New Roman" w:hAnsi="Times New Roman" w:eastAsia="宋体" w:cs="Times New Roman"/>
                <w:b/>
                <w:bCs/>
                <w:color w:val="auto"/>
                <w:szCs w:val="24"/>
              </w:rPr>
              <w:t>主</w:t>
            </w:r>
            <w:r>
              <w:rPr>
                <w:rFonts w:hint="default"/>
                <w:b/>
                <w:bCs/>
              </w:rPr>
              <w:t>要污染源、污染物处理和排放</w:t>
            </w:r>
            <w:r>
              <w:rPr>
                <w:rFonts w:hint="eastAsia"/>
                <w:b/>
                <w:bCs/>
                <w:lang w:eastAsia="zh-CN"/>
              </w:rPr>
              <w:t>情况</w:t>
            </w:r>
          </w:p>
          <w:p w14:paraId="7F8465EF">
            <w:pPr>
              <w:keepNext w:val="0"/>
              <w:keepLines w:val="0"/>
              <w:pageBreakBefore w:val="0"/>
              <w:widowControl w:val="0"/>
              <w:kinsoku/>
              <w:wordWrap/>
              <w:overflowPunct/>
              <w:topLinePunct w:val="0"/>
              <w:autoSpaceDE/>
              <w:autoSpaceDN/>
              <w:bidi w:val="0"/>
              <w:adjustRightInd w:val="0"/>
              <w:snapToGrid/>
              <w:jc w:val="both"/>
              <w:textAlignment w:val="auto"/>
              <w:rPr>
                <w:rFonts w:hint="default"/>
                <w:b/>
                <w:bCs/>
              </w:rPr>
            </w:pPr>
            <w:r>
              <w:rPr>
                <w:rFonts w:hint="eastAsia"/>
                <w:b/>
                <w:bCs/>
                <w:lang w:val="en-US" w:eastAsia="zh-CN"/>
              </w:rPr>
              <w:t>1</w:t>
            </w:r>
            <w:r>
              <w:rPr>
                <w:rFonts w:hint="eastAsia"/>
                <w:b/>
                <w:bCs/>
                <w:lang w:eastAsia="zh-CN"/>
              </w:rPr>
              <w:t>、环境保护设施</w:t>
            </w:r>
          </w:p>
          <w:p w14:paraId="7EEC561C">
            <w:pPr>
              <w:keepNext w:val="0"/>
              <w:keepLines w:val="0"/>
              <w:pageBreakBefore w:val="0"/>
              <w:widowControl w:val="0"/>
              <w:kinsoku/>
              <w:wordWrap/>
              <w:overflowPunct/>
              <w:topLinePunct w:val="0"/>
              <w:autoSpaceDE/>
              <w:autoSpaceDN/>
              <w:bidi w:val="0"/>
              <w:adjustRightInd w:val="0"/>
              <w:snapToGrid/>
              <w:ind w:firstLine="482" w:firstLineChars="200"/>
              <w:jc w:val="both"/>
              <w:textAlignment w:val="auto"/>
              <w:rPr>
                <w:rFonts w:hint="eastAsia"/>
                <w:b/>
                <w:bCs/>
              </w:rPr>
            </w:pPr>
            <w:r>
              <w:rPr>
                <w:rFonts w:hint="eastAsia"/>
                <w:b/>
                <w:bCs/>
                <w:lang w:val="en-US" w:eastAsia="zh-CN"/>
              </w:rPr>
              <w:t>（1）</w:t>
            </w:r>
            <w:r>
              <w:rPr>
                <w:rFonts w:hint="eastAsia"/>
                <w:b/>
                <w:bCs/>
              </w:rPr>
              <w:t>废水污染物</w:t>
            </w:r>
          </w:p>
          <w:p w14:paraId="7CA6B6E0">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vertAlign w:val="baseline"/>
                <w:lang w:eastAsia="zh-CN"/>
              </w:rPr>
            </w:pPr>
            <w:r>
              <w:rPr>
                <w:rFonts w:hint="eastAsia"/>
                <w:vertAlign w:val="baseline"/>
                <w:lang w:eastAsia="zh-CN"/>
              </w:rPr>
              <w:t>本项目主要废水为职工生活废水。</w:t>
            </w:r>
          </w:p>
          <w:p w14:paraId="061D2616">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生活污水经化粪池处理后，达到舒城经济开发区污水处理厂接管标准，排入市政污水管网，进入舒城经济开发区污水处理厂处理，达到《城镇污水处理厂污染物排放标准》（</w:t>
            </w:r>
            <w:r>
              <w:rPr>
                <w:rFonts w:hint="default" w:ascii="Times New Roman" w:hAnsi="Times New Roman" w:eastAsia="宋体" w:cs="Times New Roman"/>
                <w:color w:val="000000"/>
                <w:kern w:val="0"/>
                <w:sz w:val="24"/>
                <w:szCs w:val="24"/>
                <w:lang w:val="en-US" w:eastAsia="zh-CN" w:bidi="ar"/>
              </w:rPr>
              <w:t>GB18918-2002</w:t>
            </w:r>
            <w:r>
              <w:rPr>
                <w:rFonts w:hint="eastAsia" w:ascii="宋体" w:hAnsi="宋体" w:eastAsia="宋体" w:cs="宋体"/>
                <w:color w:val="000000"/>
                <w:kern w:val="0"/>
                <w:sz w:val="24"/>
                <w:szCs w:val="24"/>
                <w:lang w:val="en-US" w:eastAsia="zh-CN" w:bidi="ar"/>
              </w:rPr>
              <w:t>）标一级标准中</w:t>
            </w:r>
            <w:r>
              <w:rPr>
                <w:rFonts w:hint="default" w:ascii="Times New Roman" w:hAnsi="Times New Roman" w:eastAsia="宋体" w:cs="Times New Roman"/>
                <w:color w:val="000000"/>
                <w:kern w:val="0"/>
                <w:sz w:val="24"/>
                <w:szCs w:val="24"/>
                <w:lang w:val="en-US" w:eastAsia="zh-CN" w:bidi="ar"/>
              </w:rPr>
              <w:t>A</w:t>
            </w:r>
            <w:r>
              <w:rPr>
                <w:rFonts w:hint="eastAsia" w:ascii="宋体" w:hAnsi="宋体" w:eastAsia="宋体" w:cs="宋体"/>
                <w:color w:val="000000"/>
                <w:kern w:val="0"/>
                <w:sz w:val="24"/>
                <w:szCs w:val="24"/>
                <w:lang w:val="en-US" w:eastAsia="zh-CN" w:bidi="ar"/>
              </w:rPr>
              <w:t>标准后排入三里河</w:t>
            </w:r>
            <w:r>
              <w:rPr>
                <w:rFonts w:hint="eastAsia" w:ascii="宋体" w:hAnsi="宋体" w:cs="宋体"/>
                <w:color w:val="000000"/>
                <w:kern w:val="0"/>
                <w:sz w:val="24"/>
                <w:szCs w:val="24"/>
                <w:lang w:val="en-US" w:eastAsia="zh-CN" w:bidi="ar"/>
              </w:rPr>
              <w:t>.</w:t>
            </w:r>
          </w:p>
          <w:p w14:paraId="1C976F80">
            <w:pPr>
              <w:keepNext w:val="0"/>
              <w:keepLines w:val="0"/>
              <w:pageBreakBefore w:val="0"/>
              <w:widowControl w:val="0"/>
              <w:kinsoku/>
              <w:wordWrap/>
              <w:overflowPunct/>
              <w:topLinePunct w:val="0"/>
              <w:autoSpaceDE/>
              <w:autoSpaceDN/>
              <w:bidi w:val="0"/>
              <w:adjustRightInd w:val="0"/>
              <w:snapToGrid/>
              <w:ind w:firstLine="482" w:firstLineChars="200"/>
              <w:jc w:val="both"/>
              <w:textAlignment w:val="auto"/>
              <w:rPr>
                <w:rFonts w:hint="eastAsia"/>
                <w:b/>
                <w:bCs/>
              </w:rPr>
            </w:pPr>
            <w:r>
              <w:rPr>
                <w:rFonts w:hint="eastAsia"/>
                <w:b/>
                <w:bCs/>
                <w:lang w:val="en-US" w:eastAsia="zh-CN"/>
              </w:rPr>
              <w:t>（2）</w:t>
            </w:r>
            <w:r>
              <w:rPr>
                <w:rFonts w:hint="eastAsia"/>
                <w:b/>
                <w:bCs/>
              </w:rPr>
              <w:t>废</w:t>
            </w:r>
            <w:r>
              <w:rPr>
                <w:rFonts w:hint="eastAsia"/>
                <w:b/>
                <w:bCs/>
                <w:lang w:eastAsia="zh-CN"/>
              </w:rPr>
              <w:t>气</w:t>
            </w:r>
            <w:r>
              <w:rPr>
                <w:rFonts w:hint="eastAsia"/>
                <w:b/>
                <w:bCs/>
              </w:rPr>
              <w:t>污染物</w:t>
            </w:r>
          </w:p>
          <w:p w14:paraId="774358DF">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项目营运期产生的废气主要为切割粉尘、焊接烟尘、打磨粉尘、抛丸粉尘、</w:t>
            </w:r>
          </w:p>
          <w:p w14:paraId="40FC1137">
            <w:pPr>
              <w:keepNext w:val="0"/>
              <w:keepLines w:val="0"/>
              <w:pageBreakBefore w:val="0"/>
              <w:widowControl/>
              <w:suppressLineNumbers w:val="0"/>
              <w:kinsoku/>
              <w:wordWrap/>
              <w:overflowPunct/>
              <w:topLinePunct w:val="0"/>
              <w:autoSpaceDE/>
              <w:autoSpaceDN/>
              <w:bidi w:val="0"/>
              <w:adjustRightInd w:val="0"/>
              <w:snapToGrid/>
              <w:jc w:val="both"/>
              <w:textAlignment w:val="auto"/>
            </w:pPr>
            <w:r>
              <w:rPr>
                <w:rFonts w:hint="eastAsia" w:ascii="宋体" w:hAnsi="宋体" w:eastAsia="宋体" w:cs="宋体"/>
                <w:color w:val="000000"/>
                <w:kern w:val="0"/>
                <w:sz w:val="24"/>
                <w:szCs w:val="24"/>
                <w:lang w:val="en-US" w:eastAsia="zh-CN" w:bidi="ar"/>
              </w:rPr>
              <w:t xml:space="preserve">涂装废气。 </w:t>
            </w:r>
          </w:p>
          <w:p w14:paraId="1AF0DF4B">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b w:val="0"/>
                <w:bCs w:val="0"/>
              </w:rPr>
            </w:pPr>
            <w:r>
              <w:rPr>
                <w:rFonts w:hint="eastAsia" w:ascii="宋体" w:hAnsi="宋体" w:eastAsia="宋体" w:cs="宋体"/>
                <w:b w:val="0"/>
                <w:bCs w:val="0"/>
                <w:color w:val="000000"/>
                <w:kern w:val="0"/>
                <w:sz w:val="24"/>
                <w:szCs w:val="24"/>
                <w:lang w:val="en-US" w:eastAsia="zh-CN" w:bidi="ar"/>
              </w:rPr>
              <w:t xml:space="preserve">①切割粉尘 </w:t>
            </w:r>
          </w:p>
          <w:p w14:paraId="6AE6604E">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b w:val="0"/>
                <w:bCs w:val="0"/>
                <w:color w:val="auto"/>
              </w:rPr>
            </w:pPr>
            <w:r>
              <w:rPr>
                <w:rFonts w:hint="eastAsia" w:ascii="宋体" w:hAnsi="宋体" w:eastAsia="宋体" w:cs="宋体"/>
                <w:color w:val="000000"/>
                <w:kern w:val="0"/>
                <w:sz w:val="24"/>
                <w:szCs w:val="24"/>
                <w:lang w:val="en-US" w:eastAsia="zh-CN" w:bidi="ar"/>
              </w:rPr>
              <w:t>本项目共设</w:t>
            </w:r>
            <w:r>
              <w:rPr>
                <w:rFonts w:hint="default" w:ascii="Times New Roman" w:hAnsi="Times New Roman" w:eastAsia="宋体" w:cs="Times New Roman"/>
                <w:color w:val="000000"/>
                <w:kern w:val="0"/>
                <w:sz w:val="24"/>
                <w:szCs w:val="24"/>
                <w:lang w:val="en-US" w:eastAsia="zh-CN" w:bidi="ar"/>
              </w:rPr>
              <w:t>置</w:t>
            </w:r>
            <w:r>
              <w:rPr>
                <w:rFonts w:hint="default" w:ascii="Times New Roman" w:hAnsi="Times New Roman"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台等离子切割机，</w:t>
            </w:r>
            <w:r>
              <w:rPr>
                <w:rFonts w:hint="default" w:ascii="Times New Roman" w:hAnsi="Times New Roman" w:cs="Times New Roman"/>
                <w:color w:val="auto"/>
                <w:kern w:val="0"/>
                <w:sz w:val="24"/>
                <w:szCs w:val="24"/>
                <w:lang w:val="en-US" w:eastAsia="zh-CN" w:bidi="ar"/>
              </w:rPr>
              <w:t>2</w:t>
            </w:r>
            <w:r>
              <w:rPr>
                <w:rFonts w:hint="eastAsia" w:ascii="宋体" w:hAnsi="宋体" w:cs="宋体"/>
                <w:color w:val="auto"/>
                <w:kern w:val="0"/>
                <w:sz w:val="24"/>
                <w:szCs w:val="24"/>
                <w:lang w:val="en-US" w:eastAsia="zh-CN" w:bidi="ar"/>
              </w:rPr>
              <w:t>台切割机</w:t>
            </w:r>
            <w:r>
              <w:rPr>
                <w:rFonts w:hint="eastAsia" w:ascii="宋体" w:hAnsi="宋体" w:eastAsia="宋体" w:cs="宋体"/>
                <w:color w:val="auto"/>
                <w:kern w:val="0"/>
                <w:sz w:val="24"/>
                <w:szCs w:val="24"/>
                <w:lang w:val="en-US" w:eastAsia="zh-CN" w:bidi="ar"/>
              </w:rPr>
              <w:t>切割粉尘经收集后</w:t>
            </w:r>
            <w:r>
              <w:rPr>
                <w:rFonts w:hint="eastAsia" w:ascii="宋体" w:hAnsi="宋体" w:cs="宋体"/>
                <w:color w:val="auto"/>
                <w:kern w:val="0"/>
                <w:sz w:val="24"/>
                <w:szCs w:val="24"/>
                <w:lang w:val="en-US" w:eastAsia="zh-CN" w:bidi="ar"/>
              </w:rPr>
              <w:t>各</w:t>
            </w:r>
            <w:r>
              <w:rPr>
                <w:rFonts w:hint="eastAsia" w:ascii="宋体" w:hAnsi="宋体" w:eastAsia="宋体" w:cs="宋体"/>
                <w:color w:val="auto"/>
                <w:kern w:val="0"/>
                <w:sz w:val="24"/>
                <w:szCs w:val="24"/>
                <w:lang w:val="en-US" w:eastAsia="zh-CN" w:bidi="ar"/>
              </w:rPr>
              <w:t>纳入</w:t>
            </w:r>
            <w:r>
              <w:rPr>
                <w:rFonts w:hint="eastAsia" w:ascii="宋体" w:hAnsi="宋体" w:cs="宋体"/>
                <w:color w:val="auto"/>
                <w:kern w:val="0"/>
                <w:sz w:val="24"/>
                <w:szCs w:val="24"/>
                <w:lang w:val="en-US" w:eastAsia="zh-CN" w:bidi="ar"/>
              </w:rPr>
              <w:t>1</w:t>
            </w:r>
            <w:r>
              <w:rPr>
                <w:rFonts w:hint="eastAsia" w:ascii="宋体" w:hAnsi="宋体" w:eastAsia="宋体" w:cs="宋体"/>
                <w:color w:val="auto"/>
                <w:kern w:val="0"/>
                <w:sz w:val="24"/>
                <w:szCs w:val="24"/>
                <w:lang w:val="en-US" w:eastAsia="zh-CN" w:bidi="ar"/>
              </w:rPr>
              <w:t>套布袋除尘器处理，达标后尾气</w:t>
            </w:r>
            <w:r>
              <w:rPr>
                <w:rFonts w:hint="eastAsia" w:ascii="宋体" w:hAnsi="宋体" w:cs="宋体"/>
                <w:color w:val="auto"/>
                <w:kern w:val="0"/>
                <w:sz w:val="24"/>
                <w:szCs w:val="24"/>
                <w:lang w:val="en-US" w:eastAsia="zh-CN" w:bidi="ar"/>
              </w:rPr>
              <w:t>各</w:t>
            </w:r>
            <w:r>
              <w:rPr>
                <w:rFonts w:hint="eastAsia" w:ascii="宋体" w:hAnsi="宋体" w:eastAsia="宋体" w:cs="宋体"/>
                <w:color w:val="auto"/>
                <w:kern w:val="0"/>
                <w:sz w:val="24"/>
                <w:szCs w:val="24"/>
                <w:lang w:val="en-US" w:eastAsia="zh-CN" w:bidi="ar"/>
              </w:rPr>
              <w:t>由</w:t>
            </w:r>
            <w:r>
              <w:rPr>
                <w:rFonts w:hint="default" w:ascii="Times New Roman" w:hAnsi="Times New Roman" w:eastAsia="宋体" w:cs="Times New Roman"/>
                <w:color w:val="auto"/>
                <w:kern w:val="0"/>
                <w:sz w:val="24"/>
                <w:szCs w:val="24"/>
                <w:lang w:val="en-US" w:eastAsia="zh-CN" w:bidi="ar"/>
              </w:rPr>
              <w:t>1</w:t>
            </w:r>
            <w:r>
              <w:rPr>
                <w:rFonts w:hint="eastAsia" w:ascii="宋体" w:hAnsi="宋体" w:eastAsia="宋体" w:cs="宋体"/>
                <w:color w:val="auto"/>
                <w:kern w:val="0"/>
                <w:sz w:val="24"/>
                <w:szCs w:val="24"/>
                <w:lang w:val="en-US" w:eastAsia="zh-CN" w:bidi="ar"/>
              </w:rPr>
              <w:t>根</w:t>
            </w:r>
            <w:r>
              <w:rPr>
                <w:rFonts w:hint="default" w:ascii="Times New Roman" w:hAnsi="Times New Roman" w:eastAsia="宋体" w:cs="Times New Roman"/>
                <w:color w:val="auto"/>
                <w:kern w:val="0"/>
                <w:sz w:val="24"/>
                <w:szCs w:val="24"/>
                <w:lang w:val="en-US" w:eastAsia="zh-CN" w:bidi="ar"/>
              </w:rPr>
              <w:t>15m</w:t>
            </w:r>
            <w:r>
              <w:rPr>
                <w:rFonts w:hint="eastAsia" w:ascii="宋体" w:hAnsi="宋体" w:eastAsia="宋体" w:cs="宋体"/>
                <w:color w:val="auto"/>
                <w:kern w:val="0"/>
                <w:sz w:val="24"/>
                <w:szCs w:val="24"/>
                <w:lang w:val="en-US" w:eastAsia="zh-CN" w:bidi="ar"/>
              </w:rPr>
              <w:t>高排气筒排放</w:t>
            </w:r>
            <w:r>
              <w:rPr>
                <w:rFonts w:hint="eastAsia" w:ascii="宋体" w:hAnsi="宋体" w:cs="宋体"/>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另未捕集的切割粉尘中所含金属颗粒比重大易自然沉降，其他通过厂房墙体围挡沉降，经清扫收集</w:t>
            </w:r>
            <w:r>
              <w:rPr>
                <w:rFonts w:hint="eastAsia" w:ascii="宋体" w:hAnsi="宋体" w:eastAsia="宋体" w:cs="宋体"/>
                <w:b w:val="0"/>
                <w:bCs w:val="0"/>
                <w:color w:val="auto"/>
                <w:kern w:val="0"/>
                <w:sz w:val="24"/>
                <w:szCs w:val="24"/>
                <w:lang w:val="en-US" w:eastAsia="zh-CN" w:bidi="ar"/>
              </w:rPr>
              <w:t xml:space="preserve">作为固废资源外售。 </w:t>
            </w:r>
          </w:p>
          <w:p w14:paraId="19DF373D">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default" w:ascii="Times New Roman" w:hAnsi="Times New Roman" w:cs="Times New Roman"/>
              </w:rPr>
            </w:pPr>
            <w:r>
              <w:rPr>
                <w:rFonts w:hint="default" w:ascii="Times New Roman" w:hAnsi="Times New Roman" w:eastAsia="宋体" w:cs="Times New Roman"/>
                <w:b w:val="0"/>
                <w:bCs w:val="0"/>
                <w:color w:val="000000"/>
                <w:kern w:val="0"/>
                <w:sz w:val="24"/>
                <w:szCs w:val="24"/>
                <w:lang w:val="en-US" w:eastAsia="zh-CN" w:bidi="ar"/>
              </w:rPr>
              <w:t>②焊接烟尘</w:t>
            </w:r>
            <w:r>
              <w:rPr>
                <w:rFonts w:hint="default" w:ascii="Times New Roman" w:hAnsi="Times New Roman" w:eastAsia="宋体" w:cs="Times New Roman"/>
                <w:color w:val="000000"/>
                <w:kern w:val="0"/>
                <w:sz w:val="24"/>
                <w:szCs w:val="24"/>
                <w:lang w:val="en-US" w:eastAsia="zh-CN" w:bidi="ar"/>
              </w:rPr>
              <w:t xml:space="preserve"> </w:t>
            </w:r>
          </w:p>
          <w:p w14:paraId="4EF1652B">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default" w:ascii="Times New Roman" w:hAnsi="Times New Roman" w:eastAsia="宋体" w:cs="Times New Roman"/>
                <w:color w:val="000000"/>
                <w:kern w:val="0"/>
                <w:sz w:val="24"/>
                <w:szCs w:val="24"/>
                <w:lang w:val="en-US" w:eastAsia="zh-CN" w:bidi="ar"/>
              </w:rPr>
              <w:t>焊接过程会产生焊接烟尘，采用移动式焊接烟尘净化器对焊接作业产生的烟尘进行收集处理，设置双头移动式焊接烟尘净化器12个。焊接烟尘净化器进气口直接对应焊接工位，</w:t>
            </w:r>
            <w:r>
              <w:rPr>
                <w:rFonts w:hint="eastAsia" w:cs="Times New Roman"/>
                <w:color w:val="auto"/>
                <w:kern w:val="0"/>
                <w:sz w:val="24"/>
                <w:szCs w:val="24"/>
                <w:lang w:val="en-US" w:eastAsia="zh-CN" w:bidi="ar"/>
              </w:rPr>
              <w:t>焊接烟尘经净化器收集处理后无组织排放</w:t>
            </w:r>
            <w:r>
              <w:rPr>
                <w:rFonts w:hint="eastAsia" w:ascii="宋体" w:hAnsi="宋体" w:eastAsia="宋体" w:cs="宋体"/>
                <w:color w:val="auto"/>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 </w:t>
            </w:r>
          </w:p>
          <w:p w14:paraId="5373737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b w:val="0"/>
                <w:bCs w:val="0"/>
              </w:rPr>
            </w:pPr>
            <w:r>
              <w:rPr>
                <w:rFonts w:hint="eastAsia" w:ascii="宋体" w:hAnsi="宋体" w:eastAsia="宋体" w:cs="宋体"/>
                <w:b w:val="0"/>
                <w:bCs w:val="0"/>
                <w:color w:val="000000"/>
                <w:kern w:val="0"/>
                <w:sz w:val="24"/>
                <w:szCs w:val="24"/>
                <w:lang w:val="en-US" w:eastAsia="zh-CN" w:bidi="ar"/>
              </w:rPr>
              <w:t xml:space="preserve">③打磨粉尘 </w:t>
            </w:r>
          </w:p>
          <w:p w14:paraId="572104FA">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b w:val="0"/>
                <w:bCs w:val="0"/>
                <w:color w:val="FF0000"/>
              </w:rPr>
            </w:pPr>
            <w:r>
              <w:rPr>
                <w:rFonts w:hint="eastAsia" w:ascii="宋体" w:hAnsi="宋体" w:eastAsia="宋体" w:cs="宋体"/>
                <w:b w:val="0"/>
                <w:bCs w:val="0"/>
                <w:color w:val="auto"/>
                <w:kern w:val="0"/>
                <w:sz w:val="24"/>
                <w:szCs w:val="24"/>
                <w:lang w:val="en-US" w:eastAsia="zh-CN" w:bidi="ar"/>
              </w:rPr>
              <w:t>项目产品打磨产生打磨粉尘，其中金属结构件产品仅对焊缝处进行打磨，采</w:t>
            </w:r>
            <w:r>
              <w:rPr>
                <w:rFonts w:hint="eastAsia" w:ascii="宋体" w:hAnsi="宋体" w:eastAsia="宋体" w:cs="宋体"/>
                <w:b w:val="0"/>
                <w:bCs w:val="0"/>
                <w:color w:val="000000"/>
                <w:kern w:val="0"/>
                <w:sz w:val="24"/>
                <w:szCs w:val="24"/>
                <w:lang w:val="en-US" w:eastAsia="zh-CN" w:bidi="ar"/>
              </w:rPr>
              <w:t>用</w:t>
            </w:r>
            <w:r>
              <w:rPr>
                <w:rFonts w:hint="eastAsia" w:cs="Times New Roman"/>
                <w:b w:val="0"/>
                <w:bCs w:val="0"/>
                <w:color w:val="000000"/>
                <w:kern w:val="0"/>
                <w:sz w:val="24"/>
                <w:szCs w:val="24"/>
                <w:lang w:val="en-US" w:eastAsia="zh-CN" w:bidi="ar"/>
              </w:rPr>
              <w:t>5</w:t>
            </w:r>
            <w:r>
              <w:rPr>
                <w:rFonts w:hint="eastAsia" w:ascii="宋体" w:hAnsi="宋体" w:eastAsia="宋体" w:cs="宋体"/>
                <w:b w:val="0"/>
                <w:bCs w:val="0"/>
                <w:color w:val="000000"/>
                <w:kern w:val="0"/>
                <w:sz w:val="24"/>
                <w:szCs w:val="24"/>
                <w:lang w:val="en-US" w:eastAsia="zh-CN" w:bidi="ar"/>
              </w:rPr>
              <w:t>台移动式脉冲滤筒除尘机对打磨过程中粉尘进行收集处理，过滤系统选用滤筒式过滤器</w:t>
            </w:r>
            <w:r>
              <w:rPr>
                <w:rFonts w:hint="eastAsia" w:ascii="宋体" w:hAnsi="宋体" w:cs="宋体"/>
                <w:b w:val="0"/>
                <w:bCs w:val="0"/>
                <w:color w:val="000000"/>
                <w:kern w:val="0"/>
                <w:sz w:val="24"/>
                <w:szCs w:val="24"/>
                <w:lang w:val="en-US" w:eastAsia="zh-CN" w:bidi="ar"/>
              </w:rPr>
              <w:t>，</w:t>
            </w:r>
            <w:r>
              <w:rPr>
                <w:rFonts w:hint="eastAsia" w:ascii="宋体" w:hAnsi="宋体" w:cs="宋体"/>
                <w:b w:val="0"/>
                <w:bCs w:val="0"/>
                <w:color w:val="auto"/>
                <w:kern w:val="0"/>
                <w:sz w:val="24"/>
                <w:szCs w:val="24"/>
                <w:lang w:val="en-US" w:eastAsia="zh-CN" w:bidi="ar"/>
              </w:rPr>
              <w:t>打磨粉尘经收集过滤后无组织排放</w:t>
            </w:r>
            <w:r>
              <w:rPr>
                <w:rFonts w:hint="eastAsia" w:ascii="宋体" w:hAnsi="宋体" w:eastAsia="宋体" w:cs="宋体"/>
                <w:b w:val="0"/>
                <w:bCs w:val="0"/>
                <w:color w:val="FF0000"/>
                <w:kern w:val="0"/>
                <w:sz w:val="24"/>
                <w:szCs w:val="24"/>
                <w:lang w:val="en-US" w:eastAsia="zh-CN" w:bidi="ar"/>
              </w:rPr>
              <w:t xml:space="preserve">。 </w:t>
            </w:r>
          </w:p>
          <w:p w14:paraId="635116FD">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b w:val="0"/>
                <w:bCs w:val="0"/>
              </w:rPr>
            </w:pPr>
            <w:r>
              <w:rPr>
                <w:rFonts w:hint="eastAsia" w:ascii="宋体" w:hAnsi="宋体" w:eastAsia="宋体" w:cs="宋体"/>
                <w:b w:val="0"/>
                <w:bCs w:val="0"/>
                <w:color w:val="000000"/>
                <w:kern w:val="0"/>
                <w:sz w:val="24"/>
                <w:szCs w:val="24"/>
                <w:lang w:val="en-US" w:eastAsia="zh-CN" w:bidi="ar"/>
              </w:rPr>
              <w:t xml:space="preserve">④抛丸粉尘 </w:t>
            </w:r>
          </w:p>
          <w:p w14:paraId="27E34F0E">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color w:val="auto"/>
              </w:rPr>
            </w:pPr>
            <w:r>
              <w:rPr>
                <w:rFonts w:hint="eastAsia" w:ascii="宋体" w:hAnsi="宋体" w:eastAsia="宋体" w:cs="宋体"/>
                <w:color w:val="auto"/>
                <w:kern w:val="0"/>
                <w:sz w:val="24"/>
                <w:szCs w:val="24"/>
                <w:lang w:val="en-US" w:eastAsia="zh-CN" w:bidi="ar"/>
              </w:rPr>
              <w:t>项目设置</w:t>
            </w:r>
            <w:r>
              <w:rPr>
                <w:rFonts w:hint="eastAsia" w:cs="Times New Roman"/>
                <w:color w:val="auto"/>
                <w:kern w:val="0"/>
                <w:sz w:val="24"/>
                <w:szCs w:val="24"/>
                <w:lang w:val="en-US" w:eastAsia="zh-CN" w:bidi="ar"/>
              </w:rPr>
              <w:t>2</w:t>
            </w:r>
            <w:r>
              <w:rPr>
                <w:rFonts w:hint="eastAsia" w:ascii="宋体" w:hAnsi="宋体" w:eastAsia="宋体" w:cs="宋体"/>
                <w:color w:val="auto"/>
                <w:kern w:val="0"/>
                <w:sz w:val="24"/>
                <w:szCs w:val="24"/>
                <w:lang w:val="en-US" w:eastAsia="zh-CN" w:bidi="ar"/>
              </w:rPr>
              <w:t>台抛丸机，抛丸过程会产生抛丸粉尘项目设置的抛丸机为全自动通过式，抛丸机上下为密封机构，抛丸作业产生的粉尘经集尘管道收集后，通过旋风除尘</w:t>
            </w:r>
            <w:r>
              <w:rPr>
                <w:rFonts w:hint="default" w:ascii="Times New Roman" w:hAnsi="Times New Roman" w:eastAsia="宋体" w:cs="Times New Roman"/>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布袋除尘器处理，达标后尾气</w:t>
            </w:r>
            <w:r>
              <w:rPr>
                <w:rFonts w:hint="eastAsia" w:ascii="宋体" w:hAnsi="宋体" w:cs="宋体"/>
                <w:color w:val="auto"/>
                <w:kern w:val="0"/>
                <w:sz w:val="24"/>
                <w:szCs w:val="24"/>
                <w:lang w:val="en-US" w:eastAsia="zh-CN" w:bidi="ar"/>
              </w:rPr>
              <w:t>各</w:t>
            </w:r>
            <w:r>
              <w:rPr>
                <w:rFonts w:hint="eastAsia" w:ascii="宋体" w:hAnsi="宋体" w:eastAsia="宋体" w:cs="宋体"/>
                <w:color w:val="auto"/>
                <w:kern w:val="0"/>
                <w:sz w:val="24"/>
                <w:szCs w:val="24"/>
                <w:lang w:val="en-US" w:eastAsia="zh-CN" w:bidi="ar"/>
              </w:rPr>
              <w:t>由</w:t>
            </w:r>
            <w:r>
              <w:rPr>
                <w:rFonts w:hint="default" w:ascii="Times New Roman" w:hAnsi="Times New Roman" w:eastAsia="宋体" w:cs="Times New Roman"/>
                <w:color w:val="auto"/>
                <w:kern w:val="0"/>
                <w:sz w:val="24"/>
                <w:szCs w:val="24"/>
                <w:lang w:val="en-US" w:eastAsia="zh-CN" w:bidi="ar"/>
              </w:rPr>
              <w:t>1</w:t>
            </w:r>
            <w:r>
              <w:rPr>
                <w:rFonts w:hint="eastAsia" w:ascii="宋体" w:hAnsi="宋体" w:eastAsia="宋体" w:cs="宋体"/>
                <w:color w:val="auto"/>
                <w:kern w:val="0"/>
                <w:sz w:val="24"/>
                <w:szCs w:val="24"/>
                <w:lang w:val="en-US" w:eastAsia="zh-CN" w:bidi="ar"/>
              </w:rPr>
              <w:t>根</w:t>
            </w:r>
            <w:r>
              <w:rPr>
                <w:rFonts w:hint="default" w:ascii="Times New Roman" w:hAnsi="Times New Roman" w:eastAsia="宋体" w:cs="Times New Roman"/>
                <w:color w:val="auto"/>
                <w:kern w:val="0"/>
                <w:sz w:val="24"/>
                <w:szCs w:val="24"/>
                <w:lang w:val="en-US" w:eastAsia="zh-CN" w:bidi="ar"/>
              </w:rPr>
              <w:t>15m</w:t>
            </w:r>
            <w:r>
              <w:rPr>
                <w:rFonts w:hint="eastAsia" w:ascii="宋体" w:hAnsi="宋体" w:eastAsia="宋体" w:cs="宋体"/>
                <w:color w:val="auto"/>
                <w:kern w:val="0"/>
                <w:sz w:val="24"/>
                <w:szCs w:val="24"/>
                <w:lang w:val="en-US" w:eastAsia="zh-CN" w:bidi="ar"/>
              </w:rPr>
              <w:t>高排气筒排放</w:t>
            </w:r>
            <w:r>
              <w:rPr>
                <w:rFonts w:hint="eastAsia" w:ascii="宋体" w:hAnsi="宋体" w:cs="宋体"/>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抛丸作业自动化程度高，且在密封设备内完成，工件进出口有少量粉尘逸散，</w:t>
            </w:r>
            <w:r>
              <w:rPr>
                <w:rFonts w:hint="eastAsia" w:ascii="宋体" w:hAnsi="宋体" w:cs="宋体"/>
                <w:color w:val="auto"/>
                <w:kern w:val="0"/>
                <w:sz w:val="24"/>
                <w:szCs w:val="24"/>
                <w:lang w:val="en-US" w:eastAsia="zh-CN" w:bidi="ar"/>
              </w:rPr>
              <w:t>逸散</w:t>
            </w:r>
            <w:r>
              <w:rPr>
                <w:rFonts w:hint="eastAsia" w:ascii="宋体" w:hAnsi="宋体" w:eastAsia="宋体" w:cs="宋体"/>
                <w:color w:val="auto"/>
                <w:kern w:val="0"/>
                <w:sz w:val="24"/>
                <w:szCs w:val="24"/>
                <w:lang w:val="en-US" w:eastAsia="zh-CN" w:bidi="ar"/>
              </w:rPr>
              <w:t xml:space="preserve">粉尘中所含金属颗粒比重大易自然沉降，其他通过厂房墙体围挡沉降，经清扫收集作为固废资源外售。 </w:t>
            </w:r>
          </w:p>
          <w:p w14:paraId="17205803">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color w:val="auto"/>
              </w:rPr>
            </w:pPr>
            <w:r>
              <w:rPr>
                <w:rFonts w:hint="eastAsia" w:ascii="宋体" w:hAnsi="宋体" w:eastAsia="宋体" w:cs="宋体"/>
                <w:color w:val="auto"/>
                <w:kern w:val="0"/>
                <w:sz w:val="24"/>
                <w:szCs w:val="24"/>
                <w:lang w:val="en-US" w:eastAsia="zh-CN" w:bidi="ar"/>
              </w:rPr>
              <w:t xml:space="preserve">⑤涂装废气 </w:t>
            </w:r>
          </w:p>
          <w:p w14:paraId="63D6D166">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auto"/>
                <w:kern w:val="0"/>
                <w:sz w:val="24"/>
                <w:szCs w:val="24"/>
                <w:lang w:val="en-US" w:eastAsia="zh-CN" w:bidi="ar"/>
              </w:rPr>
              <w:t>项目喷漆在专用</w:t>
            </w:r>
            <w:r>
              <w:rPr>
                <w:rFonts w:hint="eastAsia" w:ascii="宋体" w:hAnsi="宋体" w:cs="宋体"/>
                <w:color w:val="auto"/>
                <w:kern w:val="0"/>
                <w:sz w:val="24"/>
                <w:szCs w:val="24"/>
                <w:lang w:val="en-US" w:eastAsia="zh-CN" w:bidi="ar"/>
              </w:rPr>
              <w:t>移动封闭式</w:t>
            </w:r>
            <w:r>
              <w:rPr>
                <w:rFonts w:hint="eastAsia" w:ascii="宋体" w:hAnsi="宋体" w:eastAsia="宋体" w:cs="宋体"/>
                <w:color w:val="auto"/>
                <w:kern w:val="0"/>
                <w:sz w:val="24"/>
                <w:szCs w:val="24"/>
                <w:lang w:val="en-US" w:eastAsia="zh-CN" w:bidi="ar"/>
              </w:rPr>
              <w:t>喷漆房内进行，采用人工喷涂</w:t>
            </w:r>
            <w:r>
              <w:rPr>
                <w:rFonts w:hint="eastAsia" w:ascii="宋体" w:hAnsi="宋体" w:cs="宋体"/>
                <w:color w:val="auto"/>
                <w:kern w:val="0"/>
                <w:sz w:val="24"/>
                <w:szCs w:val="24"/>
                <w:lang w:val="en-US" w:eastAsia="zh-CN" w:bidi="ar"/>
              </w:rPr>
              <w:t>，</w:t>
            </w:r>
            <w:r>
              <w:rPr>
                <w:rFonts w:hint="eastAsia" w:ascii="宋体" w:hAnsi="宋体" w:eastAsia="宋体" w:cs="宋体"/>
                <w:color w:val="auto"/>
                <w:kern w:val="0"/>
                <w:sz w:val="24"/>
                <w:szCs w:val="24"/>
                <w:lang w:val="en-US" w:eastAsia="zh-CN" w:bidi="ar"/>
              </w:rPr>
              <w:t>本项目共设密闭喷漆烘干房</w:t>
            </w:r>
            <w:r>
              <w:rPr>
                <w:rFonts w:hint="default" w:ascii="Times New Roman" w:hAnsi="Times New Roman" w:cs="Times New Roman"/>
                <w:color w:val="auto"/>
                <w:kern w:val="0"/>
                <w:sz w:val="24"/>
                <w:szCs w:val="24"/>
                <w:lang w:val="en-US" w:eastAsia="zh-CN" w:bidi="ar"/>
              </w:rPr>
              <w:t>2</w:t>
            </w:r>
            <w:r>
              <w:rPr>
                <w:rFonts w:hint="eastAsia" w:ascii="宋体" w:hAnsi="宋体" w:eastAsia="宋体" w:cs="宋体"/>
                <w:color w:val="auto"/>
                <w:kern w:val="0"/>
                <w:sz w:val="24"/>
                <w:szCs w:val="24"/>
                <w:lang w:val="en-US" w:eastAsia="zh-CN" w:bidi="ar"/>
              </w:rPr>
              <w:t>座，喷房设置负压收集系统，喷漆房内设纸盒过滤装置，废气收集后</w:t>
            </w:r>
            <w:r>
              <w:rPr>
                <w:rFonts w:hint="eastAsia" w:ascii="宋体" w:hAnsi="宋体" w:cs="宋体"/>
                <w:color w:val="auto"/>
                <w:kern w:val="0"/>
                <w:sz w:val="24"/>
                <w:szCs w:val="24"/>
                <w:lang w:val="en-US" w:eastAsia="zh-CN" w:bidi="ar"/>
              </w:rPr>
              <w:t>统一纳入</w:t>
            </w:r>
            <w:r>
              <w:rPr>
                <w:rFonts w:hint="eastAsia" w:ascii="宋体" w:hAnsi="宋体" w:eastAsia="宋体" w:cs="宋体"/>
                <w:color w:val="auto"/>
                <w:kern w:val="0"/>
                <w:sz w:val="24"/>
                <w:szCs w:val="24"/>
                <w:lang w:val="en-US" w:eastAsia="zh-CN" w:bidi="ar"/>
              </w:rPr>
              <w:t>1套纸</w:t>
            </w:r>
            <w:r>
              <w:rPr>
                <w:rFonts w:hint="eastAsia" w:ascii="宋体" w:hAnsi="宋体" w:eastAsia="宋体" w:cs="宋体"/>
                <w:color w:val="000000"/>
                <w:kern w:val="0"/>
                <w:sz w:val="24"/>
                <w:szCs w:val="24"/>
                <w:lang w:val="en-US" w:eastAsia="zh-CN" w:bidi="ar"/>
              </w:rPr>
              <w:t>盒过滤</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化学纤维棉过滤</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活性炭吸附</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脱附</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催化燃烧装置处理后由1根</w:t>
            </w:r>
            <w:r>
              <w:rPr>
                <w:rFonts w:hint="default" w:ascii="Times New Roman" w:hAnsi="Times New Roman" w:eastAsia="宋体" w:cs="Times New Roman"/>
                <w:color w:val="000000"/>
                <w:kern w:val="0"/>
                <w:sz w:val="24"/>
                <w:szCs w:val="24"/>
                <w:lang w:val="en-US" w:eastAsia="zh-CN" w:bidi="ar"/>
              </w:rPr>
              <w:t>15m</w:t>
            </w:r>
            <w:r>
              <w:rPr>
                <w:rFonts w:hint="eastAsia" w:ascii="宋体" w:hAnsi="宋体" w:eastAsia="宋体" w:cs="宋体"/>
                <w:color w:val="000000"/>
                <w:kern w:val="0"/>
                <w:sz w:val="24"/>
                <w:szCs w:val="24"/>
                <w:lang w:val="en-US" w:eastAsia="zh-CN" w:bidi="ar"/>
              </w:rPr>
              <w:t>高排气筒排放。</w:t>
            </w:r>
          </w:p>
          <w:p w14:paraId="49BDAB8B">
            <w:pPr>
              <w:keepNext w:val="0"/>
              <w:keepLines w:val="0"/>
              <w:pageBreakBefore w:val="0"/>
              <w:widowControl w:val="0"/>
              <w:kinsoku/>
              <w:wordWrap/>
              <w:overflowPunct/>
              <w:topLinePunct w:val="0"/>
              <w:autoSpaceDE/>
              <w:autoSpaceDN/>
              <w:bidi w:val="0"/>
              <w:adjustRightInd w:val="0"/>
              <w:snapToGrid/>
              <w:ind w:firstLine="482" w:firstLineChars="200"/>
              <w:jc w:val="both"/>
              <w:textAlignment w:val="auto"/>
              <w:rPr>
                <w:rFonts w:hint="eastAsia"/>
                <w:b/>
                <w:bCs/>
              </w:rPr>
            </w:pPr>
            <w:r>
              <w:rPr>
                <w:rFonts w:hint="eastAsia" w:ascii="宋体" w:hAnsi="宋体" w:cs="宋体"/>
                <w:b/>
                <w:bCs/>
                <w:color w:val="auto"/>
                <w:kern w:val="0"/>
                <w:sz w:val="24"/>
                <w:szCs w:val="24"/>
                <w:lang w:val="en-US" w:eastAsia="zh-CN" w:bidi="ar"/>
              </w:rPr>
              <w:t>（3）</w:t>
            </w:r>
            <w:r>
              <w:rPr>
                <w:rFonts w:hint="eastAsia"/>
                <w:b/>
                <w:bCs/>
                <w:lang w:eastAsia="zh-CN"/>
              </w:rPr>
              <w:t>噪声</w:t>
            </w:r>
          </w:p>
          <w:p w14:paraId="3ECDB8B2">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项目噪声主要为抛丸机、等离子切割机、矫正机、组立机、气保焊焊机、门型自动焊接机、钻床、冲孔机、普通车床、数控车床、铣床、刨床、打磨机、台钻、手工喷枪等机械生产设备在生产运行时的设备噪声，</w:t>
            </w:r>
            <w:r>
              <w:rPr>
                <w:rFonts w:hint="eastAsia"/>
                <w:color w:val="000000"/>
                <w:sz w:val="24"/>
                <w:lang w:eastAsia="zh-CN"/>
              </w:rPr>
              <w:t>目前厂房</w:t>
            </w:r>
            <w:r>
              <w:rPr>
                <w:sz w:val="24"/>
                <w:szCs w:val="24"/>
              </w:rPr>
              <w:t>合理布局</w:t>
            </w:r>
            <w:r>
              <w:rPr>
                <w:rFonts w:hint="eastAsia"/>
                <w:sz w:val="24"/>
                <w:szCs w:val="24"/>
                <w:lang w:eastAsia="zh-CN"/>
              </w:rPr>
              <w:t>，</w:t>
            </w:r>
            <w:r>
              <w:rPr>
                <w:sz w:val="24"/>
                <w:szCs w:val="24"/>
              </w:rPr>
              <w:t>选取优良、低噪生产设备</w:t>
            </w:r>
            <w:r>
              <w:rPr>
                <w:rFonts w:hint="eastAsia"/>
                <w:sz w:val="24"/>
                <w:szCs w:val="24"/>
                <w:lang w:eastAsia="zh-CN"/>
              </w:rPr>
              <w:t>，</w:t>
            </w:r>
            <w:r>
              <w:rPr>
                <w:sz w:val="24"/>
                <w:szCs w:val="24"/>
              </w:rPr>
              <w:t>采用</w:t>
            </w:r>
            <w:r>
              <w:rPr>
                <w:rFonts w:hint="eastAsia" w:ascii="宋体" w:hAnsi="宋体" w:eastAsia="宋体" w:cs="宋体"/>
                <w:color w:val="000000"/>
                <w:kern w:val="0"/>
                <w:sz w:val="24"/>
                <w:szCs w:val="24"/>
                <w:lang w:val="en-US" w:eastAsia="zh-CN" w:bidi="ar"/>
              </w:rPr>
              <w:t>隔声、减震或加消声器</w:t>
            </w:r>
            <w:r>
              <w:rPr>
                <w:sz w:val="24"/>
                <w:szCs w:val="24"/>
              </w:rPr>
              <w:t>等措施</w:t>
            </w:r>
            <w:r>
              <w:rPr>
                <w:rFonts w:hint="eastAsia"/>
                <w:sz w:val="24"/>
                <w:szCs w:val="24"/>
                <w:lang w:eastAsia="zh-CN"/>
              </w:rPr>
              <w:t>。</w:t>
            </w:r>
          </w:p>
          <w:p w14:paraId="3C4B36F2">
            <w:pPr>
              <w:keepNext w:val="0"/>
              <w:keepLines w:val="0"/>
              <w:pageBreakBefore w:val="0"/>
              <w:widowControl w:val="0"/>
              <w:kinsoku/>
              <w:wordWrap/>
              <w:overflowPunct/>
              <w:topLinePunct w:val="0"/>
              <w:autoSpaceDE/>
              <w:autoSpaceDN/>
              <w:bidi w:val="0"/>
              <w:adjustRightInd w:val="0"/>
              <w:snapToGrid/>
              <w:ind w:firstLine="482" w:firstLineChars="200"/>
              <w:jc w:val="both"/>
              <w:textAlignment w:val="auto"/>
              <w:rPr>
                <w:rFonts w:hint="eastAsia" w:ascii="宋体" w:hAnsi="宋体" w:eastAsia="宋体" w:cs="宋体"/>
                <w:b/>
                <w:bCs/>
                <w:color w:val="000000"/>
                <w:kern w:val="0"/>
                <w:sz w:val="24"/>
                <w:szCs w:val="24"/>
                <w:lang w:val="en-US" w:eastAsia="zh-CN" w:bidi="ar"/>
              </w:rPr>
            </w:pPr>
            <w:r>
              <w:rPr>
                <w:rFonts w:hint="eastAsia" w:ascii="宋体" w:hAnsi="宋体" w:cs="宋体"/>
                <w:b/>
                <w:bCs/>
                <w:color w:val="000000"/>
                <w:kern w:val="0"/>
                <w:sz w:val="24"/>
                <w:szCs w:val="24"/>
                <w:lang w:val="en-US" w:eastAsia="zh-CN" w:bidi="ar"/>
              </w:rPr>
              <w:t>（4）</w:t>
            </w:r>
            <w:r>
              <w:rPr>
                <w:rFonts w:hint="default" w:ascii="Times New Roman" w:hAnsi="Times New Roman" w:eastAsia="宋体" w:cs="Times New Roman"/>
                <w:b/>
                <w:bCs/>
                <w:sz w:val="24"/>
                <w:szCs w:val="24"/>
              </w:rPr>
              <w:t>固体废物污染物</w:t>
            </w:r>
          </w:p>
          <w:p w14:paraId="514B3059">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本项目产生的固体废物主要为一般工业固废、危险废物和生活垃圾。</w:t>
            </w:r>
          </w:p>
          <w:p w14:paraId="3869BEE6">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①一般工业固废包括废钢丸</w:t>
            </w:r>
            <w:r>
              <w:rPr>
                <w:rFonts w:hint="eastAsia" w:eastAsia="宋体"/>
                <w:lang w:eastAsia="zh-CN"/>
              </w:rPr>
              <w:t>、</w:t>
            </w:r>
            <w:r>
              <w:rPr>
                <w:rFonts w:hint="eastAsia" w:ascii="宋体" w:hAnsi="宋体" w:eastAsia="宋体" w:cs="宋体"/>
                <w:color w:val="000000"/>
                <w:kern w:val="0"/>
                <w:sz w:val="24"/>
                <w:szCs w:val="24"/>
                <w:lang w:val="en-US" w:eastAsia="zh-CN" w:bidi="ar"/>
              </w:rPr>
              <w:t>金属边角料</w:t>
            </w:r>
            <w:r>
              <w:rPr>
                <w:rFonts w:hint="eastAsia" w:eastAsia="宋体"/>
                <w:lang w:eastAsia="zh-CN"/>
              </w:rPr>
              <w:t>、</w:t>
            </w:r>
            <w:r>
              <w:rPr>
                <w:rFonts w:hint="eastAsia" w:ascii="宋体" w:hAnsi="宋体" w:eastAsia="宋体" w:cs="宋体"/>
                <w:color w:val="000000"/>
                <w:kern w:val="0"/>
                <w:sz w:val="24"/>
                <w:szCs w:val="24"/>
                <w:lang w:val="en-US" w:eastAsia="zh-CN" w:bidi="ar"/>
              </w:rPr>
              <w:t>焊渣</w:t>
            </w:r>
            <w:r>
              <w:rPr>
                <w:rFonts w:hint="eastAsia" w:eastAsia="宋体"/>
                <w:lang w:eastAsia="zh-CN"/>
              </w:rPr>
              <w:t>、</w:t>
            </w:r>
            <w:r>
              <w:rPr>
                <w:rFonts w:hint="eastAsia" w:ascii="宋体" w:hAnsi="宋体" w:eastAsia="宋体" w:cs="宋体"/>
                <w:color w:val="000000"/>
                <w:kern w:val="0"/>
                <w:sz w:val="24"/>
                <w:szCs w:val="24"/>
                <w:lang w:val="en-US" w:eastAsia="zh-CN" w:bidi="ar"/>
              </w:rPr>
              <w:t>除尘器收集的粉尘</w:t>
            </w:r>
            <w:r>
              <w:rPr>
                <w:rFonts w:hint="eastAsia" w:eastAsia="宋体"/>
                <w:lang w:eastAsia="zh-CN"/>
              </w:rPr>
              <w:t>等。</w:t>
            </w:r>
            <w:r>
              <w:rPr>
                <w:rFonts w:hint="eastAsia" w:ascii="宋体" w:hAnsi="宋体" w:eastAsia="宋体" w:cs="宋体"/>
                <w:color w:val="000000"/>
                <w:kern w:val="0"/>
                <w:sz w:val="24"/>
                <w:szCs w:val="24"/>
                <w:lang w:val="en-US" w:eastAsia="zh-CN" w:bidi="ar"/>
              </w:rPr>
              <w:t>项目设一般工业固废贮存场所对产生的各一般工业固废分类收集、集中贮存，定期外售资源综合利用；</w:t>
            </w:r>
          </w:p>
          <w:p w14:paraId="49F51730">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②危险废物包括废液压油、废机油、废矿物油桶、废活性炭、废纸盒、过滤棉、漆渣、废水性漆桶、废催化剂等。项目设危险废物暂存间对产生的各危险废物规范分类贮存</w:t>
            </w:r>
            <w:r>
              <w:rPr>
                <w:rFonts w:hint="default" w:ascii="宋体" w:hAnsi="宋体" w:cs="宋体"/>
                <w:color w:val="000000"/>
                <w:kern w:val="0"/>
                <w:sz w:val="24"/>
                <w:szCs w:val="24"/>
                <w:lang w:eastAsia="zh-CN" w:bidi="ar"/>
              </w:rPr>
              <w:t>，</w:t>
            </w:r>
            <w:r>
              <w:rPr>
                <w:rFonts w:hint="eastAsia" w:ascii="宋体" w:hAnsi="宋体" w:eastAsia="宋体" w:cs="宋体"/>
                <w:color w:val="000000"/>
                <w:kern w:val="0"/>
                <w:sz w:val="24"/>
                <w:szCs w:val="24"/>
                <w:lang w:val="en-US" w:eastAsia="zh-CN" w:bidi="ar"/>
              </w:rPr>
              <w:t>设置危险废物贮存设施标志、危险废物标签、危险废物贮存分区标志等标识标牌，定期委托</w:t>
            </w:r>
            <w:r>
              <w:rPr>
                <w:rFonts w:hint="eastAsia" w:ascii="宋体" w:hAnsi="宋体" w:cs="宋体"/>
                <w:color w:val="000000"/>
                <w:kern w:val="0"/>
                <w:sz w:val="24"/>
                <w:szCs w:val="24"/>
                <w:lang w:val="en-US" w:eastAsia="zh-CN" w:bidi="ar"/>
              </w:rPr>
              <w:t>安徽创美环保科技有限公司</w:t>
            </w:r>
            <w:r>
              <w:rPr>
                <w:rFonts w:hint="eastAsia" w:ascii="宋体" w:hAnsi="宋体" w:eastAsia="宋体" w:cs="宋体"/>
                <w:color w:val="000000"/>
                <w:kern w:val="0"/>
                <w:sz w:val="24"/>
                <w:szCs w:val="24"/>
                <w:lang w:val="en-US" w:eastAsia="zh-CN" w:bidi="ar"/>
              </w:rPr>
              <w:t>处理；</w:t>
            </w:r>
          </w:p>
          <w:p w14:paraId="21D9EB16">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color w:val="000000"/>
                <w:sz w:val="24"/>
                <w:szCs w:val="24"/>
                <w:lang w:eastAsia="zh-CN"/>
              </w:rPr>
            </w:pPr>
            <w:r>
              <w:rPr>
                <w:rFonts w:hint="eastAsia" w:ascii="宋体" w:hAnsi="宋体" w:eastAsia="宋体" w:cs="宋体"/>
                <w:color w:val="000000"/>
                <w:kern w:val="0"/>
                <w:sz w:val="24"/>
                <w:szCs w:val="24"/>
                <w:lang w:val="en-US" w:eastAsia="zh-CN" w:bidi="ar"/>
              </w:rPr>
              <w:t>③</w:t>
            </w:r>
            <w:r>
              <w:rPr>
                <w:rFonts w:hint="eastAsia"/>
                <w:color w:val="000000"/>
                <w:sz w:val="24"/>
                <w:szCs w:val="24"/>
                <w:lang w:eastAsia="zh-CN"/>
              </w:rPr>
              <w:t>生活垃圾由环卫部门统一清运，厂区做好垃圾的日产日清工作。</w:t>
            </w:r>
          </w:p>
          <w:p w14:paraId="02C1D969">
            <w:pPr>
              <w:keepNext w:val="0"/>
              <w:keepLines w:val="0"/>
              <w:pageBreakBefore w:val="0"/>
              <w:widowControl/>
              <w:suppressLineNumbers w:val="0"/>
              <w:kinsoku/>
              <w:wordWrap/>
              <w:overflowPunct/>
              <w:topLinePunct w:val="0"/>
              <w:autoSpaceDE/>
              <w:autoSpaceDN/>
              <w:bidi w:val="0"/>
              <w:adjustRightInd w:val="0"/>
              <w:snapToGrid/>
              <w:jc w:val="center"/>
              <w:textAlignment w:val="auto"/>
              <w:rPr>
                <w:rFonts w:hint="eastAsia"/>
                <w:b/>
                <w:bCs/>
                <w:color w:val="000000"/>
                <w:sz w:val="24"/>
                <w:szCs w:val="24"/>
                <w:lang w:eastAsia="zh-CN"/>
              </w:rPr>
            </w:pPr>
            <w:r>
              <w:rPr>
                <w:rFonts w:hint="eastAsia"/>
                <w:b/>
                <w:bCs/>
                <w:color w:val="000000"/>
                <w:sz w:val="24"/>
                <w:szCs w:val="24"/>
                <w:lang w:eastAsia="zh-CN"/>
              </w:rPr>
              <w:t>表</w:t>
            </w:r>
            <w:r>
              <w:rPr>
                <w:rFonts w:hint="eastAsia"/>
                <w:b/>
                <w:bCs/>
                <w:color w:val="000000"/>
                <w:sz w:val="24"/>
                <w:szCs w:val="24"/>
                <w:lang w:val="en-US" w:eastAsia="zh-CN"/>
              </w:rPr>
              <w:t xml:space="preserve">3-1 </w:t>
            </w:r>
            <w:r>
              <w:rPr>
                <w:rFonts w:hint="eastAsia"/>
                <w:b/>
                <w:bCs/>
                <w:color w:val="000000"/>
                <w:sz w:val="24"/>
                <w:szCs w:val="24"/>
                <w:lang w:eastAsia="zh-CN"/>
              </w:rPr>
              <w:t>项目固体废物产生情况一览表</w:t>
            </w:r>
          </w:p>
          <w:tbl>
            <w:tblPr>
              <w:tblStyle w:val="16"/>
              <w:tblW w:w="8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144"/>
              <w:gridCol w:w="1837"/>
              <w:gridCol w:w="1148"/>
              <w:gridCol w:w="1188"/>
              <w:gridCol w:w="1802"/>
              <w:gridCol w:w="1200"/>
            </w:tblGrid>
            <w:tr w14:paraId="6BE75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6" w:hRule="atLeast"/>
              </w:trPr>
              <w:tc>
                <w:tcPr>
                  <w:tcW w:w="1144" w:type="dxa"/>
                  <w:vAlign w:val="center"/>
                </w:tcPr>
                <w:p w14:paraId="7F2EC3FF">
                  <w:pPr>
                    <w:pStyle w:val="19"/>
                    <w:widowControl w:val="0"/>
                    <w:bidi w:val="0"/>
                    <w:jc w:val="center"/>
                    <w:rPr>
                      <w:rFonts w:hint="eastAsia"/>
                      <w:b/>
                      <w:bCs/>
                      <w:lang w:eastAsia="zh-CN"/>
                    </w:rPr>
                  </w:pPr>
                  <w:r>
                    <w:rPr>
                      <w:rFonts w:hint="eastAsia"/>
                      <w:b/>
                      <w:bCs/>
                      <w:lang w:eastAsia="zh-CN"/>
                    </w:rPr>
                    <w:t>固废类别</w:t>
                  </w:r>
                </w:p>
              </w:tc>
              <w:tc>
                <w:tcPr>
                  <w:tcW w:w="1837" w:type="dxa"/>
                  <w:shd w:val="clear" w:color="auto" w:fill="auto"/>
                  <w:vAlign w:val="center"/>
                </w:tcPr>
                <w:p w14:paraId="0643F48F">
                  <w:pPr>
                    <w:pStyle w:val="19"/>
                    <w:widowControl w:val="0"/>
                    <w:bidi w:val="0"/>
                    <w:ind w:firstLine="0" w:firstLineChars="0"/>
                    <w:jc w:val="center"/>
                    <w:rPr>
                      <w:rFonts w:hint="eastAsia" w:ascii="Times New Roman" w:hAnsi="Times New Roman" w:eastAsia="宋体" w:cs="Times New Roman"/>
                      <w:b/>
                      <w:bCs/>
                      <w:sz w:val="21"/>
                      <w:szCs w:val="24"/>
                      <w:lang w:val="en-US" w:eastAsia="zh-CN" w:bidi="ar-SA"/>
                    </w:rPr>
                  </w:pPr>
                  <w:r>
                    <w:rPr>
                      <w:rFonts w:hint="eastAsia"/>
                      <w:b/>
                      <w:bCs/>
                      <w:lang w:eastAsia="zh-CN"/>
                    </w:rPr>
                    <w:t>固体名称</w:t>
                  </w:r>
                </w:p>
              </w:tc>
              <w:tc>
                <w:tcPr>
                  <w:tcW w:w="1148" w:type="dxa"/>
                  <w:shd w:val="clear" w:color="auto" w:fill="auto"/>
                  <w:vAlign w:val="center"/>
                </w:tcPr>
                <w:p w14:paraId="7F1DA8BC">
                  <w:pPr>
                    <w:pStyle w:val="19"/>
                    <w:widowControl w:val="0"/>
                    <w:bidi w:val="0"/>
                    <w:ind w:firstLine="0" w:firstLineChars="0"/>
                    <w:jc w:val="center"/>
                    <w:rPr>
                      <w:rFonts w:hint="default" w:ascii="Times New Roman" w:hAnsi="Times New Roman" w:eastAsia="宋体" w:cs="Times New Roman"/>
                      <w:b/>
                      <w:bCs/>
                      <w:sz w:val="21"/>
                      <w:szCs w:val="24"/>
                      <w:lang w:val="en-US" w:eastAsia="zh-CN" w:bidi="ar-SA"/>
                    </w:rPr>
                  </w:pPr>
                  <w:r>
                    <w:rPr>
                      <w:rFonts w:hint="eastAsia"/>
                      <w:b/>
                      <w:bCs/>
                      <w:lang w:eastAsia="zh-CN"/>
                    </w:rPr>
                    <w:t>产生量</w:t>
                  </w:r>
                  <w:r>
                    <w:rPr>
                      <w:rFonts w:hint="eastAsia"/>
                      <w:b/>
                      <w:bCs/>
                      <w:lang w:val="en-US" w:eastAsia="zh-CN"/>
                    </w:rPr>
                    <w:t>t/a</w:t>
                  </w:r>
                </w:p>
              </w:tc>
              <w:tc>
                <w:tcPr>
                  <w:tcW w:w="1188" w:type="dxa"/>
                  <w:shd w:val="clear" w:color="auto" w:fill="auto"/>
                  <w:vAlign w:val="center"/>
                </w:tcPr>
                <w:p w14:paraId="67A5DEF2">
                  <w:pPr>
                    <w:pStyle w:val="19"/>
                    <w:widowControl w:val="0"/>
                    <w:bidi w:val="0"/>
                    <w:ind w:firstLine="0" w:firstLineChars="0"/>
                    <w:jc w:val="center"/>
                    <w:rPr>
                      <w:rFonts w:hint="eastAsia" w:ascii="Times New Roman" w:hAnsi="Times New Roman" w:eastAsia="宋体" w:cs="Times New Roman"/>
                      <w:b/>
                      <w:bCs/>
                      <w:sz w:val="21"/>
                      <w:szCs w:val="24"/>
                      <w:lang w:val="en-US" w:eastAsia="zh-CN" w:bidi="ar-SA"/>
                    </w:rPr>
                  </w:pPr>
                  <w:r>
                    <w:rPr>
                      <w:rFonts w:hint="eastAsia" w:cs="Times New Roman"/>
                      <w:b/>
                      <w:bCs/>
                      <w:sz w:val="21"/>
                      <w:szCs w:val="24"/>
                      <w:lang w:val="en-US" w:eastAsia="zh-CN" w:bidi="ar-SA"/>
                    </w:rPr>
                    <w:t>固废类别</w:t>
                  </w:r>
                </w:p>
              </w:tc>
              <w:tc>
                <w:tcPr>
                  <w:tcW w:w="1802" w:type="dxa"/>
                  <w:shd w:val="clear" w:color="auto" w:fill="auto"/>
                  <w:vAlign w:val="center"/>
                </w:tcPr>
                <w:p w14:paraId="42AF03F2">
                  <w:pPr>
                    <w:pStyle w:val="19"/>
                    <w:widowControl w:val="0"/>
                    <w:bidi w:val="0"/>
                    <w:ind w:firstLine="0" w:firstLineChars="0"/>
                    <w:jc w:val="center"/>
                    <w:rPr>
                      <w:rFonts w:hint="eastAsia" w:ascii="Times New Roman" w:hAnsi="Times New Roman" w:eastAsia="宋体" w:cs="Times New Roman"/>
                      <w:b/>
                      <w:bCs/>
                      <w:sz w:val="21"/>
                      <w:szCs w:val="24"/>
                      <w:lang w:val="en-US" w:eastAsia="zh-CN" w:bidi="ar-SA"/>
                    </w:rPr>
                  </w:pPr>
                  <w:r>
                    <w:rPr>
                      <w:rFonts w:hint="eastAsia"/>
                      <w:b/>
                      <w:bCs/>
                      <w:lang w:eastAsia="zh-CN"/>
                    </w:rPr>
                    <w:t>固体名称</w:t>
                  </w:r>
                </w:p>
              </w:tc>
              <w:tc>
                <w:tcPr>
                  <w:tcW w:w="1200" w:type="dxa"/>
                  <w:shd w:val="clear" w:color="auto" w:fill="auto"/>
                  <w:vAlign w:val="center"/>
                </w:tcPr>
                <w:p w14:paraId="2F1FA721">
                  <w:pPr>
                    <w:pStyle w:val="19"/>
                    <w:widowControl w:val="0"/>
                    <w:bidi w:val="0"/>
                    <w:ind w:firstLine="0" w:firstLineChars="0"/>
                    <w:jc w:val="center"/>
                    <w:rPr>
                      <w:rFonts w:hint="default" w:ascii="Times New Roman" w:hAnsi="Times New Roman" w:eastAsia="宋体" w:cs="Times New Roman"/>
                      <w:b/>
                      <w:bCs/>
                      <w:sz w:val="21"/>
                      <w:szCs w:val="24"/>
                      <w:lang w:val="en-US" w:eastAsia="zh-CN" w:bidi="ar-SA"/>
                    </w:rPr>
                  </w:pPr>
                  <w:r>
                    <w:rPr>
                      <w:rFonts w:hint="eastAsia"/>
                      <w:b/>
                      <w:bCs/>
                      <w:lang w:eastAsia="zh-CN"/>
                    </w:rPr>
                    <w:t>产生量</w:t>
                  </w:r>
                  <w:r>
                    <w:rPr>
                      <w:rFonts w:hint="eastAsia"/>
                      <w:b/>
                      <w:bCs/>
                      <w:lang w:val="en-US" w:eastAsia="zh-CN"/>
                    </w:rPr>
                    <w:t>t/a</w:t>
                  </w:r>
                </w:p>
              </w:tc>
            </w:tr>
            <w:tr w14:paraId="29FF3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 w:hRule="atLeast"/>
              </w:trPr>
              <w:tc>
                <w:tcPr>
                  <w:tcW w:w="1144" w:type="dxa"/>
                  <w:vMerge w:val="restart"/>
                  <w:vAlign w:val="center"/>
                </w:tcPr>
                <w:p w14:paraId="4663DAED">
                  <w:pPr>
                    <w:pStyle w:val="19"/>
                    <w:widowControl w:val="0"/>
                    <w:bidi w:val="0"/>
                    <w:jc w:val="center"/>
                    <w:rPr>
                      <w:rFonts w:hint="eastAsia"/>
                      <w:lang w:eastAsia="zh-CN"/>
                    </w:rPr>
                  </w:pPr>
                  <w:r>
                    <w:rPr>
                      <w:rFonts w:hint="eastAsia" w:ascii="宋体" w:hAnsi="宋体" w:eastAsia="宋体" w:cs="宋体"/>
                      <w:color w:val="000000"/>
                      <w:kern w:val="0"/>
                      <w:sz w:val="21"/>
                      <w:szCs w:val="21"/>
                      <w:lang w:val="en-US" w:eastAsia="zh-CN" w:bidi="ar"/>
                    </w:rPr>
                    <w:t>一般工业</w:t>
                  </w:r>
                  <w:r>
                    <w:rPr>
                      <w:rFonts w:hint="eastAsia" w:ascii="宋体" w:hAnsi="宋体" w:cs="宋体"/>
                      <w:color w:val="000000"/>
                      <w:kern w:val="0"/>
                      <w:sz w:val="21"/>
                      <w:szCs w:val="21"/>
                      <w:lang w:val="en-US" w:eastAsia="zh-CN" w:bidi="ar"/>
                    </w:rPr>
                    <w:t>固体废物</w:t>
                  </w:r>
                </w:p>
              </w:tc>
              <w:tc>
                <w:tcPr>
                  <w:tcW w:w="1837" w:type="dxa"/>
                  <w:vAlign w:val="center"/>
                </w:tcPr>
                <w:p w14:paraId="5DAA29B2">
                  <w:pPr>
                    <w:pStyle w:val="19"/>
                    <w:widowControl w:val="0"/>
                    <w:bidi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废钢丸</w:t>
                  </w:r>
                </w:p>
              </w:tc>
              <w:tc>
                <w:tcPr>
                  <w:tcW w:w="1148" w:type="dxa"/>
                  <w:vAlign w:val="center"/>
                </w:tcPr>
                <w:p w14:paraId="0569AD2A">
                  <w:pPr>
                    <w:pStyle w:val="19"/>
                    <w:widowControl w:val="0"/>
                    <w:bidi w:val="0"/>
                    <w:jc w:val="center"/>
                    <w:rPr>
                      <w:rFonts w:hint="default"/>
                      <w:lang w:val="en-US" w:eastAsia="zh-CN"/>
                    </w:rPr>
                  </w:pPr>
                  <w:r>
                    <w:rPr>
                      <w:rFonts w:hint="eastAsia"/>
                      <w:lang w:val="en-US" w:eastAsia="zh-CN"/>
                    </w:rPr>
                    <w:t>0.1</w:t>
                  </w:r>
                </w:p>
              </w:tc>
              <w:tc>
                <w:tcPr>
                  <w:tcW w:w="1188" w:type="dxa"/>
                  <w:vMerge w:val="restart"/>
                  <w:vAlign w:val="center"/>
                </w:tcPr>
                <w:p w14:paraId="520BFA87">
                  <w:pPr>
                    <w:pStyle w:val="19"/>
                    <w:widowControl w:val="0"/>
                    <w:bidi w:val="0"/>
                    <w:jc w:val="center"/>
                    <w:rPr>
                      <w:rFonts w:hint="eastAsia"/>
                      <w:lang w:eastAsia="zh-CN"/>
                    </w:rPr>
                  </w:pPr>
                  <w:r>
                    <w:rPr>
                      <w:rFonts w:hint="eastAsia"/>
                      <w:lang w:eastAsia="zh-CN"/>
                    </w:rPr>
                    <w:t>危险废物</w:t>
                  </w:r>
                </w:p>
              </w:tc>
              <w:tc>
                <w:tcPr>
                  <w:tcW w:w="1802" w:type="dxa"/>
                  <w:vAlign w:val="center"/>
                </w:tcPr>
                <w:p w14:paraId="50D3DF6F">
                  <w:pPr>
                    <w:pStyle w:val="19"/>
                    <w:widowControl w:val="0"/>
                    <w:bidi w:val="0"/>
                    <w:jc w:val="center"/>
                    <w:rPr>
                      <w:rFonts w:hint="eastAsia"/>
                      <w:lang w:eastAsia="zh-CN"/>
                    </w:rPr>
                  </w:pPr>
                  <w:r>
                    <w:rPr>
                      <w:rFonts w:hint="eastAsia"/>
                      <w:lang w:eastAsia="zh-CN"/>
                    </w:rPr>
                    <w:t>废活性炭</w:t>
                  </w:r>
                </w:p>
              </w:tc>
              <w:tc>
                <w:tcPr>
                  <w:tcW w:w="1200" w:type="dxa"/>
                  <w:vAlign w:val="center"/>
                </w:tcPr>
                <w:p w14:paraId="71235360">
                  <w:pPr>
                    <w:pStyle w:val="19"/>
                    <w:widowControl w:val="0"/>
                    <w:bidi w:val="0"/>
                    <w:jc w:val="center"/>
                    <w:rPr>
                      <w:rFonts w:hint="default"/>
                      <w:lang w:val="en-US" w:eastAsia="zh-CN"/>
                    </w:rPr>
                  </w:pPr>
                  <w:r>
                    <w:rPr>
                      <w:rFonts w:hint="eastAsia"/>
                      <w:lang w:val="en-US" w:eastAsia="zh-CN"/>
                    </w:rPr>
                    <w:t>4.0</w:t>
                  </w:r>
                </w:p>
              </w:tc>
            </w:tr>
            <w:tr w14:paraId="1FB4E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 w:hRule="atLeast"/>
              </w:trPr>
              <w:tc>
                <w:tcPr>
                  <w:tcW w:w="1144" w:type="dxa"/>
                  <w:vMerge w:val="continue"/>
                  <w:vAlign w:val="center"/>
                </w:tcPr>
                <w:p w14:paraId="13B61AD9">
                  <w:pPr>
                    <w:pStyle w:val="19"/>
                    <w:widowControl w:val="0"/>
                    <w:bidi w:val="0"/>
                    <w:jc w:val="center"/>
                    <w:rPr>
                      <w:rFonts w:hint="eastAsia"/>
                      <w:lang w:eastAsia="zh-CN"/>
                    </w:rPr>
                  </w:pPr>
                </w:p>
              </w:tc>
              <w:tc>
                <w:tcPr>
                  <w:tcW w:w="1837" w:type="dxa"/>
                  <w:vAlign w:val="center"/>
                </w:tcPr>
                <w:p w14:paraId="10AA3976">
                  <w:pPr>
                    <w:pStyle w:val="19"/>
                    <w:widowControl w:val="0"/>
                    <w:bidi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金属边角料</w:t>
                  </w:r>
                </w:p>
              </w:tc>
              <w:tc>
                <w:tcPr>
                  <w:tcW w:w="1148" w:type="dxa"/>
                  <w:vAlign w:val="center"/>
                </w:tcPr>
                <w:p w14:paraId="3D735B3D">
                  <w:pPr>
                    <w:pStyle w:val="19"/>
                    <w:widowControl w:val="0"/>
                    <w:bidi w:val="0"/>
                    <w:jc w:val="center"/>
                    <w:rPr>
                      <w:rFonts w:hint="default"/>
                      <w:lang w:val="en-US" w:eastAsia="zh-CN"/>
                    </w:rPr>
                  </w:pPr>
                  <w:r>
                    <w:rPr>
                      <w:rFonts w:hint="eastAsia"/>
                      <w:lang w:val="en-US" w:eastAsia="zh-CN"/>
                    </w:rPr>
                    <w:t>600</w:t>
                  </w:r>
                </w:p>
              </w:tc>
              <w:tc>
                <w:tcPr>
                  <w:tcW w:w="1188" w:type="dxa"/>
                  <w:vMerge w:val="continue"/>
                  <w:vAlign w:val="center"/>
                </w:tcPr>
                <w:p w14:paraId="44C5905D">
                  <w:pPr>
                    <w:pStyle w:val="19"/>
                    <w:widowControl w:val="0"/>
                    <w:bidi w:val="0"/>
                    <w:jc w:val="center"/>
                    <w:rPr>
                      <w:rFonts w:hint="eastAsia"/>
                      <w:lang w:eastAsia="zh-CN"/>
                    </w:rPr>
                  </w:pPr>
                </w:p>
              </w:tc>
              <w:tc>
                <w:tcPr>
                  <w:tcW w:w="1802" w:type="dxa"/>
                  <w:vAlign w:val="center"/>
                </w:tcPr>
                <w:p w14:paraId="16C98E1C">
                  <w:pPr>
                    <w:pStyle w:val="19"/>
                    <w:widowControl w:val="0"/>
                    <w:bidi w:val="0"/>
                    <w:jc w:val="center"/>
                    <w:rPr>
                      <w:rFonts w:hint="eastAsia"/>
                      <w:lang w:eastAsia="zh-CN"/>
                    </w:rPr>
                  </w:pPr>
                  <w:r>
                    <w:rPr>
                      <w:rFonts w:hint="eastAsia"/>
                      <w:lang w:eastAsia="zh-CN"/>
                    </w:rPr>
                    <w:t>废纸盒、过滤棉</w:t>
                  </w:r>
                </w:p>
              </w:tc>
              <w:tc>
                <w:tcPr>
                  <w:tcW w:w="1200" w:type="dxa"/>
                  <w:vAlign w:val="center"/>
                </w:tcPr>
                <w:p w14:paraId="23E47380">
                  <w:pPr>
                    <w:pStyle w:val="19"/>
                    <w:widowControl w:val="0"/>
                    <w:bidi w:val="0"/>
                    <w:jc w:val="center"/>
                    <w:rPr>
                      <w:rFonts w:hint="default"/>
                      <w:lang w:val="en-US" w:eastAsia="zh-CN"/>
                    </w:rPr>
                  </w:pPr>
                  <w:r>
                    <w:rPr>
                      <w:rFonts w:hint="eastAsia"/>
                      <w:lang w:val="en-US" w:eastAsia="zh-CN"/>
                    </w:rPr>
                    <w:t>7.7</w:t>
                  </w:r>
                </w:p>
              </w:tc>
            </w:tr>
            <w:tr w14:paraId="729E3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 w:hRule="atLeast"/>
              </w:trPr>
              <w:tc>
                <w:tcPr>
                  <w:tcW w:w="1144" w:type="dxa"/>
                  <w:vMerge w:val="continue"/>
                  <w:vAlign w:val="center"/>
                </w:tcPr>
                <w:p w14:paraId="209A169D">
                  <w:pPr>
                    <w:pStyle w:val="19"/>
                    <w:widowControl w:val="0"/>
                    <w:bidi w:val="0"/>
                    <w:jc w:val="center"/>
                    <w:rPr>
                      <w:rFonts w:hint="eastAsia"/>
                      <w:lang w:eastAsia="zh-CN"/>
                    </w:rPr>
                  </w:pPr>
                </w:p>
              </w:tc>
              <w:tc>
                <w:tcPr>
                  <w:tcW w:w="1837" w:type="dxa"/>
                  <w:vAlign w:val="center"/>
                </w:tcPr>
                <w:p w14:paraId="1C9087FE">
                  <w:pPr>
                    <w:pStyle w:val="19"/>
                    <w:widowControl w:val="0"/>
                    <w:bidi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焊渣</w:t>
                  </w:r>
                </w:p>
              </w:tc>
              <w:tc>
                <w:tcPr>
                  <w:tcW w:w="1148" w:type="dxa"/>
                  <w:vAlign w:val="center"/>
                </w:tcPr>
                <w:p w14:paraId="4FE56029">
                  <w:pPr>
                    <w:pStyle w:val="19"/>
                    <w:widowControl w:val="0"/>
                    <w:bidi w:val="0"/>
                    <w:jc w:val="center"/>
                    <w:rPr>
                      <w:rFonts w:hint="default"/>
                      <w:lang w:val="en-US" w:eastAsia="zh-CN"/>
                    </w:rPr>
                  </w:pPr>
                  <w:r>
                    <w:rPr>
                      <w:rFonts w:hint="eastAsia"/>
                      <w:lang w:val="en-US" w:eastAsia="zh-CN"/>
                    </w:rPr>
                    <w:t>3.3</w:t>
                  </w:r>
                </w:p>
              </w:tc>
              <w:tc>
                <w:tcPr>
                  <w:tcW w:w="1188" w:type="dxa"/>
                  <w:vMerge w:val="continue"/>
                  <w:vAlign w:val="center"/>
                </w:tcPr>
                <w:p w14:paraId="00FA5BA4">
                  <w:pPr>
                    <w:pStyle w:val="19"/>
                    <w:widowControl w:val="0"/>
                    <w:bidi w:val="0"/>
                    <w:jc w:val="center"/>
                    <w:rPr>
                      <w:rFonts w:hint="eastAsia"/>
                      <w:lang w:eastAsia="zh-CN"/>
                    </w:rPr>
                  </w:pPr>
                </w:p>
              </w:tc>
              <w:tc>
                <w:tcPr>
                  <w:tcW w:w="1802" w:type="dxa"/>
                  <w:vAlign w:val="center"/>
                </w:tcPr>
                <w:p w14:paraId="2ACF6408">
                  <w:pPr>
                    <w:pStyle w:val="19"/>
                    <w:widowControl w:val="0"/>
                    <w:bidi w:val="0"/>
                    <w:jc w:val="center"/>
                    <w:rPr>
                      <w:rFonts w:hint="eastAsia"/>
                      <w:lang w:eastAsia="zh-CN"/>
                    </w:rPr>
                  </w:pPr>
                  <w:r>
                    <w:rPr>
                      <w:rFonts w:hint="eastAsia"/>
                      <w:lang w:eastAsia="zh-CN"/>
                    </w:rPr>
                    <w:t>废催化剂</w:t>
                  </w:r>
                </w:p>
              </w:tc>
              <w:tc>
                <w:tcPr>
                  <w:tcW w:w="1200" w:type="dxa"/>
                  <w:vAlign w:val="center"/>
                </w:tcPr>
                <w:p w14:paraId="18F402CB">
                  <w:pPr>
                    <w:pStyle w:val="19"/>
                    <w:widowControl w:val="0"/>
                    <w:bidi w:val="0"/>
                    <w:jc w:val="center"/>
                    <w:rPr>
                      <w:rFonts w:hint="default"/>
                      <w:lang w:val="en-US" w:eastAsia="zh-CN"/>
                    </w:rPr>
                  </w:pPr>
                  <w:r>
                    <w:rPr>
                      <w:rFonts w:hint="eastAsia"/>
                      <w:lang w:val="en-US" w:eastAsia="zh-CN"/>
                    </w:rPr>
                    <w:t>0.25</w:t>
                  </w:r>
                </w:p>
              </w:tc>
            </w:tr>
            <w:tr w14:paraId="5C8AA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4" w:hRule="atLeast"/>
              </w:trPr>
              <w:tc>
                <w:tcPr>
                  <w:tcW w:w="1144" w:type="dxa"/>
                  <w:vMerge w:val="continue"/>
                  <w:vAlign w:val="center"/>
                </w:tcPr>
                <w:p w14:paraId="084018CC">
                  <w:pPr>
                    <w:pStyle w:val="19"/>
                    <w:widowControl w:val="0"/>
                    <w:bidi w:val="0"/>
                    <w:jc w:val="center"/>
                    <w:rPr>
                      <w:rFonts w:hint="eastAsia"/>
                      <w:lang w:eastAsia="zh-CN"/>
                    </w:rPr>
                  </w:pPr>
                </w:p>
              </w:tc>
              <w:tc>
                <w:tcPr>
                  <w:tcW w:w="1837" w:type="dxa"/>
                  <w:vAlign w:val="center"/>
                </w:tcPr>
                <w:p w14:paraId="674BB981">
                  <w:pPr>
                    <w:pStyle w:val="19"/>
                    <w:widowControl w:val="0"/>
                    <w:bidi w:val="0"/>
                    <w:jc w:val="center"/>
                    <w:rPr>
                      <w:rFonts w:hint="eastAsia"/>
                      <w:sz w:val="21"/>
                      <w:szCs w:val="21"/>
                      <w:lang w:eastAsia="zh-CN"/>
                    </w:rPr>
                  </w:pPr>
                  <w:r>
                    <w:rPr>
                      <w:rFonts w:hint="eastAsia" w:ascii="宋体" w:hAnsi="宋体" w:eastAsia="宋体" w:cs="宋体"/>
                      <w:color w:val="000000"/>
                      <w:kern w:val="0"/>
                      <w:sz w:val="21"/>
                      <w:szCs w:val="21"/>
                      <w:lang w:val="en-US" w:eastAsia="zh-CN" w:bidi="ar"/>
                    </w:rPr>
                    <w:t>除尘器收集的粉尘</w:t>
                  </w:r>
                </w:p>
              </w:tc>
              <w:tc>
                <w:tcPr>
                  <w:tcW w:w="1148" w:type="dxa"/>
                  <w:vAlign w:val="center"/>
                </w:tcPr>
                <w:p w14:paraId="086FD7B8">
                  <w:pPr>
                    <w:pStyle w:val="19"/>
                    <w:widowControl w:val="0"/>
                    <w:bidi w:val="0"/>
                    <w:jc w:val="center"/>
                    <w:rPr>
                      <w:rFonts w:hint="default"/>
                      <w:lang w:val="en-US" w:eastAsia="zh-CN"/>
                    </w:rPr>
                  </w:pPr>
                  <w:r>
                    <w:rPr>
                      <w:rFonts w:hint="eastAsia"/>
                      <w:lang w:val="en-US" w:eastAsia="zh-CN"/>
                    </w:rPr>
                    <w:t>82</w:t>
                  </w:r>
                </w:p>
              </w:tc>
              <w:tc>
                <w:tcPr>
                  <w:tcW w:w="1188" w:type="dxa"/>
                  <w:vMerge w:val="continue"/>
                  <w:vAlign w:val="center"/>
                </w:tcPr>
                <w:p w14:paraId="16BC7B30">
                  <w:pPr>
                    <w:pStyle w:val="19"/>
                    <w:widowControl w:val="0"/>
                    <w:bidi w:val="0"/>
                    <w:jc w:val="center"/>
                    <w:rPr>
                      <w:rFonts w:hint="eastAsia"/>
                      <w:lang w:eastAsia="zh-CN"/>
                    </w:rPr>
                  </w:pPr>
                </w:p>
              </w:tc>
              <w:tc>
                <w:tcPr>
                  <w:tcW w:w="1802" w:type="dxa"/>
                  <w:vAlign w:val="center"/>
                </w:tcPr>
                <w:p w14:paraId="32BD1FF3">
                  <w:pPr>
                    <w:pStyle w:val="19"/>
                    <w:widowControl w:val="0"/>
                    <w:bidi w:val="0"/>
                    <w:jc w:val="center"/>
                    <w:rPr>
                      <w:rFonts w:hint="eastAsia"/>
                      <w:lang w:eastAsia="zh-CN"/>
                    </w:rPr>
                  </w:pPr>
                  <w:r>
                    <w:rPr>
                      <w:rFonts w:hint="eastAsia"/>
                      <w:lang w:eastAsia="zh-CN"/>
                    </w:rPr>
                    <w:t>漆渣</w:t>
                  </w:r>
                </w:p>
              </w:tc>
              <w:tc>
                <w:tcPr>
                  <w:tcW w:w="1200" w:type="dxa"/>
                  <w:vAlign w:val="center"/>
                </w:tcPr>
                <w:p w14:paraId="1A386924">
                  <w:pPr>
                    <w:pStyle w:val="19"/>
                    <w:widowControl w:val="0"/>
                    <w:bidi w:val="0"/>
                    <w:jc w:val="center"/>
                    <w:rPr>
                      <w:rFonts w:hint="default"/>
                      <w:lang w:val="en-US" w:eastAsia="zh-CN"/>
                    </w:rPr>
                  </w:pPr>
                  <w:r>
                    <w:rPr>
                      <w:rFonts w:hint="eastAsia"/>
                      <w:lang w:val="en-US" w:eastAsia="zh-CN"/>
                    </w:rPr>
                    <w:t>5.5</w:t>
                  </w:r>
                </w:p>
              </w:tc>
            </w:tr>
            <w:tr w14:paraId="4D8AD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 w:hRule="atLeast"/>
              </w:trPr>
              <w:tc>
                <w:tcPr>
                  <w:tcW w:w="1144" w:type="dxa"/>
                  <w:vMerge w:val="restart"/>
                  <w:vAlign w:val="center"/>
                </w:tcPr>
                <w:p w14:paraId="0B196F52">
                  <w:pPr>
                    <w:pStyle w:val="19"/>
                    <w:widowControl w:val="0"/>
                    <w:bidi w:val="0"/>
                    <w:jc w:val="center"/>
                    <w:rPr>
                      <w:rFonts w:hint="eastAsia"/>
                      <w:lang w:eastAsia="zh-CN"/>
                    </w:rPr>
                  </w:pPr>
                  <w:r>
                    <w:rPr>
                      <w:rFonts w:hint="eastAsia"/>
                      <w:lang w:eastAsia="zh-CN"/>
                    </w:rPr>
                    <w:t>危险废物</w:t>
                  </w:r>
                </w:p>
              </w:tc>
              <w:tc>
                <w:tcPr>
                  <w:tcW w:w="1837" w:type="dxa"/>
                  <w:vAlign w:val="center"/>
                </w:tcPr>
                <w:p w14:paraId="32BCD214">
                  <w:pPr>
                    <w:pStyle w:val="19"/>
                    <w:widowControl w:val="0"/>
                    <w:bidi w:val="0"/>
                    <w:jc w:val="center"/>
                    <w:rPr>
                      <w:rFonts w:hint="eastAsia"/>
                      <w:sz w:val="21"/>
                      <w:szCs w:val="21"/>
                      <w:lang w:eastAsia="zh-CN"/>
                    </w:rPr>
                  </w:pPr>
                  <w:r>
                    <w:rPr>
                      <w:rFonts w:hint="eastAsia"/>
                      <w:sz w:val="21"/>
                      <w:szCs w:val="21"/>
                      <w:lang w:eastAsia="zh-CN"/>
                    </w:rPr>
                    <w:t>废液压油</w:t>
                  </w:r>
                </w:p>
              </w:tc>
              <w:tc>
                <w:tcPr>
                  <w:tcW w:w="1148" w:type="dxa"/>
                  <w:vAlign w:val="center"/>
                </w:tcPr>
                <w:p w14:paraId="5E84FC89">
                  <w:pPr>
                    <w:pStyle w:val="19"/>
                    <w:widowControl w:val="0"/>
                    <w:bidi w:val="0"/>
                    <w:jc w:val="center"/>
                    <w:rPr>
                      <w:rFonts w:hint="default"/>
                      <w:lang w:val="en-US" w:eastAsia="zh-CN"/>
                    </w:rPr>
                  </w:pPr>
                  <w:r>
                    <w:rPr>
                      <w:rFonts w:hint="eastAsia"/>
                      <w:lang w:val="en-US" w:eastAsia="zh-CN"/>
                    </w:rPr>
                    <w:t>0.08</w:t>
                  </w:r>
                </w:p>
              </w:tc>
              <w:tc>
                <w:tcPr>
                  <w:tcW w:w="1188" w:type="dxa"/>
                  <w:vMerge w:val="continue"/>
                  <w:vAlign w:val="center"/>
                </w:tcPr>
                <w:p w14:paraId="0D3E0F76">
                  <w:pPr>
                    <w:pStyle w:val="19"/>
                    <w:widowControl w:val="0"/>
                    <w:bidi w:val="0"/>
                    <w:jc w:val="center"/>
                    <w:rPr>
                      <w:rFonts w:hint="eastAsia"/>
                      <w:lang w:eastAsia="zh-CN"/>
                    </w:rPr>
                  </w:pPr>
                </w:p>
              </w:tc>
              <w:tc>
                <w:tcPr>
                  <w:tcW w:w="1802" w:type="dxa"/>
                  <w:vAlign w:val="center"/>
                </w:tcPr>
                <w:p w14:paraId="72F678AE">
                  <w:pPr>
                    <w:pStyle w:val="19"/>
                    <w:widowControl w:val="0"/>
                    <w:bidi w:val="0"/>
                    <w:jc w:val="center"/>
                    <w:rPr>
                      <w:rFonts w:hint="eastAsia"/>
                      <w:lang w:eastAsia="zh-CN"/>
                    </w:rPr>
                  </w:pPr>
                  <w:r>
                    <w:rPr>
                      <w:rFonts w:hint="eastAsia"/>
                      <w:lang w:eastAsia="zh-CN"/>
                    </w:rPr>
                    <w:t>废水性漆桶</w:t>
                  </w:r>
                </w:p>
              </w:tc>
              <w:tc>
                <w:tcPr>
                  <w:tcW w:w="1200" w:type="dxa"/>
                  <w:vAlign w:val="center"/>
                </w:tcPr>
                <w:p w14:paraId="6AEFCA7D">
                  <w:pPr>
                    <w:pStyle w:val="19"/>
                    <w:widowControl w:val="0"/>
                    <w:bidi w:val="0"/>
                    <w:jc w:val="center"/>
                    <w:rPr>
                      <w:rFonts w:hint="default"/>
                      <w:lang w:val="en-US" w:eastAsia="zh-CN"/>
                    </w:rPr>
                  </w:pPr>
                  <w:r>
                    <w:rPr>
                      <w:rFonts w:hint="eastAsia"/>
                      <w:lang w:val="en-US" w:eastAsia="zh-CN"/>
                    </w:rPr>
                    <w:t>1.8</w:t>
                  </w:r>
                </w:p>
              </w:tc>
            </w:tr>
            <w:tr w14:paraId="0D81E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3" w:hRule="atLeast"/>
              </w:trPr>
              <w:tc>
                <w:tcPr>
                  <w:tcW w:w="1144" w:type="dxa"/>
                  <w:vMerge w:val="continue"/>
                  <w:vAlign w:val="center"/>
                </w:tcPr>
                <w:p w14:paraId="1BA91F0B">
                  <w:pPr>
                    <w:pStyle w:val="19"/>
                    <w:widowControl w:val="0"/>
                    <w:bidi w:val="0"/>
                    <w:jc w:val="center"/>
                    <w:rPr>
                      <w:rFonts w:hint="eastAsia"/>
                      <w:lang w:eastAsia="zh-CN"/>
                    </w:rPr>
                  </w:pPr>
                </w:p>
              </w:tc>
              <w:tc>
                <w:tcPr>
                  <w:tcW w:w="1837" w:type="dxa"/>
                  <w:vAlign w:val="center"/>
                </w:tcPr>
                <w:p w14:paraId="1872B15E">
                  <w:pPr>
                    <w:pStyle w:val="19"/>
                    <w:widowControl w:val="0"/>
                    <w:bidi w:val="0"/>
                    <w:jc w:val="center"/>
                    <w:rPr>
                      <w:rFonts w:hint="eastAsia"/>
                      <w:sz w:val="21"/>
                      <w:szCs w:val="21"/>
                      <w:lang w:eastAsia="zh-CN"/>
                    </w:rPr>
                  </w:pPr>
                  <w:r>
                    <w:rPr>
                      <w:rFonts w:hint="eastAsia"/>
                      <w:sz w:val="21"/>
                      <w:szCs w:val="21"/>
                      <w:lang w:eastAsia="zh-CN"/>
                    </w:rPr>
                    <w:t>废机油</w:t>
                  </w:r>
                </w:p>
              </w:tc>
              <w:tc>
                <w:tcPr>
                  <w:tcW w:w="1148" w:type="dxa"/>
                  <w:vAlign w:val="center"/>
                </w:tcPr>
                <w:p w14:paraId="15D4D4C5">
                  <w:pPr>
                    <w:pStyle w:val="19"/>
                    <w:widowControl w:val="0"/>
                    <w:bidi w:val="0"/>
                    <w:jc w:val="center"/>
                    <w:rPr>
                      <w:rFonts w:hint="default"/>
                      <w:lang w:val="en-US" w:eastAsia="zh-CN"/>
                    </w:rPr>
                  </w:pPr>
                  <w:r>
                    <w:rPr>
                      <w:rFonts w:hint="eastAsia"/>
                      <w:lang w:val="en-US" w:eastAsia="zh-CN"/>
                    </w:rPr>
                    <w:t>0.04</w:t>
                  </w:r>
                </w:p>
              </w:tc>
              <w:tc>
                <w:tcPr>
                  <w:tcW w:w="1188" w:type="dxa"/>
                  <w:shd w:val="clear" w:color="auto" w:fill="auto"/>
                  <w:vAlign w:val="center"/>
                </w:tcPr>
                <w:p w14:paraId="07EFD9B3">
                  <w:pPr>
                    <w:pStyle w:val="19"/>
                    <w:widowControl w:val="0"/>
                    <w:bidi w:val="0"/>
                    <w:ind w:firstLine="0" w:firstLineChars="0"/>
                    <w:jc w:val="center"/>
                    <w:rPr>
                      <w:rFonts w:hint="eastAsia" w:ascii="Times New Roman" w:hAnsi="Times New Roman" w:eastAsia="宋体" w:cs="Times New Roman"/>
                      <w:sz w:val="21"/>
                      <w:szCs w:val="24"/>
                      <w:lang w:val="en-US" w:eastAsia="zh-CN" w:bidi="ar-SA"/>
                    </w:rPr>
                  </w:pPr>
                  <w:r>
                    <w:rPr>
                      <w:rFonts w:hint="eastAsia"/>
                      <w:lang w:eastAsia="zh-CN"/>
                    </w:rPr>
                    <w:t>生活垃圾</w:t>
                  </w:r>
                </w:p>
              </w:tc>
              <w:tc>
                <w:tcPr>
                  <w:tcW w:w="1802" w:type="dxa"/>
                  <w:shd w:val="clear" w:color="auto" w:fill="auto"/>
                  <w:vAlign w:val="center"/>
                </w:tcPr>
                <w:p w14:paraId="02049AE6">
                  <w:pPr>
                    <w:pStyle w:val="19"/>
                    <w:widowControl w:val="0"/>
                    <w:bidi w:val="0"/>
                    <w:ind w:firstLine="0" w:firstLineChars="0"/>
                    <w:jc w:val="center"/>
                    <w:rPr>
                      <w:rFonts w:hint="eastAsia" w:ascii="Times New Roman" w:hAnsi="Times New Roman" w:eastAsia="宋体" w:cs="Times New Roman"/>
                      <w:sz w:val="21"/>
                      <w:szCs w:val="24"/>
                      <w:lang w:val="en-US" w:eastAsia="zh-CN" w:bidi="ar-SA"/>
                    </w:rPr>
                  </w:pPr>
                  <w:r>
                    <w:rPr>
                      <w:rFonts w:hint="eastAsia"/>
                      <w:lang w:eastAsia="zh-CN"/>
                    </w:rPr>
                    <w:t>生活垃圾</w:t>
                  </w:r>
                </w:p>
              </w:tc>
              <w:tc>
                <w:tcPr>
                  <w:tcW w:w="1200" w:type="dxa"/>
                  <w:shd w:val="clear" w:color="auto" w:fill="auto"/>
                  <w:vAlign w:val="center"/>
                </w:tcPr>
                <w:p w14:paraId="0F40F3DB">
                  <w:pPr>
                    <w:pStyle w:val="19"/>
                    <w:widowControl w:val="0"/>
                    <w:bidi w:val="0"/>
                    <w:ind w:firstLine="0" w:firstLineChars="0"/>
                    <w:jc w:val="center"/>
                    <w:rPr>
                      <w:rFonts w:hint="eastAsia" w:ascii="Times New Roman" w:hAnsi="Times New Roman" w:eastAsia="宋体" w:cs="Times New Roman"/>
                      <w:sz w:val="21"/>
                      <w:szCs w:val="24"/>
                      <w:lang w:val="en-US" w:eastAsia="zh-CN" w:bidi="ar-SA"/>
                    </w:rPr>
                  </w:pPr>
                  <w:r>
                    <w:rPr>
                      <w:rFonts w:hint="eastAsia"/>
                      <w:lang w:val="en-US" w:eastAsia="zh-CN"/>
                    </w:rPr>
                    <w:t>14.25</w:t>
                  </w:r>
                </w:p>
              </w:tc>
            </w:tr>
            <w:tr w14:paraId="5CB8B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3" w:hRule="atLeast"/>
              </w:trPr>
              <w:tc>
                <w:tcPr>
                  <w:tcW w:w="1144" w:type="dxa"/>
                  <w:vMerge w:val="continue"/>
                  <w:vAlign w:val="center"/>
                </w:tcPr>
                <w:p w14:paraId="092630C5">
                  <w:pPr>
                    <w:pStyle w:val="19"/>
                    <w:widowControl w:val="0"/>
                    <w:bidi w:val="0"/>
                    <w:jc w:val="center"/>
                    <w:rPr>
                      <w:rFonts w:hint="eastAsia"/>
                      <w:lang w:eastAsia="zh-CN"/>
                    </w:rPr>
                  </w:pPr>
                </w:p>
              </w:tc>
              <w:tc>
                <w:tcPr>
                  <w:tcW w:w="1837" w:type="dxa"/>
                  <w:vAlign w:val="center"/>
                </w:tcPr>
                <w:p w14:paraId="640D5BB5">
                  <w:pPr>
                    <w:pStyle w:val="19"/>
                    <w:widowControl w:val="0"/>
                    <w:bidi w:val="0"/>
                    <w:jc w:val="center"/>
                    <w:rPr>
                      <w:rFonts w:hint="eastAsia"/>
                      <w:sz w:val="21"/>
                      <w:szCs w:val="21"/>
                      <w:lang w:eastAsia="zh-CN"/>
                    </w:rPr>
                  </w:pPr>
                  <w:r>
                    <w:rPr>
                      <w:rFonts w:hint="eastAsia"/>
                      <w:sz w:val="21"/>
                      <w:szCs w:val="21"/>
                      <w:lang w:eastAsia="zh-CN"/>
                    </w:rPr>
                    <w:t>废矿物油桶</w:t>
                  </w:r>
                </w:p>
              </w:tc>
              <w:tc>
                <w:tcPr>
                  <w:tcW w:w="1148" w:type="dxa"/>
                  <w:vAlign w:val="center"/>
                </w:tcPr>
                <w:p w14:paraId="021172AC">
                  <w:pPr>
                    <w:pStyle w:val="19"/>
                    <w:widowControl w:val="0"/>
                    <w:bidi w:val="0"/>
                    <w:jc w:val="center"/>
                    <w:rPr>
                      <w:rFonts w:hint="default"/>
                      <w:lang w:val="en-US" w:eastAsia="zh-CN"/>
                    </w:rPr>
                  </w:pPr>
                  <w:r>
                    <w:rPr>
                      <w:rFonts w:hint="eastAsia"/>
                      <w:lang w:val="en-US" w:eastAsia="zh-CN"/>
                    </w:rPr>
                    <w:t>0.006</w:t>
                  </w:r>
                </w:p>
              </w:tc>
              <w:tc>
                <w:tcPr>
                  <w:tcW w:w="1188" w:type="dxa"/>
                  <w:vAlign w:val="center"/>
                </w:tcPr>
                <w:p w14:paraId="51342D3F">
                  <w:pPr>
                    <w:pStyle w:val="19"/>
                    <w:widowControl w:val="0"/>
                    <w:bidi w:val="0"/>
                    <w:jc w:val="center"/>
                    <w:rPr>
                      <w:rFonts w:hint="eastAsia"/>
                      <w:lang w:eastAsia="zh-CN"/>
                    </w:rPr>
                  </w:pPr>
                </w:p>
              </w:tc>
              <w:tc>
                <w:tcPr>
                  <w:tcW w:w="1802" w:type="dxa"/>
                  <w:vAlign w:val="center"/>
                </w:tcPr>
                <w:p w14:paraId="375B6E79">
                  <w:pPr>
                    <w:pStyle w:val="19"/>
                    <w:widowControl w:val="0"/>
                    <w:bidi w:val="0"/>
                    <w:jc w:val="center"/>
                    <w:rPr>
                      <w:rFonts w:hint="eastAsia"/>
                      <w:lang w:eastAsia="zh-CN"/>
                    </w:rPr>
                  </w:pPr>
                </w:p>
              </w:tc>
              <w:tc>
                <w:tcPr>
                  <w:tcW w:w="1200" w:type="dxa"/>
                  <w:vAlign w:val="center"/>
                </w:tcPr>
                <w:p w14:paraId="62136B93">
                  <w:pPr>
                    <w:pStyle w:val="19"/>
                    <w:widowControl w:val="0"/>
                    <w:bidi w:val="0"/>
                    <w:jc w:val="center"/>
                    <w:rPr>
                      <w:rFonts w:hint="default"/>
                      <w:lang w:val="en-US" w:eastAsia="zh-CN"/>
                    </w:rPr>
                  </w:pPr>
                </w:p>
              </w:tc>
            </w:tr>
          </w:tbl>
          <w:p w14:paraId="5A0AE7BB">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color w:val="000000"/>
                <w:sz w:val="24"/>
                <w:szCs w:val="24"/>
                <w:lang w:eastAsia="zh-CN"/>
              </w:rPr>
            </w:pPr>
          </w:p>
        </w:tc>
      </w:tr>
    </w:tbl>
    <w:p w14:paraId="5D28B10A">
      <w:pPr>
        <w:rPr>
          <w:rFonts w:hint="eastAsia"/>
          <w:lang w:eastAsia="zh-CN"/>
        </w:rPr>
      </w:pPr>
      <w:r>
        <w:rPr>
          <w:rFonts w:hint="eastAsia"/>
          <w:lang w:eastAsia="zh-CN"/>
        </w:rPr>
        <w:br w:type="page"/>
      </w:r>
    </w:p>
    <w:p w14:paraId="7956B822">
      <w:pPr>
        <w:rPr>
          <w:rFonts w:hint="eastAsia"/>
          <w:lang w:eastAsia="zh-CN"/>
        </w:rPr>
      </w:pPr>
      <w:r>
        <w:rPr>
          <w:rFonts w:hint="eastAsia"/>
          <w:lang w:eastAsia="zh-CN"/>
        </w:rPr>
        <w:t>表四</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C4E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7" w:hRule="atLeast"/>
        </w:trPr>
        <w:tc>
          <w:tcPr>
            <w:tcW w:w="8522" w:type="dxa"/>
          </w:tcPr>
          <w:p w14:paraId="316FD1DF">
            <w:pPr>
              <w:keepNext w:val="0"/>
              <w:keepLines w:val="0"/>
              <w:pageBreakBefore w:val="0"/>
              <w:widowControl/>
              <w:kinsoku/>
              <w:wordWrap/>
              <w:overflowPunct/>
              <w:topLinePunct w:val="0"/>
              <w:autoSpaceDE/>
              <w:autoSpaceDN/>
              <w:bidi w:val="0"/>
              <w:adjustRightInd w:val="0"/>
              <w:snapToGrid/>
              <w:spacing w:line="360" w:lineRule="auto"/>
              <w:jc w:val="left"/>
              <w:textAlignment w:val="auto"/>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建设项目环境影响报告表主要结论及审批部门审批决定：</w:t>
            </w:r>
          </w:p>
          <w:p w14:paraId="5D74BD52">
            <w:pPr>
              <w:keepNext w:val="0"/>
              <w:keepLines w:val="0"/>
              <w:pageBreakBefore w:val="0"/>
              <w:widowControl/>
              <w:numPr>
                <w:ilvl w:val="0"/>
                <w:numId w:val="0"/>
              </w:numPr>
              <w:kinsoku/>
              <w:wordWrap/>
              <w:overflowPunct/>
              <w:topLinePunct w:val="0"/>
              <w:autoSpaceDE/>
              <w:autoSpaceDN/>
              <w:bidi w:val="0"/>
              <w:adjustRightInd w:val="0"/>
              <w:snapToGrid/>
              <w:spacing w:line="360" w:lineRule="auto"/>
              <w:jc w:val="both"/>
              <w:textAlignment w:val="auto"/>
              <w:rPr>
                <w:b/>
                <w:bCs/>
                <w:color w:val="auto"/>
              </w:rPr>
            </w:pPr>
            <w:r>
              <w:rPr>
                <w:rFonts w:hint="eastAsia"/>
                <w:b/>
                <w:bCs/>
                <w:color w:val="auto"/>
                <w:lang w:val="en-US" w:eastAsia="zh-CN"/>
              </w:rPr>
              <w:t>1</w:t>
            </w:r>
            <w:r>
              <w:rPr>
                <w:rFonts w:hint="eastAsia"/>
                <w:b/>
                <w:bCs/>
                <w:color w:val="auto"/>
                <w:lang w:eastAsia="zh-CN"/>
              </w:rPr>
              <w:t>、</w:t>
            </w:r>
            <w:r>
              <w:rPr>
                <w:b/>
                <w:bCs/>
                <w:color w:val="auto"/>
              </w:rPr>
              <w:t>建设项目环境影响报告表主要结论</w:t>
            </w:r>
          </w:p>
          <w:p w14:paraId="1A6ACB9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安徽定达智能科技有限公司投</w:t>
            </w:r>
            <w:r>
              <w:rPr>
                <w:rFonts w:hint="default" w:ascii="Times New Roman" w:hAnsi="Times New Roman" w:eastAsia="宋体" w:cs="Times New Roman"/>
                <w:color w:val="000000"/>
                <w:kern w:val="0"/>
                <w:sz w:val="24"/>
                <w:szCs w:val="24"/>
                <w:lang w:val="en-US" w:eastAsia="zh-CN" w:bidi="ar"/>
              </w:rPr>
              <w:t>资22000</w:t>
            </w:r>
            <w:r>
              <w:rPr>
                <w:rFonts w:hint="eastAsia" w:ascii="宋体" w:hAnsi="宋体" w:eastAsia="宋体" w:cs="宋体"/>
                <w:color w:val="000000"/>
                <w:kern w:val="0"/>
                <w:sz w:val="24"/>
                <w:szCs w:val="24"/>
                <w:lang w:val="en-US" w:eastAsia="zh-CN" w:bidi="ar"/>
              </w:rPr>
              <w:t>万元于舒城经济开发区投资建设“定达智能年产千套新能源汽车智能换电站生产线项目”，项目计划分两期实施，其中一期工程占地面积</w:t>
            </w:r>
            <w:r>
              <w:rPr>
                <w:rFonts w:hint="default" w:ascii="Times New Roman" w:hAnsi="Times New Roman" w:eastAsia="宋体" w:cs="Times New Roman"/>
                <w:color w:val="000000"/>
                <w:kern w:val="0"/>
                <w:sz w:val="24"/>
                <w:szCs w:val="24"/>
                <w:lang w:val="en-US" w:eastAsia="zh-CN" w:bidi="ar"/>
              </w:rPr>
              <w:t>33285.12m</w:t>
            </w:r>
            <w:r>
              <w:rPr>
                <w:rFonts w:hint="default" w:ascii="Times New Roman" w:hAnsi="Times New Roman" w:eastAsia="宋体" w:cs="Times New Roman"/>
                <w:color w:val="000000"/>
                <w:kern w:val="0"/>
                <w:sz w:val="24"/>
                <w:szCs w:val="24"/>
                <w:vertAlign w:val="superscript"/>
                <w:lang w:val="en-US" w:eastAsia="zh-CN" w:bidi="ar"/>
              </w:rPr>
              <w:t>2</w:t>
            </w:r>
            <w:r>
              <w:rPr>
                <w:rFonts w:hint="eastAsia" w:ascii="宋体" w:hAnsi="宋体" w:eastAsia="宋体" w:cs="宋体"/>
                <w:color w:val="000000"/>
                <w:kern w:val="0"/>
                <w:sz w:val="24"/>
                <w:szCs w:val="24"/>
                <w:lang w:val="en-US" w:eastAsia="zh-CN" w:bidi="ar"/>
              </w:rPr>
              <w:t>，总建筑面积</w:t>
            </w:r>
            <w:r>
              <w:rPr>
                <w:rFonts w:hint="default" w:ascii="Times New Roman" w:hAnsi="Times New Roman" w:eastAsia="宋体" w:cs="Times New Roman"/>
                <w:color w:val="000000"/>
                <w:kern w:val="0"/>
                <w:sz w:val="24"/>
                <w:szCs w:val="24"/>
                <w:lang w:val="en-US" w:eastAsia="zh-CN" w:bidi="ar"/>
              </w:rPr>
              <w:t>23774.40m</w:t>
            </w:r>
            <w:r>
              <w:rPr>
                <w:rFonts w:hint="default" w:ascii="Times New Roman" w:hAnsi="Times New Roman" w:eastAsia="宋体" w:cs="Times New Roman"/>
                <w:color w:val="000000"/>
                <w:kern w:val="0"/>
                <w:sz w:val="24"/>
                <w:szCs w:val="24"/>
                <w:vertAlign w:val="superscript"/>
                <w:lang w:val="en-US" w:eastAsia="zh-CN" w:bidi="ar"/>
              </w:rPr>
              <w:t>2</w:t>
            </w:r>
            <w:r>
              <w:rPr>
                <w:rFonts w:hint="eastAsia" w:ascii="宋体" w:hAnsi="宋体" w:eastAsia="宋体" w:cs="宋体"/>
                <w:color w:val="000000"/>
                <w:kern w:val="0"/>
                <w:sz w:val="24"/>
                <w:szCs w:val="24"/>
                <w:lang w:val="en-US" w:eastAsia="zh-CN" w:bidi="ar"/>
              </w:rPr>
              <w:t>。主要用于建设新能源汽车智能换电站及金属结构制造车间，新能源智能汽车换电站生产工艺为：切割下料、车铣钻等机加工、焊接、打磨、喷漆、产品组装等工序加工；金属结构件生产工序为：切割下料、组立矫正、焊接、打磨、抛丸、喷漆、检验等工序加工，可形成年产</w:t>
            </w:r>
            <w:r>
              <w:rPr>
                <w:rFonts w:hint="default" w:ascii="Times New Roman" w:hAnsi="Times New Roman" w:eastAsia="宋体" w:cs="Times New Roman"/>
                <w:color w:val="000000"/>
                <w:kern w:val="0"/>
                <w:sz w:val="24"/>
                <w:szCs w:val="24"/>
                <w:lang w:val="en-US" w:eastAsia="zh-CN" w:bidi="ar"/>
              </w:rPr>
              <w:t>1000</w:t>
            </w:r>
            <w:r>
              <w:rPr>
                <w:rFonts w:hint="eastAsia" w:ascii="宋体" w:hAnsi="宋体" w:eastAsia="宋体" w:cs="宋体"/>
                <w:color w:val="000000"/>
                <w:kern w:val="0"/>
                <w:sz w:val="24"/>
                <w:szCs w:val="24"/>
                <w:lang w:val="en-US" w:eastAsia="zh-CN" w:bidi="ar"/>
              </w:rPr>
              <w:t>套新能源汽车智能换电站和</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万吨金属结构件的生产能力。</w:t>
            </w:r>
          </w:p>
          <w:p w14:paraId="2248BEDF">
            <w:pPr>
              <w:keepNext w:val="0"/>
              <w:keepLines w:val="0"/>
              <w:pageBreakBefore w:val="0"/>
              <w:widowControl/>
              <w:kinsoku/>
              <w:wordWrap/>
              <w:overflowPunct/>
              <w:topLinePunct w:val="0"/>
              <w:autoSpaceDE/>
              <w:autoSpaceDN/>
              <w:bidi w:val="0"/>
              <w:adjustRightInd w:val="0"/>
              <w:snapToGrid/>
              <w:spacing w:line="360" w:lineRule="auto"/>
              <w:ind w:right="0" w:firstLine="482" w:firstLineChars="200"/>
              <w:jc w:val="both"/>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营运期环境影响分析</w:t>
            </w:r>
          </w:p>
          <w:p w14:paraId="1A458010">
            <w:pPr>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82" w:firstLineChars="200"/>
              <w:jc w:val="both"/>
              <w:textAlignment w:val="auto"/>
              <w:rPr>
                <w:rFonts w:hint="eastAsia"/>
                <w:b/>
                <w:bCs/>
                <w:color w:val="auto"/>
                <w:lang w:val="en-US" w:eastAsia="zh-CN"/>
              </w:rPr>
            </w:pPr>
            <w:r>
              <w:rPr>
                <w:rFonts w:hint="default" w:ascii="Times New Roman" w:hAnsi="Times New Roman" w:eastAsia="宋体" w:cs="Times New Roman"/>
                <w:b/>
                <w:bCs/>
                <w:color w:val="auto"/>
                <w:sz w:val="24"/>
                <w:szCs w:val="24"/>
                <w:lang w:val="en-US" w:eastAsia="zh-CN" w:bidi="ar-SA"/>
              </w:rPr>
              <w:t>（1）</w:t>
            </w:r>
            <w:r>
              <w:rPr>
                <w:rFonts w:hint="eastAsia"/>
                <w:b/>
                <w:bCs/>
                <w:color w:val="auto"/>
                <w:lang w:val="en-US" w:eastAsia="zh-CN"/>
              </w:rPr>
              <w:t>废水</w:t>
            </w:r>
          </w:p>
          <w:p w14:paraId="7945E312">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color w:val="auto"/>
                <w:sz w:val="24"/>
                <w:lang w:eastAsia="zh-CN"/>
              </w:rPr>
            </w:pPr>
            <w:r>
              <w:rPr>
                <w:rFonts w:hint="eastAsia"/>
                <w:color w:val="auto"/>
                <w:lang w:val="en-US" w:eastAsia="zh-CN"/>
              </w:rPr>
              <w:t>营运期产生的废水主要为员工生活废水。</w:t>
            </w:r>
            <w:r>
              <w:rPr>
                <w:rFonts w:hint="eastAsia"/>
                <w:color w:val="auto"/>
                <w:sz w:val="24"/>
              </w:rPr>
              <w:t>生活废水经化粪池处理后汇入厂区总排口接入市政污水管网排</w:t>
            </w:r>
            <w:r>
              <w:rPr>
                <w:rFonts w:hint="eastAsia"/>
                <w:color w:val="auto"/>
                <w:sz w:val="24"/>
                <w:lang w:eastAsia="zh-CN"/>
              </w:rPr>
              <w:t>入</w:t>
            </w:r>
            <w:r>
              <w:rPr>
                <w:rFonts w:hint="eastAsia"/>
                <w:color w:val="auto"/>
                <w:sz w:val="24"/>
              </w:rPr>
              <w:t>舒城经济开发区工业污水处理厂</w:t>
            </w:r>
            <w:r>
              <w:rPr>
                <w:rFonts w:hint="eastAsia" w:ascii="宋体" w:hAnsi="宋体" w:eastAsia="宋体" w:cs="宋体"/>
                <w:color w:val="000000"/>
                <w:kern w:val="0"/>
                <w:sz w:val="24"/>
                <w:szCs w:val="24"/>
                <w:lang w:val="en-US" w:eastAsia="zh-CN" w:bidi="ar"/>
              </w:rPr>
              <w:t>，项目废水水量少、水质简单，接入舒城经济开发区污水处理厂可行，经上述处理措施后，项目废水能达标排放，对三里河水环境影响可接受</w:t>
            </w:r>
            <w:r>
              <w:rPr>
                <w:rFonts w:hint="eastAsia"/>
                <w:color w:val="auto"/>
                <w:sz w:val="24"/>
                <w:lang w:eastAsia="zh-CN"/>
              </w:rPr>
              <w:t>。</w:t>
            </w:r>
          </w:p>
          <w:p w14:paraId="640A7123">
            <w:pPr>
              <w:keepNext w:val="0"/>
              <w:keepLines w:val="0"/>
              <w:pageBreakBefore w:val="0"/>
              <w:widowControl/>
              <w:suppressLineNumbers w:val="0"/>
              <w:kinsoku/>
              <w:wordWrap/>
              <w:overflowPunct/>
              <w:topLinePunct w:val="0"/>
              <w:autoSpaceDE/>
              <w:autoSpaceDN/>
              <w:bidi w:val="0"/>
              <w:adjustRightInd w:val="0"/>
              <w:snapToGrid/>
              <w:ind w:firstLine="482" w:firstLineChars="200"/>
              <w:jc w:val="both"/>
              <w:textAlignment w:val="auto"/>
              <w:rPr>
                <w:rFonts w:hint="eastAsia"/>
                <w:b/>
                <w:bCs/>
                <w:color w:val="auto"/>
                <w:sz w:val="24"/>
                <w:lang w:val="en-US" w:eastAsia="zh-CN"/>
              </w:rPr>
            </w:pPr>
            <w:r>
              <w:rPr>
                <w:rFonts w:hint="eastAsia"/>
                <w:b/>
                <w:bCs/>
                <w:color w:val="auto"/>
                <w:sz w:val="24"/>
                <w:lang w:eastAsia="zh-CN"/>
              </w:rPr>
              <w:t>（</w:t>
            </w:r>
            <w:r>
              <w:rPr>
                <w:rFonts w:hint="eastAsia"/>
                <w:b/>
                <w:bCs/>
                <w:color w:val="auto"/>
                <w:sz w:val="24"/>
                <w:lang w:val="en-US" w:eastAsia="zh-CN"/>
              </w:rPr>
              <w:t>2</w:t>
            </w:r>
            <w:r>
              <w:rPr>
                <w:rFonts w:hint="eastAsia"/>
                <w:b/>
                <w:bCs/>
                <w:color w:val="auto"/>
                <w:sz w:val="24"/>
                <w:lang w:eastAsia="zh-CN"/>
              </w:rPr>
              <w:t>）废气</w:t>
            </w:r>
          </w:p>
          <w:p w14:paraId="450B6859">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项目营运期产生的废气主要为切割粉尘、焊接烟尘、打磨粉尘、抛丸粉尘、涂装废气。切割粉尘经收集后通过布袋除尘器处理后由</w:t>
            </w:r>
            <w:r>
              <w:rPr>
                <w:rFonts w:hint="default" w:ascii="Times New Roman" w:hAnsi="Times New Roman" w:eastAsia="宋体" w:cs="Times New Roman"/>
                <w:color w:val="000000"/>
                <w:kern w:val="0"/>
                <w:sz w:val="24"/>
                <w:szCs w:val="24"/>
                <w:lang w:val="en-US" w:eastAsia="zh-CN" w:bidi="ar"/>
              </w:rPr>
              <w:t>15m</w:t>
            </w:r>
            <w:r>
              <w:rPr>
                <w:rFonts w:hint="eastAsia" w:ascii="宋体" w:hAnsi="宋体" w:eastAsia="宋体" w:cs="宋体"/>
                <w:color w:val="000000"/>
                <w:kern w:val="0"/>
                <w:sz w:val="24"/>
                <w:szCs w:val="24"/>
                <w:lang w:val="en-US" w:eastAsia="zh-CN" w:bidi="ar"/>
              </w:rPr>
              <w:t>高排气筒排放；焊接烟尘、打磨粉尘经移动式收尘装置收集处理后无组织排放；抛丸粉尘经集尘管道收集后，通过旋风除尘</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布袋除尘器处理后由</w:t>
            </w:r>
            <w:r>
              <w:rPr>
                <w:rFonts w:hint="default" w:ascii="Times New Roman" w:hAnsi="Times New Roman" w:eastAsia="宋体" w:cs="Times New Roman"/>
                <w:color w:val="000000"/>
                <w:kern w:val="0"/>
                <w:sz w:val="24"/>
                <w:szCs w:val="24"/>
                <w:lang w:val="en-US" w:eastAsia="zh-CN" w:bidi="ar"/>
              </w:rPr>
              <w:t>15m</w:t>
            </w:r>
            <w:r>
              <w:rPr>
                <w:rFonts w:hint="eastAsia" w:ascii="宋体" w:hAnsi="宋体" w:eastAsia="宋体" w:cs="宋体"/>
                <w:color w:val="000000"/>
                <w:kern w:val="0"/>
                <w:sz w:val="24"/>
                <w:szCs w:val="24"/>
                <w:lang w:val="en-US" w:eastAsia="zh-CN" w:bidi="ar"/>
              </w:rPr>
              <w:t>高排气筒排放；喷漆、</w:t>
            </w:r>
            <w:r>
              <w:rPr>
                <w:rFonts w:hint="eastAsia" w:ascii="宋体" w:hAnsi="宋体" w:cs="宋体"/>
                <w:color w:val="000000"/>
                <w:kern w:val="0"/>
                <w:sz w:val="24"/>
                <w:szCs w:val="24"/>
                <w:lang w:val="en-US" w:eastAsia="zh-CN" w:bidi="ar"/>
              </w:rPr>
              <w:t>晾</w:t>
            </w:r>
            <w:r>
              <w:rPr>
                <w:rFonts w:hint="eastAsia" w:ascii="宋体" w:hAnsi="宋体" w:eastAsia="宋体" w:cs="宋体"/>
                <w:color w:val="000000"/>
                <w:kern w:val="0"/>
                <w:sz w:val="24"/>
                <w:szCs w:val="24"/>
                <w:lang w:val="en-US" w:eastAsia="zh-CN" w:bidi="ar"/>
              </w:rPr>
              <w:t>干等涂装工序废气经送排风系统收集后，通过</w:t>
            </w:r>
            <w:r>
              <w:rPr>
                <w:rFonts w:hint="default" w:ascii="Times New Roman" w:hAnsi="Times New Roman" w:eastAsia="宋体" w:cs="Times New Roman"/>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套纸盒过滤</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化学纤维棉过滤</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活性炭吸附</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脱附</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催化燃烧装置处理后由</w:t>
            </w:r>
            <w:r>
              <w:rPr>
                <w:rFonts w:hint="default" w:ascii="Times New Roman" w:hAnsi="Times New Roman" w:eastAsia="宋体" w:cs="Times New Roman"/>
                <w:color w:val="000000"/>
                <w:kern w:val="0"/>
                <w:sz w:val="24"/>
                <w:szCs w:val="24"/>
                <w:lang w:val="en-US" w:eastAsia="zh-CN" w:bidi="ar"/>
              </w:rPr>
              <w:t>15m</w:t>
            </w:r>
            <w:r>
              <w:rPr>
                <w:rFonts w:hint="eastAsia" w:ascii="宋体" w:hAnsi="宋体" w:eastAsia="宋体" w:cs="宋体"/>
                <w:color w:val="000000"/>
                <w:kern w:val="0"/>
                <w:sz w:val="24"/>
                <w:szCs w:val="24"/>
                <w:lang w:val="en-US" w:eastAsia="zh-CN" w:bidi="ar"/>
              </w:rPr>
              <w:t>高排气筒排放。各废气经有效的收集治理措施后，颗粒物、</w:t>
            </w:r>
            <w:r>
              <w:rPr>
                <w:rFonts w:hint="default" w:ascii="Times New Roman" w:hAnsi="Times New Roman" w:eastAsia="宋体" w:cs="Times New Roman"/>
                <w:color w:val="000000"/>
                <w:kern w:val="0"/>
                <w:sz w:val="24"/>
                <w:szCs w:val="24"/>
                <w:lang w:val="en-US" w:eastAsia="zh-CN" w:bidi="ar"/>
              </w:rPr>
              <w:t>VOC</w:t>
            </w:r>
            <w:r>
              <w:rPr>
                <w:rFonts w:hint="default" w:ascii="Times New Roman" w:hAnsi="Times New Roman" w:eastAsia="宋体" w:cs="Times New Roman"/>
                <w:color w:val="000000"/>
                <w:kern w:val="0"/>
                <w:sz w:val="15"/>
                <w:szCs w:val="15"/>
                <w:lang w:val="en-US" w:eastAsia="zh-CN" w:bidi="ar"/>
              </w:rPr>
              <w:t xml:space="preserve">S </w:t>
            </w:r>
            <w:r>
              <w:rPr>
                <w:rFonts w:hint="eastAsia" w:ascii="宋体" w:hAnsi="宋体" w:eastAsia="宋体" w:cs="宋体"/>
                <w:color w:val="000000"/>
                <w:kern w:val="0"/>
                <w:sz w:val="24"/>
                <w:szCs w:val="24"/>
                <w:lang w:val="en-US" w:eastAsia="zh-CN" w:bidi="ar"/>
              </w:rPr>
              <w:t>排放均满足《大气污染物综合排放标准》</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cs="Times New Roman"/>
                <w:color w:val="000000"/>
                <w:kern w:val="0"/>
                <w:sz w:val="24"/>
                <w:szCs w:val="24"/>
                <w:lang w:val="en-US" w:eastAsia="zh-CN" w:bidi="ar"/>
              </w:rPr>
              <w:t>GB16297-1996</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w:t>
            </w:r>
            <w:r>
              <w:rPr>
                <w:rFonts w:hint="eastAsia"/>
                <w:color w:val="auto"/>
                <w:sz w:val="24"/>
                <w:lang w:eastAsia="zh-CN"/>
              </w:rPr>
              <w:t>安徽省《固定源挥发性有机物综合排放标准》（</w:t>
            </w:r>
            <w:r>
              <w:rPr>
                <w:rFonts w:hint="eastAsia"/>
                <w:color w:val="auto"/>
                <w:sz w:val="24"/>
                <w:lang w:val="en-US" w:eastAsia="zh-CN"/>
              </w:rPr>
              <w:t>DB34/ 4812.6-2024</w:t>
            </w:r>
            <w:r>
              <w:rPr>
                <w:rFonts w:hint="eastAsia"/>
                <w:color w:val="auto"/>
                <w:sz w:val="24"/>
                <w:lang w:eastAsia="zh-CN"/>
              </w:rPr>
              <w:t>）</w:t>
            </w:r>
            <w:r>
              <w:rPr>
                <w:rFonts w:hint="eastAsia" w:ascii="宋体" w:hAnsi="宋体" w:eastAsia="宋体" w:cs="宋体"/>
                <w:color w:val="000000"/>
                <w:kern w:val="0"/>
                <w:sz w:val="24"/>
                <w:szCs w:val="24"/>
                <w:lang w:val="en-US" w:eastAsia="zh-CN" w:bidi="ar"/>
              </w:rPr>
              <w:t>中相关要求，对周围大气环境影响可接受。</w:t>
            </w:r>
          </w:p>
          <w:p w14:paraId="5295B4A8">
            <w:pPr>
              <w:keepNext w:val="0"/>
              <w:keepLines w:val="0"/>
              <w:pageBreakBefore w:val="0"/>
              <w:widowControl/>
              <w:kinsoku/>
              <w:wordWrap/>
              <w:overflowPunct/>
              <w:topLinePunct w:val="0"/>
              <w:autoSpaceDE/>
              <w:autoSpaceDN/>
              <w:bidi w:val="0"/>
              <w:adjustRightInd w:val="0"/>
              <w:snapToGrid/>
              <w:ind w:firstLine="482" w:firstLineChars="200"/>
              <w:jc w:val="both"/>
              <w:textAlignment w:val="auto"/>
              <w:rPr>
                <w:rFonts w:hint="default"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（3）</w:t>
            </w:r>
            <w:r>
              <w:rPr>
                <w:rFonts w:hint="eastAsia"/>
                <w:b/>
                <w:bCs/>
                <w:color w:val="auto"/>
                <w:lang w:val="en-US" w:eastAsia="zh-CN"/>
              </w:rPr>
              <w:t>噪声</w:t>
            </w:r>
          </w:p>
          <w:p w14:paraId="0604F965">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项目噪声主要为抛丸机、等离子切割机、矫正机、组立机、气保焊焊机、门型自动焊接机、钻床、冲孔机、打磨机、台钻、手工喷枪等机械生产设备在生产运行时的设备噪声，项目噪声源经相应的降噪措施处理后通过建筑物门窗、墙壁的吸收、屏蔽及阻挡作用，将会大幅度地衰减。采取合理布局、选择低噪声设备、设置隔声、减震或加消声器及强化生产管理等措施，运营期昼间生产期间各厂界噪声均能满足《工业企业厂界环境噪声排放标准》（</w:t>
            </w:r>
            <w:r>
              <w:rPr>
                <w:rFonts w:hint="default" w:ascii="Times New Roman" w:hAnsi="Times New Roman" w:eastAsia="宋体" w:cs="Times New Roman"/>
                <w:color w:val="000000"/>
                <w:kern w:val="0"/>
                <w:sz w:val="24"/>
                <w:szCs w:val="24"/>
                <w:lang w:val="en-US" w:eastAsia="zh-CN" w:bidi="ar"/>
              </w:rPr>
              <w:t>GB12348-2008</w:t>
            </w:r>
            <w:r>
              <w:rPr>
                <w:rFonts w:hint="eastAsia" w:ascii="宋体" w:hAnsi="宋体" w:eastAsia="宋体" w:cs="宋体"/>
                <w:color w:val="000000"/>
                <w:kern w:val="0"/>
                <w:sz w:val="24"/>
                <w:szCs w:val="24"/>
                <w:lang w:val="en-US" w:eastAsia="zh-CN" w:bidi="ar"/>
              </w:rPr>
              <w:t xml:space="preserve">）中 </w:t>
            </w:r>
            <w:r>
              <w:rPr>
                <w:rFonts w:hint="default" w:ascii="Times New Roman" w:hAnsi="Times New Roman" w:eastAsia="宋体" w:cs="Times New Roman"/>
                <w:color w:val="000000"/>
                <w:kern w:val="0"/>
                <w:sz w:val="24"/>
                <w:szCs w:val="24"/>
                <w:lang w:val="en-US" w:eastAsia="zh-CN" w:bidi="ar"/>
              </w:rPr>
              <w:t xml:space="preserve">3 </w:t>
            </w:r>
            <w:r>
              <w:rPr>
                <w:rFonts w:hint="eastAsia" w:ascii="宋体" w:hAnsi="宋体" w:eastAsia="宋体" w:cs="宋体"/>
                <w:color w:val="000000"/>
                <w:kern w:val="0"/>
                <w:sz w:val="24"/>
                <w:szCs w:val="24"/>
                <w:lang w:val="en-US" w:eastAsia="zh-CN" w:bidi="ar"/>
              </w:rPr>
              <w:t>类区标准要求，夜间不生产，对周围环境影响可接受。</w:t>
            </w:r>
          </w:p>
          <w:p w14:paraId="3D345D04">
            <w:pPr>
              <w:pStyle w:val="7"/>
              <w:keepNext w:val="0"/>
              <w:keepLines w:val="0"/>
              <w:pageBreakBefore w:val="0"/>
              <w:widowControl/>
              <w:numPr>
                <w:ilvl w:val="0"/>
                <w:numId w:val="0"/>
              </w:numPr>
              <w:kinsoku/>
              <w:wordWrap/>
              <w:overflowPunct/>
              <w:topLinePunct w:val="0"/>
              <w:autoSpaceDE/>
              <w:autoSpaceDN/>
              <w:bidi w:val="0"/>
              <w:adjustRightInd w:val="0"/>
              <w:snapToGrid/>
              <w:spacing w:after="0" w:line="360" w:lineRule="auto"/>
              <w:ind w:firstLine="482" w:firstLineChars="200"/>
              <w:jc w:val="both"/>
              <w:textAlignment w:val="auto"/>
              <w:rPr>
                <w:rFonts w:hint="default"/>
                <w:b/>
                <w:bCs/>
                <w:color w:val="auto"/>
                <w:lang w:val="en-US" w:eastAsia="zh-CN"/>
              </w:rPr>
            </w:pPr>
            <w:r>
              <w:rPr>
                <w:rFonts w:hint="default" w:ascii="Times New Roman" w:hAnsi="Times New Roman" w:eastAsia="宋体" w:cs="Times New Roman"/>
                <w:b/>
                <w:bCs/>
                <w:color w:val="auto"/>
                <w:sz w:val="24"/>
                <w:szCs w:val="24"/>
                <w:lang w:val="en-US" w:eastAsia="zh-CN" w:bidi="ar-SA"/>
              </w:rPr>
              <w:t>（4）</w:t>
            </w:r>
            <w:r>
              <w:rPr>
                <w:rFonts w:hint="eastAsia"/>
                <w:b/>
                <w:bCs/>
                <w:color w:val="auto"/>
                <w:lang w:val="en-US" w:eastAsia="zh-CN"/>
              </w:rPr>
              <w:t>固体废物</w:t>
            </w:r>
          </w:p>
          <w:p w14:paraId="7439B8DD">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本项目产生的固体废物主要为一般工业固废、危险废物和生活垃圾。</w:t>
            </w:r>
          </w:p>
          <w:p w14:paraId="687B255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①一般工业固废包括废钢丸</w:t>
            </w:r>
            <w:r>
              <w:rPr>
                <w:rFonts w:hint="eastAsia" w:eastAsia="宋体"/>
                <w:lang w:eastAsia="zh-CN"/>
              </w:rPr>
              <w:t>、</w:t>
            </w:r>
            <w:r>
              <w:rPr>
                <w:rFonts w:hint="eastAsia" w:ascii="宋体" w:hAnsi="宋体" w:eastAsia="宋体" w:cs="宋体"/>
                <w:color w:val="000000"/>
                <w:kern w:val="0"/>
                <w:sz w:val="24"/>
                <w:szCs w:val="24"/>
                <w:lang w:val="en-US" w:eastAsia="zh-CN" w:bidi="ar"/>
              </w:rPr>
              <w:t>金属边角料</w:t>
            </w:r>
            <w:r>
              <w:rPr>
                <w:rFonts w:hint="eastAsia" w:eastAsia="宋体"/>
                <w:lang w:eastAsia="zh-CN"/>
              </w:rPr>
              <w:t>、</w:t>
            </w:r>
            <w:r>
              <w:rPr>
                <w:rFonts w:hint="eastAsia" w:ascii="宋体" w:hAnsi="宋体" w:eastAsia="宋体" w:cs="宋体"/>
                <w:color w:val="000000"/>
                <w:kern w:val="0"/>
                <w:sz w:val="24"/>
                <w:szCs w:val="24"/>
                <w:lang w:val="en-US" w:eastAsia="zh-CN" w:bidi="ar"/>
              </w:rPr>
              <w:t xml:space="preserve">焊渣 </w:t>
            </w:r>
            <w:r>
              <w:rPr>
                <w:rFonts w:hint="eastAsia" w:eastAsia="宋体"/>
                <w:lang w:eastAsia="zh-CN"/>
              </w:rPr>
              <w:t>、</w:t>
            </w:r>
            <w:r>
              <w:rPr>
                <w:rFonts w:hint="eastAsia" w:ascii="宋体" w:hAnsi="宋体" w:eastAsia="宋体" w:cs="宋体"/>
                <w:color w:val="000000"/>
                <w:kern w:val="0"/>
                <w:sz w:val="24"/>
                <w:szCs w:val="24"/>
                <w:lang w:val="en-US" w:eastAsia="zh-CN" w:bidi="ar"/>
              </w:rPr>
              <w:t>除尘器收集的粉尘</w:t>
            </w:r>
            <w:r>
              <w:rPr>
                <w:rFonts w:hint="eastAsia" w:eastAsia="宋体"/>
                <w:lang w:eastAsia="zh-CN"/>
              </w:rPr>
              <w:t>等。</w:t>
            </w:r>
            <w:r>
              <w:rPr>
                <w:rFonts w:hint="eastAsia" w:ascii="宋体" w:hAnsi="宋体" w:eastAsia="宋体" w:cs="宋体"/>
                <w:color w:val="000000"/>
                <w:kern w:val="0"/>
                <w:sz w:val="24"/>
                <w:szCs w:val="24"/>
                <w:lang w:val="en-US" w:eastAsia="zh-CN" w:bidi="ar"/>
              </w:rPr>
              <w:t>项目设一般工业固废贮存场所对产生的各一般工业固废分类收集、集中贮存，定期外售资源综合利用；</w:t>
            </w:r>
          </w:p>
          <w:p w14:paraId="3A09F9CA">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②危险废物包括废液压油、废机油、废矿物油桶、废活性炭、废纸盒、过滤棉、漆渣、废水性漆桶、废催化剂等。项目设危险废物暂存间对产生的各危险废物规范分类贮存，设置危险废物贮存设施标志、危险废物标签、危险废物贮存分区标志等标识标牌，定期委托</w:t>
            </w:r>
            <w:r>
              <w:rPr>
                <w:rFonts w:hint="eastAsia" w:ascii="宋体" w:hAnsi="宋体" w:cs="宋体"/>
                <w:color w:val="000000"/>
                <w:kern w:val="0"/>
                <w:sz w:val="24"/>
                <w:szCs w:val="24"/>
                <w:lang w:val="en-US" w:eastAsia="zh-CN" w:bidi="ar"/>
              </w:rPr>
              <w:t>安徽创美环保科技有限公司</w:t>
            </w:r>
            <w:r>
              <w:rPr>
                <w:rFonts w:hint="eastAsia" w:ascii="宋体" w:hAnsi="宋体" w:eastAsia="宋体" w:cs="宋体"/>
                <w:color w:val="000000"/>
                <w:kern w:val="0"/>
                <w:sz w:val="24"/>
                <w:szCs w:val="24"/>
                <w:lang w:val="en-US" w:eastAsia="zh-CN" w:bidi="ar"/>
              </w:rPr>
              <w:t>处理；</w:t>
            </w:r>
          </w:p>
          <w:p w14:paraId="5E6F176C">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③</w:t>
            </w:r>
            <w:r>
              <w:rPr>
                <w:rFonts w:hint="eastAsia"/>
                <w:color w:val="000000"/>
                <w:sz w:val="24"/>
                <w:szCs w:val="24"/>
                <w:lang w:eastAsia="zh-CN"/>
              </w:rPr>
              <w:t>生活垃圾由环卫部门统一清运，厂区做好垃圾的日产日清工作</w:t>
            </w:r>
          </w:p>
          <w:p w14:paraId="234A3BBF">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采取相应固废污染控制措施后，项目产生的固废对周边环境影响可接受。</w:t>
            </w:r>
          </w:p>
          <w:p w14:paraId="72941C9B">
            <w:pPr>
              <w:keepNext w:val="0"/>
              <w:keepLines w:val="0"/>
              <w:pageBreakBefore w:val="0"/>
              <w:widowControl/>
              <w:numPr>
                <w:ilvl w:val="0"/>
                <w:numId w:val="0"/>
              </w:numPr>
              <w:kinsoku/>
              <w:wordWrap/>
              <w:overflowPunct/>
              <w:topLinePunct w:val="0"/>
              <w:autoSpaceDE/>
              <w:autoSpaceDN/>
              <w:bidi w:val="0"/>
              <w:adjustRightInd w:val="0"/>
              <w:snapToGrid/>
              <w:ind w:firstLine="482" w:firstLineChars="200"/>
              <w:jc w:val="both"/>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（5）结论</w:t>
            </w:r>
          </w:p>
          <w:p w14:paraId="44CB0978">
            <w:pPr>
              <w:keepNext w:val="0"/>
              <w:keepLines w:val="0"/>
              <w:pageBreakBefore w:val="0"/>
              <w:widowControl/>
              <w:suppressLineNumbers w:val="0"/>
              <w:kinsoku/>
              <w:wordWrap/>
              <w:overflowPunct/>
              <w:topLinePunct w:val="0"/>
              <w:autoSpaceDE/>
              <w:autoSpaceDN/>
              <w:bidi w:val="0"/>
              <w:adjustRightInd w:val="0"/>
              <w:snapToGrid/>
              <w:ind w:firstLine="480" w:firstLineChars="200"/>
              <w:jc w:val="both"/>
              <w:textAlignment w:val="auto"/>
            </w:pPr>
            <w:r>
              <w:rPr>
                <w:rFonts w:hint="eastAsia" w:ascii="宋体" w:hAnsi="宋体" w:eastAsia="宋体" w:cs="宋体"/>
                <w:color w:val="000000"/>
                <w:kern w:val="0"/>
                <w:sz w:val="24"/>
                <w:szCs w:val="24"/>
                <w:lang w:val="en-US" w:eastAsia="zh-CN" w:bidi="ar"/>
              </w:rPr>
              <w:t>本项目的建设符合相关产业政策的要求，选址符合当地规划要求；本项目各项污染防治措施切实可行，项目在生产过程中落实本评价提出的各项污染防治措施，认真履行“三同时”制度后，各项污染物均可实现达标排放，不会降低评价区域现有环境质量功能区划。从环境保护的角度而言，该项目是可行的。</w:t>
            </w:r>
          </w:p>
          <w:p w14:paraId="538270D5">
            <w:pPr>
              <w:keepNext w:val="0"/>
              <w:keepLines w:val="0"/>
              <w:pageBreakBefore w:val="0"/>
              <w:widowControl w:val="0"/>
              <w:kinsoku/>
              <w:wordWrap/>
              <w:overflowPunct/>
              <w:topLinePunct w:val="0"/>
              <w:autoSpaceDE/>
              <w:autoSpaceDN/>
              <w:bidi w:val="0"/>
              <w:adjustRightInd w:val="0"/>
              <w:snapToGrid/>
              <w:jc w:val="both"/>
              <w:textAlignment w:val="auto"/>
              <w:rPr>
                <w:b/>
                <w:bCs/>
                <w:color w:val="auto"/>
              </w:rPr>
            </w:pPr>
            <w:r>
              <w:rPr>
                <w:rFonts w:hint="eastAsia"/>
                <w:b/>
                <w:bCs/>
                <w:color w:val="auto"/>
                <w:lang w:val="en-US" w:eastAsia="zh-CN"/>
              </w:rPr>
              <w:t>2</w:t>
            </w:r>
            <w:r>
              <w:rPr>
                <w:b/>
                <w:bCs/>
                <w:color w:val="auto"/>
              </w:rPr>
              <w:t>、</w:t>
            </w:r>
            <w:r>
              <w:rPr>
                <w:rFonts w:hint="default"/>
                <w:b/>
                <w:bCs/>
                <w:color w:val="auto"/>
                <w:lang w:val="en-US" w:eastAsia="zh-CN"/>
              </w:rPr>
              <w:t>关于项目环境影响报告书的批复</w:t>
            </w:r>
          </w:p>
          <w:p w14:paraId="7977CE01">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t>一、</w:t>
            </w:r>
            <w:r>
              <w:rPr>
                <w:rFonts w:hint="eastAsia"/>
              </w:rPr>
              <w:t>项目概况及批复意见</w:t>
            </w:r>
          </w:p>
          <w:p w14:paraId="0397FA4C">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t>安徽定达智能科技有限公司定达智能年产千套新能源汽车智能换电站生产线项目（一期工程）</w:t>
            </w:r>
            <w:r>
              <w:rPr>
                <w:rFonts w:hint="default"/>
              </w:rPr>
              <w:t>位于舒城经济开发区城关园区公麟路与中兴路交口向北100米，项目总投资22000万元，占地面积33285.12平方米，建筑面积23774.4平方米。金属结构件主要生产工艺为：将钢板通过切割下料、组立矫正、焊接、打磨、抛丸、喷漆、烘干、检验、包装入库等工序加工；新能源智能汽车换电站主要生产工艺为：将矩形钢板、方形钢材通过切割下料、车铣钻等机加工、焊接、打磨、喷漆、烘干、产品组装、检测等工序加工，可实现年产1000套新能源汽车智能换电站和2万吨金属结构件的生产能力。</w:t>
            </w:r>
          </w:p>
          <w:p w14:paraId="26432E38">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项目建设符合国家产业政策、区域环境政策和舒城经济开发区总体规划要求。在全面落实环评文件提出的各项污染防治措施和风险防范措施的前提下，结合专家审查意见，从环境管理角度，原则同意项目按照</w:t>
            </w:r>
            <w:r>
              <w:rPr>
                <w:rFonts w:hint="eastAsia"/>
                <w:lang w:eastAsia="zh-CN"/>
              </w:rPr>
              <w:t>安徽锦环环境科技有限公司</w:t>
            </w:r>
            <w:r>
              <w:rPr>
                <w:rFonts w:hint="default"/>
              </w:rPr>
              <w:t>编制的《报告表》及本审批意见要求进行建设。</w:t>
            </w:r>
          </w:p>
          <w:p w14:paraId="33CFDD62">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eastAsia"/>
              </w:rPr>
              <w:t>二、污染防治措施要求</w:t>
            </w:r>
          </w:p>
          <w:p w14:paraId="1DDCFF7B">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为保护区域环境质量不因本项目建设而降低，项目设计、建设和运行须做到以下要求：</w:t>
            </w:r>
          </w:p>
          <w:p w14:paraId="1379FD79">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1.切实做好项目废气的有效收集和规范处置。切割废气经收集+布袋除尘器处理后，通过不低于15米高的排气筒排放；焊接烟尘经移动式焊接烟尘净化器处理；打磨粉尘经移动式脉冲滤筒除尘机处理；抛丸粉尘经收集+旋风除尘+布袋除尘器处理，通过不低于15米高的排气筒排放；喷漆、烘干设置专用密闭房，涂装废气经负压收集+纸盒（滤芯）过滤+化学纤维棉过滤+活性炭吸附-脱附+催化燃烧装置处理后，通过不低于15米高的排气筒排放。确保VOCs、粉尘排放满足企业报送的环评文本中提出的上海市地方标准《大气污染物综合排放标准》（</w:t>
            </w:r>
            <w:r>
              <w:rPr>
                <w:rFonts w:hint="eastAsia"/>
                <w:lang w:val="en-US" w:eastAsia="zh-CN"/>
              </w:rPr>
              <w:t>DB31/933-2015</w:t>
            </w:r>
            <w:r>
              <w:rPr>
                <w:rFonts w:hint="default"/>
              </w:rPr>
              <w:t>）中的标准要求，厂区内VOCs无组织排放执行《挥发性有机物无组织排放控制标准》（GB37822-2019）中的标准要求。</w:t>
            </w:r>
          </w:p>
          <w:p w14:paraId="7C8FAB61">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2.严格按</w:t>
            </w:r>
            <w:r>
              <w:rPr>
                <w:rFonts w:hint="eastAsia" w:ascii="宋体" w:hAnsi="宋体" w:eastAsia="宋体" w:cs="宋体"/>
              </w:rPr>
              <w:t>照“雨污分流，一口对外”的标</w:t>
            </w:r>
            <w:r>
              <w:rPr>
                <w:rFonts w:hint="default"/>
              </w:rPr>
              <w:t>准要求，规范管网建设。生活污水经化粪池处理达到《污水综合排放标准》（GB8978-1996）三级标准和县经济开发区污水处理厂接管要求后，进入县经济开发区污水处理厂深度处理，达标排放。</w:t>
            </w:r>
          </w:p>
          <w:p w14:paraId="61DC9FCC">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3. 规范废切削液（桶）、废液压油、废机油、废矿物油桶、废活性炭、废纸盒、过滤棉、漆渣、废水性漆桶、含油金属屑、废催化剂等危险废物的收集、暂存、处置和管理；切实做好废钢丸、金属边角料、焊渣、除尘器收集的粉尘等工业固废的综合利用或规范处置；生活垃圾统一纳入城乡环卫一体化管理，日产日清。 </w:t>
            </w:r>
          </w:p>
          <w:p w14:paraId="7D170CF8">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4. 切实做好抛丸机、切割机、风机等噪声源强的减振、降噪及其生产车间封闭，强化企业内部环境管理，规范操作行为，确保厂界环境噪声达到《工业企业厂界环境噪声排放标准》（GB12348-2008）中3类标准。</w:t>
            </w:r>
          </w:p>
          <w:p w14:paraId="56F47B65">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5. 严格落实施工期的噪声管理和扬尘污染防治，规范材料及泥土外运，避免夜间作业，尽可能减少开挖面，严防水土流失，强化生态环境保护措施。</w:t>
            </w:r>
          </w:p>
          <w:p w14:paraId="1BE579BB">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6. 项目单位须严格按照六安市生态环境局批复的</w:t>
            </w:r>
            <w:r>
              <w:rPr>
                <w:rFonts w:hint="default"/>
                <w:shd w:val="clear" w:color="auto" w:fill="auto"/>
              </w:rPr>
              <w:t>烟（粉）尘：</w:t>
            </w:r>
            <w:r>
              <w:rPr>
                <w:rFonts w:hint="eastAsia"/>
                <w:shd w:val="clear" w:color="auto" w:fill="auto"/>
                <w:lang w:eastAsia="zh-CN"/>
              </w:rPr>
              <w:t>0.554</w:t>
            </w:r>
            <w:r>
              <w:rPr>
                <w:rFonts w:hint="default"/>
                <w:shd w:val="clear" w:color="auto" w:fill="auto"/>
              </w:rPr>
              <w:t>吨/年、VOCs：0.482吨/年</w:t>
            </w:r>
            <w:r>
              <w:rPr>
                <w:rFonts w:hint="default"/>
              </w:rPr>
              <w:t>总量指标要求组织生产、治污，不得以任何理由超总量排污。</w:t>
            </w:r>
          </w:p>
          <w:p w14:paraId="02BD785C">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eastAsia"/>
              </w:rPr>
              <w:t>三、环境管理要求</w:t>
            </w:r>
          </w:p>
          <w:p w14:paraId="61661F3E">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1. 项目建设过程中应严格执行环境保护“三同时”制度，依据《固定污染源排污许可分类管理名录》和《排污许可证申请与核发技术规范》要求，办理排污许可证（含简化、登记），不得无证排污。项目竣工试运行和污染治理设施同步投入运转正常后，建设单位应当按照《建设项目竣工环境保护验收暂行办法》，对配套建设的环境保护设施进行验收，经验收合格后，项目方可正式投入生产或者使用。</w:t>
            </w:r>
          </w:p>
          <w:p w14:paraId="79821167">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2. 按照安徽省生态环境厅《关于进一步做好排污单位自行监测和监督性监测工作及信息公开的通知》（皖环函〔2019〕805号）文件和排污许可证申请与核发技术规范、排污单位自行监测技术指南要求，开展自行监测工作。</w:t>
            </w:r>
          </w:p>
          <w:p w14:paraId="2B1A3670">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3. 在项目建设运营过程中，建设单位须自觉接受我局的日常监督管理，进一步规范企业内部环境管理。</w:t>
            </w:r>
          </w:p>
          <w:p w14:paraId="116774A2">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eastAsia"/>
              </w:rPr>
              <w:t>四、事中事后监管</w:t>
            </w:r>
          </w:p>
          <w:p w14:paraId="0B200549">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rPr>
            </w:pPr>
            <w:r>
              <w:rPr>
                <w:rFonts w:hint="default"/>
              </w:rPr>
              <w:t>舒城经济开发区管委会负责对该项目实施属地管理，县生态环境保护综合行政执法大队、县生态环境监测站分别负责日常环境监察和监督性监测等工作。  </w:t>
            </w:r>
          </w:p>
          <w:p w14:paraId="233CCFA0">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2F86DF55">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3F29485F">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36769C69">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47A673C5">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78DAAF1B">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717A8661">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36CA518E">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573156BB">
            <w:pPr>
              <w:keepNext w:val="0"/>
              <w:keepLines w:val="0"/>
              <w:pageBreakBefore w:val="0"/>
              <w:widowControl w:val="0"/>
              <w:kinsoku/>
              <w:wordWrap/>
              <w:overflowPunct/>
              <w:topLinePunct w:val="0"/>
              <w:autoSpaceDE/>
              <w:autoSpaceDN/>
              <w:bidi w:val="0"/>
              <w:adjustRightInd w:val="0"/>
              <w:snapToGrid/>
              <w:jc w:val="both"/>
              <w:textAlignment w:val="auto"/>
              <w:rPr>
                <w:rFonts w:hint="eastAsia"/>
                <w:lang w:val="en-US" w:eastAsia="zh-CN"/>
              </w:rPr>
            </w:pPr>
          </w:p>
          <w:p w14:paraId="5CD7DE96">
            <w:pPr>
              <w:widowControl w:val="0"/>
              <w:jc w:val="both"/>
              <w:rPr>
                <w:rFonts w:hint="eastAsia"/>
                <w:vertAlign w:val="baseline"/>
                <w:lang w:eastAsia="zh-CN"/>
              </w:rPr>
            </w:pPr>
          </w:p>
          <w:p w14:paraId="550D2475">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b/>
                <w:bCs/>
                <w:color w:val="auto"/>
                <w:lang w:val="en-US" w:eastAsia="zh-CN"/>
              </w:rPr>
            </w:pPr>
            <w:r>
              <w:rPr>
                <w:rFonts w:hint="eastAsia" w:ascii="Times New Roman" w:hAnsi="Times New Roman"/>
                <w:b/>
                <w:bCs/>
                <w:color w:val="auto"/>
                <w:sz w:val="24"/>
                <w:lang w:val="en-US" w:eastAsia="zh-CN"/>
              </w:rPr>
              <w:t>3</w:t>
            </w:r>
            <w:r>
              <w:rPr>
                <w:rFonts w:ascii="Times New Roman" w:hAnsi="Times New Roman"/>
                <w:b/>
                <w:bCs/>
                <w:color w:val="auto"/>
                <w:sz w:val="24"/>
              </w:rPr>
              <w:t>、</w:t>
            </w:r>
            <w:r>
              <w:rPr>
                <w:rFonts w:hint="eastAsia"/>
                <w:b/>
                <w:bCs/>
                <w:color w:val="auto"/>
                <w:sz w:val="24"/>
                <w:lang w:eastAsia="zh-CN"/>
              </w:rPr>
              <w:t>审批意见及落实情况</w:t>
            </w:r>
          </w:p>
          <w:p w14:paraId="6B93C2EF">
            <w:pPr>
              <w:keepNext w:val="0"/>
              <w:keepLines w:val="0"/>
              <w:pageBreakBefore w:val="0"/>
              <w:widowControl w:val="0"/>
              <w:kinsoku/>
              <w:wordWrap/>
              <w:overflowPunct/>
              <w:topLinePunct w:val="0"/>
              <w:autoSpaceDE/>
              <w:autoSpaceDN/>
              <w:bidi w:val="0"/>
              <w:snapToGrid/>
              <w:spacing w:line="360" w:lineRule="auto"/>
              <w:jc w:val="center"/>
              <w:textAlignment w:val="auto"/>
              <w:rPr>
                <w:rFonts w:hint="default"/>
                <w:b/>
                <w:bCs/>
                <w:color w:val="auto"/>
                <w:lang w:val="en-US" w:eastAsia="zh-CN"/>
              </w:rPr>
            </w:pPr>
            <w:r>
              <w:rPr>
                <w:rFonts w:hint="default"/>
                <w:b/>
                <w:bCs/>
                <w:color w:val="auto"/>
                <w:lang w:val="en-US" w:eastAsia="zh-CN"/>
              </w:rPr>
              <w:t>表4</w:t>
            </w:r>
            <w:r>
              <w:rPr>
                <w:rFonts w:hint="eastAsia"/>
                <w:b/>
                <w:bCs/>
                <w:color w:val="auto"/>
                <w:lang w:val="en-US" w:eastAsia="zh-CN"/>
              </w:rPr>
              <w:t>-</w:t>
            </w:r>
            <w:r>
              <w:rPr>
                <w:rFonts w:hint="default"/>
                <w:b/>
                <w:bCs/>
                <w:color w:val="auto"/>
                <w:lang w:val="en-US" w:eastAsia="zh-CN"/>
              </w:rPr>
              <w:t>1</w:t>
            </w:r>
            <w:r>
              <w:rPr>
                <w:rFonts w:hint="eastAsia"/>
                <w:b/>
                <w:bCs/>
                <w:color w:val="auto"/>
                <w:lang w:val="en-US" w:eastAsia="zh-CN"/>
              </w:rPr>
              <w:t xml:space="preserve">  </w:t>
            </w:r>
            <w:r>
              <w:rPr>
                <w:rFonts w:hint="default"/>
                <w:b/>
                <w:bCs/>
                <w:color w:val="auto"/>
                <w:lang w:val="en-US" w:eastAsia="zh-CN"/>
              </w:rPr>
              <w:t>项目污染防治措施结论</w:t>
            </w:r>
            <w:r>
              <w:rPr>
                <w:rFonts w:hint="eastAsia"/>
                <w:b/>
                <w:bCs/>
                <w:color w:val="auto"/>
                <w:lang w:val="en-US" w:eastAsia="zh-CN"/>
              </w:rPr>
              <w:t>及落实情况</w:t>
            </w:r>
          </w:p>
          <w:tbl>
            <w:tblPr>
              <w:tblStyle w:val="16"/>
              <w:tblW w:w="8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542"/>
              <w:gridCol w:w="4395"/>
              <w:gridCol w:w="3362"/>
            </w:tblGrid>
            <w:tr w14:paraId="7EF1E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8" w:hRule="atLeast"/>
              </w:trPr>
              <w:tc>
                <w:tcPr>
                  <w:tcW w:w="542" w:type="dxa"/>
                  <w:vAlign w:val="center"/>
                </w:tcPr>
                <w:p w14:paraId="0E055A7A">
                  <w:pPr>
                    <w:pStyle w:val="18"/>
                    <w:keepNext w:val="0"/>
                    <w:keepLines w:val="0"/>
                    <w:pageBreakBefore w:val="0"/>
                    <w:widowControl w:val="0"/>
                    <w:kinsoku/>
                    <w:wordWrap/>
                    <w:overflowPunct/>
                    <w:topLinePunct w:val="0"/>
                    <w:autoSpaceDE/>
                    <w:autoSpaceDN/>
                    <w:bidi w:val="0"/>
                    <w:adjustRightInd/>
                    <w:snapToGrid w:val="0"/>
                    <w:textAlignment w:val="auto"/>
                    <w:rPr>
                      <w:rFonts w:hint="eastAsia"/>
                      <w:b/>
                      <w:bCs w:val="0"/>
                      <w:lang w:eastAsia="zh-CN"/>
                    </w:rPr>
                  </w:pPr>
                  <w:r>
                    <w:rPr>
                      <w:rFonts w:hint="eastAsia"/>
                      <w:b/>
                      <w:bCs w:val="0"/>
                      <w:lang w:eastAsia="zh-CN"/>
                    </w:rPr>
                    <w:t>项目</w:t>
                  </w:r>
                </w:p>
              </w:tc>
              <w:tc>
                <w:tcPr>
                  <w:tcW w:w="4395" w:type="dxa"/>
                  <w:vAlign w:val="center"/>
                </w:tcPr>
                <w:p w14:paraId="6F092123">
                  <w:pPr>
                    <w:pStyle w:val="18"/>
                    <w:keepNext w:val="0"/>
                    <w:keepLines w:val="0"/>
                    <w:pageBreakBefore w:val="0"/>
                    <w:widowControl w:val="0"/>
                    <w:kinsoku/>
                    <w:wordWrap/>
                    <w:overflowPunct/>
                    <w:topLinePunct w:val="0"/>
                    <w:autoSpaceDE/>
                    <w:autoSpaceDN/>
                    <w:bidi w:val="0"/>
                    <w:adjustRightInd/>
                    <w:snapToGrid w:val="0"/>
                    <w:textAlignment w:val="auto"/>
                    <w:rPr>
                      <w:rFonts w:hint="eastAsia"/>
                      <w:b/>
                      <w:bCs w:val="0"/>
                      <w:lang w:eastAsia="zh-CN"/>
                    </w:rPr>
                  </w:pPr>
                  <w:r>
                    <w:rPr>
                      <w:rFonts w:hint="eastAsia"/>
                      <w:b/>
                      <w:bCs w:val="0"/>
                      <w:lang w:eastAsia="zh-CN"/>
                    </w:rPr>
                    <w:t>环境影响报告表结论</w:t>
                  </w:r>
                </w:p>
              </w:tc>
              <w:tc>
                <w:tcPr>
                  <w:tcW w:w="3362" w:type="dxa"/>
                  <w:vAlign w:val="center"/>
                </w:tcPr>
                <w:p w14:paraId="260BA594">
                  <w:pPr>
                    <w:pStyle w:val="18"/>
                    <w:keepNext w:val="0"/>
                    <w:keepLines w:val="0"/>
                    <w:pageBreakBefore w:val="0"/>
                    <w:widowControl w:val="0"/>
                    <w:kinsoku/>
                    <w:wordWrap/>
                    <w:overflowPunct/>
                    <w:topLinePunct w:val="0"/>
                    <w:autoSpaceDE/>
                    <w:autoSpaceDN/>
                    <w:bidi w:val="0"/>
                    <w:adjustRightInd/>
                    <w:snapToGrid w:val="0"/>
                    <w:textAlignment w:val="auto"/>
                    <w:rPr>
                      <w:rFonts w:hint="eastAsia"/>
                      <w:b/>
                      <w:bCs w:val="0"/>
                      <w:lang w:eastAsia="zh-CN"/>
                    </w:rPr>
                  </w:pPr>
                  <w:r>
                    <w:rPr>
                      <w:rFonts w:hint="eastAsia"/>
                      <w:b/>
                      <w:bCs w:val="0"/>
                      <w:lang w:eastAsia="zh-CN"/>
                    </w:rPr>
                    <w:t>落实情况</w:t>
                  </w:r>
                </w:p>
              </w:tc>
            </w:tr>
            <w:tr w14:paraId="45D3C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0" w:hRule="atLeast"/>
              </w:trPr>
              <w:tc>
                <w:tcPr>
                  <w:tcW w:w="542" w:type="dxa"/>
                  <w:vAlign w:val="center"/>
                </w:tcPr>
                <w:p w14:paraId="210AC659">
                  <w:pPr>
                    <w:pStyle w:val="18"/>
                    <w:keepNext w:val="0"/>
                    <w:keepLines w:val="0"/>
                    <w:pageBreakBefore w:val="0"/>
                    <w:widowControl w:val="0"/>
                    <w:kinsoku/>
                    <w:wordWrap/>
                    <w:overflowPunct/>
                    <w:topLinePunct w:val="0"/>
                    <w:autoSpaceDE/>
                    <w:autoSpaceDN/>
                    <w:bidi w:val="0"/>
                    <w:adjustRightInd/>
                    <w:snapToGrid w:val="0"/>
                    <w:textAlignment w:val="auto"/>
                    <w:rPr>
                      <w:rFonts w:hint="eastAsia"/>
                      <w:lang w:eastAsia="zh-CN"/>
                    </w:rPr>
                  </w:pPr>
                  <w:r>
                    <w:rPr>
                      <w:rFonts w:hint="eastAsia"/>
                      <w:lang w:eastAsia="zh-CN"/>
                    </w:rPr>
                    <w:t>废水治理</w:t>
                  </w:r>
                </w:p>
              </w:tc>
              <w:tc>
                <w:tcPr>
                  <w:tcW w:w="4395" w:type="dxa"/>
                  <w:vAlign w:val="center"/>
                </w:tcPr>
                <w:p w14:paraId="5BF8F19E">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lang w:eastAsia="zh-CN"/>
                    </w:rPr>
                  </w:pPr>
                  <w:r>
                    <w:rPr>
                      <w:rFonts w:hint="default"/>
                    </w:rPr>
                    <w:t>严格按照</w:t>
                  </w:r>
                  <w:r>
                    <w:rPr>
                      <w:rFonts w:hint="eastAsia" w:ascii="宋体" w:hAnsi="宋体" w:eastAsia="宋体" w:cs="宋体"/>
                    </w:rPr>
                    <w:t>“雨污分流，一口对外”</w:t>
                  </w:r>
                  <w:r>
                    <w:rPr>
                      <w:rFonts w:hint="default"/>
                    </w:rPr>
                    <w:t>的标准要求，规范管网建设。生活污水经化粪池处理达到《污水综合排放标准》（GB8978-1996）三级标准和县经济开发区污水处理厂接管要求后，进入县经济开发区污水处理厂深度处理，达标排放。</w:t>
                  </w:r>
                </w:p>
              </w:tc>
              <w:tc>
                <w:tcPr>
                  <w:tcW w:w="3362" w:type="dxa"/>
                  <w:vAlign w:val="center"/>
                </w:tcPr>
                <w:p w14:paraId="3E271522">
                  <w:pPr>
                    <w:pStyle w:val="18"/>
                    <w:keepNext w:val="0"/>
                    <w:keepLines w:val="0"/>
                    <w:pageBreakBefore w:val="0"/>
                    <w:widowControl/>
                    <w:kinsoku/>
                    <w:wordWrap/>
                    <w:overflowPunct/>
                    <w:topLinePunct w:val="0"/>
                    <w:autoSpaceDE/>
                    <w:autoSpaceDN/>
                    <w:bidi w:val="0"/>
                    <w:adjustRightInd/>
                    <w:snapToGrid w:val="0"/>
                    <w:textAlignment w:val="auto"/>
                    <w:rPr>
                      <w:rFonts w:hint="eastAsia"/>
                      <w:lang w:eastAsia="zh-CN"/>
                    </w:rPr>
                  </w:pPr>
                  <w:r>
                    <w:rPr>
                      <w:rFonts w:hint="eastAsia" w:ascii="宋体" w:hAnsi="宋体" w:eastAsia="宋体" w:cs="宋体"/>
                      <w:lang w:eastAsia="zh-CN"/>
                    </w:rPr>
                    <w:t>已落实，厂区生活污水</w:t>
                  </w:r>
                  <w:r>
                    <w:rPr>
                      <w:rFonts w:hint="eastAsia" w:ascii="宋体" w:hAnsi="宋体" w:eastAsia="宋体" w:cs="宋体"/>
                    </w:rPr>
                    <w:t>“雨污分流，一口对外”</w:t>
                  </w:r>
                  <w:r>
                    <w:rPr>
                      <w:rFonts w:hint="default"/>
                    </w:rPr>
                    <w:t>生活污水经化粪池处理达到《污水综合排放标准》（GB8978</w:t>
                  </w:r>
                  <w:r>
                    <w:rPr>
                      <w:rFonts w:hint="eastAsia"/>
                      <w:lang w:val="en-US" w:eastAsia="zh-CN"/>
                    </w:rPr>
                    <w:t xml:space="preserve"> </w:t>
                  </w:r>
                  <w:r>
                    <w:rPr>
                      <w:rFonts w:hint="default"/>
                    </w:rPr>
                    <w:t>-1996）三级标准和县经济开发区污水处理厂接管要求后，进入县经济开发区污水处理厂深度处理。</w:t>
                  </w:r>
                </w:p>
              </w:tc>
            </w:tr>
            <w:tr w14:paraId="3CF8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770" w:hRule="atLeast"/>
              </w:trPr>
              <w:tc>
                <w:tcPr>
                  <w:tcW w:w="542" w:type="dxa"/>
                  <w:vAlign w:val="center"/>
                </w:tcPr>
                <w:p w14:paraId="16113F09">
                  <w:pPr>
                    <w:pStyle w:val="18"/>
                    <w:keepNext w:val="0"/>
                    <w:keepLines w:val="0"/>
                    <w:pageBreakBefore w:val="0"/>
                    <w:widowControl w:val="0"/>
                    <w:kinsoku/>
                    <w:wordWrap/>
                    <w:overflowPunct/>
                    <w:topLinePunct w:val="0"/>
                    <w:autoSpaceDE/>
                    <w:autoSpaceDN/>
                    <w:bidi w:val="0"/>
                    <w:adjustRightInd/>
                    <w:snapToGrid w:val="0"/>
                    <w:textAlignment w:val="auto"/>
                    <w:rPr>
                      <w:rFonts w:hint="eastAsia"/>
                      <w:lang w:eastAsia="zh-CN"/>
                    </w:rPr>
                  </w:pPr>
                  <w:r>
                    <w:rPr>
                      <w:rFonts w:hint="eastAsia"/>
                      <w:lang w:eastAsia="zh-CN"/>
                    </w:rPr>
                    <w:t>废气治理</w:t>
                  </w:r>
                </w:p>
              </w:tc>
              <w:tc>
                <w:tcPr>
                  <w:tcW w:w="4395" w:type="dxa"/>
                  <w:vAlign w:val="center"/>
                </w:tcPr>
                <w:p w14:paraId="38124305">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lang w:eastAsia="zh-CN"/>
                    </w:rPr>
                  </w:pPr>
                  <w:r>
                    <w:rPr>
                      <w:rFonts w:hint="default"/>
                    </w:rPr>
                    <w:t>切实做好项目废气的有效收集和规范处置。切割废气经收集+布袋除尘器处理后，通过不低于15米高的排气筒排放；焊接烟尘经移动式焊接烟尘净化器处理；打磨粉尘经移动式脉冲滤筒除尘机处理；抛丸粉尘经收集+旋风除尘+布袋除尘器处理，通过不低于15米高的排气筒排放；喷漆、烘干设置专用密闭房，涂装废气经负压收集+纸盒（滤芯）过滤+化学纤维棉过滤+活性炭吸附-脱附+催化燃烧装置处理后，通过不低于15米高的排气筒排放。确保VOCs、粉尘排放满足企业报送的环评文本中提出的上海市地方标准《大气污染物综合排放标准》（DB31/933 -2015）中的标准要求，厂区内VOCs无组织排放执行《挥发性有机物无组织排放控制标准》（GB37822-2019）中的标准要求。</w:t>
                  </w:r>
                </w:p>
              </w:tc>
              <w:tc>
                <w:tcPr>
                  <w:tcW w:w="3362" w:type="dxa"/>
                  <w:vAlign w:val="center"/>
                </w:tcPr>
                <w:p w14:paraId="080BC9FC">
                  <w:pPr>
                    <w:pStyle w:val="18"/>
                    <w:keepNext w:val="0"/>
                    <w:keepLines w:val="0"/>
                    <w:pageBreakBefore w:val="0"/>
                    <w:widowControl/>
                    <w:kinsoku/>
                    <w:wordWrap/>
                    <w:overflowPunct/>
                    <w:topLinePunct w:val="0"/>
                    <w:autoSpaceDE/>
                    <w:autoSpaceDN/>
                    <w:bidi w:val="0"/>
                    <w:adjustRightInd/>
                    <w:snapToGrid w:val="0"/>
                    <w:textAlignment w:val="auto"/>
                    <w:rPr>
                      <w:rFonts w:hint="default"/>
                      <w:lang w:val="en-US" w:eastAsia="zh-CN"/>
                    </w:rPr>
                  </w:pPr>
                  <w:r>
                    <w:rPr>
                      <w:rFonts w:hint="eastAsia"/>
                      <w:color w:val="auto"/>
                      <w:lang w:val="en-US" w:eastAsia="zh-CN"/>
                    </w:rPr>
                    <w:t>已落实，切割粉尘：两套切割机设可滑动吸风集尘系统收集后分别纳入1套布袋除尘器处理后各由1根15m高排气筒排放；焊接烟尘：配套移动式焊接烟尘净化器收集处理；打磨粉尘：配套移动式脉冲滤筒除尘器收集处理；抛丸粉尘：两套抛丸机经集尘管道收集，通过旋风除尘+布袋除尘器处理后各由1根15m高排气筒排放；涂装废气：</w:t>
                  </w:r>
                  <w:r>
                    <w:rPr>
                      <w:rFonts w:hint="default"/>
                    </w:rPr>
                    <w:t>经负压收集+纸盒（滤芯）过滤+化学纤维棉过滤+活性炭吸附-脱附+催化燃烧装置处理后，通过不低于15米高的排气筒排放。</w:t>
                  </w:r>
                </w:p>
              </w:tc>
            </w:tr>
            <w:tr w14:paraId="7E6F1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90" w:hRule="atLeast"/>
              </w:trPr>
              <w:tc>
                <w:tcPr>
                  <w:tcW w:w="542" w:type="dxa"/>
                  <w:vAlign w:val="center"/>
                </w:tcPr>
                <w:p w14:paraId="6619C623">
                  <w:pPr>
                    <w:pStyle w:val="18"/>
                    <w:keepNext w:val="0"/>
                    <w:keepLines w:val="0"/>
                    <w:pageBreakBefore w:val="0"/>
                    <w:widowControl w:val="0"/>
                    <w:kinsoku/>
                    <w:wordWrap/>
                    <w:overflowPunct/>
                    <w:topLinePunct w:val="0"/>
                    <w:autoSpaceDE/>
                    <w:autoSpaceDN/>
                    <w:bidi w:val="0"/>
                    <w:adjustRightInd/>
                    <w:snapToGrid w:val="0"/>
                    <w:textAlignment w:val="auto"/>
                    <w:rPr>
                      <w:rFonts w:hint="eastAsia"/>
                      <w:lang w:eastAsia="zh-CN"/>
                    </w:rPr>
                  </w:pPr>
                  <w:r>
                    <w:rPr>
                      <w:rFonts w:hint="eastAsia"/>
                      <w:lang w:eastAsia="zh-CN"/>
                    </w:rPr>
                    <w:t>噪声治理</w:t>
                  </w:r>
                </w:p>
              </w:tc>
              <w:tc>
                <w:tcPr>
                  <w:tcW w:w="4395" w:type="dxa"/>
                  <w:vAlign w:val="center"/>
                </w:tcPr>
                <w:p w14:paraId="3E9F6541">
                  <w:pPr>
                    <w:pStyle w:val="18"/>
                    <w:keepNext w:val="0"/>
                    <w:keepLines w:val="0"/>
                    <w:pageBreakBefore w:val="0"/>
                    <w:widowControl/>
                    <w:kinsoku/>
                    <w:wordWrap/>
                    <w:overflowPunct/>
                    <w:topLinePunct w:val="0"/>
                    <w:autoSpaceDE/>
                    <w:autoSpaceDN/>
                    <w:bidi w:val="0"/>
                    <w:adjustRightInd/>
                    <w:snapToGrid w:val="0"/>
                    <w:jc w:val="center"/>
                    <w:textAlignment w:val="auto"/>
                    <w:rPr>
                      <w:rFonts w:hint="default"/>
                    </w:rPr>
                  </w:pPr>
                  <w:r>
                    <w:rPr>
                      <w:rFonts w:hint="default"/>
                    </w:rPr>
                    <w:t>切实做好抛丸机、切割机、风机等噪声源强的减振、降噪及其生产车间封闭，强化企业内部环境管理，规范操作行为，确保厂界环境噪声达到《工业企业厂界环境噪声排放标准》（GB 12348-2008）中3类标准。</w:t>
                  </w:r>
                </w:p>
              </w:tc>
              <w:tc>
                <w:tcPr>
                  <w:tcW w:w="3362" w:type="dxa"/>
                  <w:vAlign w:val="center"/>
                </w:tcPr>
                <w:p w14:paraId="1CD87324">
                  <w:pPr>
                    <w:pStyle w:val="18"/>
                    <w:keepNext w:val="0"/>
                    <w:keepLines w:val="0"/>
                    <w:pageBreakBefore w:val="0"/>
                    <w:widowControl/>
                    <w:kinsoku/>
                    <w:wordWrap/>
                    <w:overflowPunct/>
                    <w:topLinePunct w:val="0"/>
                    <w:autoSpaceDE/>
                    <w:autoSpaceDN/>
                    <w:bidi w:val="0"/>
                    <w:adjustRightInd/>
                    <w:snapToGrid w:val="0"/>
                    <w:textAlignment w:val="auto"/>
                    <w:rPr>
                      <w:rFonts w:hint="eastAsia" w:eastAsia="宋体"/>
                      <w:lang w:eastAsia="zh-CN"/>
                    </w:rPr>
                  </w:pPr>
                  <w:r>
                    <w:rPr>
                      <w:rFonts w:hint="eastAsia"/>
                      <w:lang w:eastAsia="zh-CN"/>
                    </w:rPr>
                    <w:t>已落实</w:t>
                  </w:r>
                  <w:r>
                    <w:rPr>
                      <w:rFonts w:hint="default"/>
                    </w:rPr>
                    <w:t>抛丸机、切割机、风机等噪声源强的减振、降噪及其生产车间封闭，强化企业内部环境管理，规范操作行为，厂界环境噪声达到《工业企业厂界环境噪声排放标准》（GB 12348-2008）中3类标准。</w:t>
                  </w:r>
                </w:p>
              </w:tc>
            </w:tr>
            <w:tr w14:paraId="78B7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68" w:hRule="atLeast"/>
              </w:trPr>
              <w:tc>
                <w:tcPr>
                  <w:tcW w:w="542" w:type="dxa"/>
                  <w:vAlign w:val="center"/>
                </w:tcPr>
                <w:p w14:paraId="41037A21">
                  <w:pPr>
                    <w:pStyle w:val="18"/>
                    <w:keepNext w:val="0"/>
                    <w:keepLines w:val="0"/>
                    <w:pageBreakBefore w:val="0"/>
                    <w:widowControl w:val="0"/>
                    <w:kinsoku/>
                    <w:wordWrap/>
                    <w:overflowPunct/>
                    <w:topLinePunct w:val="0"/>
                    <w:autoSpaceDE/>
                    <w:autoSpaceDN/>
                    <w:bidi w:val="0"/>
                    <w:adjustRightInd/>
                    <w:snapToGrid w:val="0"/>
                    <w:textAlignment w:val="auto"/>
                    <w:rPr>
                      <w:rFonts w:hint="eastAsia"/>
                      <w:lang w:eastAsia="zh-CN"/>
                    </w:rPr>
                  </w:pPr>
                  <w:r>
                    <w:rPr>
                      <w:rFonts w:hint="eastAsia"/>
                      <w:lang w:eastAsia="zh-CN"/>
                    </w:rPr>
                    <w:t>固废治理</w:t>
                  </w:r>
                </w:p>
              </w:tc>
              <w:tc>
                <w:tcPr>
                  <w:tcW w:w="4395" w:type="dxa"/>
                  <w:vAlign w:val="center"/>
                </w:tcPr>
                <w:p w14:paraId="619D0ABC">
                  <w:pPr>
                    <w:pStyle w:val="18"/>
                    <w:keepNext w:val="0"/>
                    <w:keepLines w:val="0"/>
                    <w:pageBreakBefore w:val="0"/>
                    <w:widowControl/>
                    <w:kinsoku/>
                    <w:wordWrap/>
                    <w:overflowPunct/>
                    <w:topLinePunct w:val="0"/>
                    <w:autoSpaceDE/>
                    <w:autoSpaceDN/>
                    <w:bidi w:val="0"/>
                    <w:adjustRightInd/>
                    <w:snapToGrid w:val="0"/>
                    <w:jc w:val="center"/>
                    <w:textAlignment w:val="auto"/>
                    <w:rPr>
                      <w:rFonts w:hint="eastAsia"/>
                      <w:lang w:eastAsia="zh-CN"/>
                    </w:rPr>
                  </w:pPr>
                  <w:r>
                    <w:rPr>
                      <w:rFonts w:hint="default"/>
                    </w:rPr>
                    <w:t>规范废切削液（桶）、废液压油、废机油、废矿物油桶、废活性炭、废纸盒、过滤棉、漆渣、废水性漆桶、含油金属屑、废催化剂等危险废物的收集、暂存、处置和管理；切实做好废钢丸、金属边角料、焊渣、除尘器收集的粉尘等工业固废的综合利用或规范处置；生活垃圾统一纳入城乡环卫一体化管理，日产日清。</w:t>
                  </w:r>
                </w:p>
              </w:tc>
              <w:tc>
                <w:tcPr>
                  <w:tcW w:w="3362" w:type="dxa"/>
                  <w:vAlign w:val="center"/>
                </w:tcPr>
                <w:p w14:paraId="57B9A6A4">
                  <w:pPr>
                    <w:pStyle w:val="18"/>
                    <w:keepNext w:val="0"/>
                    <w:keepLines w:val="0"/>
                    <w:pageBreakBefore w:val="0"/>
                    <w:widowControl/>
                    <w:kinsoku/>
                    <w:wordWrap/>
                    <w:overflowPunct/>
                    <w:topLinePunct w:val="0"/>
                    <w:autoSpaceDE/>
                    <w:autoSpaceDN/>
                    <w:bidi w:val="0"/>
                    <w:adjustRightInd/>
                    <w:snapToGrid w:val="0"/>
                    <w:textAlignment w:val="auto"/>
                    <w:rPr>
                      <w:rFonts w:hint="eastAsia" w:eastAsia="宋体"/>
                      <w:lang w:eastAsia="zh-CN"/>
                    </w:rPr>
                  </w:pPr>
                  <w:r>
                    <w:rPr>
                      <w:rFonts w:hint="eastAsia"/>
                      <w:lang w:eastAsia="zh-CN"/>
                    </w:rPr>
                    <w:t>已落实设置规范化危险废物暂存间，危险废物规范化收集、分类暂存</w:t>
                  </w:r>
                  <w:r>
                    <w:rPr>
                      <w:rFonts w:hint="default"/>
                    </w:rPr>
                    <w:t>、处置和管理</w:t>
                  </w:r>
                  <w:r>
                    <w:rPr>
                      <w:rFonts w:hint="eastAsia"/>
                      <w:lang w:eastAsia="zh-CN"/>
                    </w:rPr>
                    <w:t>，定期委托安徽创美环保科技有限公司处理处置；一般</w:t>
                  </w:r>
                  <w:r>
                    <w:rPr>
                      <w:rFonts w:hint="default"/>
                    </w:rPr>
                    <w:t>工业固</w:t>
                  </w:r>
                  <w:r>
                    <w:rPr>
                      <w:rFonts w:hint="eastAsia"/>
                      <w:lang w:eastAsia="zh-CN"/>
                    </w:rPr>
                    <w:t>体</w:t>
                  </w:r>
                  <w:r>
                    <w:rPr>
                      <w:rFonts w:hint="default"/>
                    </w:rPr>
                    <w:t>废</w:t>
                  </w:r>
                  <w:r>
                    <w:rPr>
                      <w:rFonts w:hint="eastAsia"/>
                      <w:lang w:eastAsia="zh-CN"/>
                    </w:rPr>
                    <w:t>物</w:t>
                  </w:r>
                  <w:r>
                    <w:rPr>
                      <w:rFonts w:hint="default"/>
                    </w:rPr>
                    <w:t>的综合利用或规范处置；生活垃圾统一纳入城乡环卫一体化管理，日产日清。</w:t>
                  </w:r>
                </w:p>
              </w:tc>
            </w:tr>
            <w:tr w14:paraId="11D8A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266" w:hRule="atLeast"/>
              </w:trPr>
              <w:tc>
                <w:tcPr>
                  <w:tcW w:w="542" w:type="dxa"/>
                  <w:vAlign w:val="center"/>
                </w:tcPr>
                <w:p w14:paraId="1176116B">
                  <w:pPr>
                    <w:pStyle w:val="18"/>
                    <w:keepNext w:val="0"/>
                    <w:keepLines w:val="0"/>
                    <w:pageBreakBefore w:val="0"/>
                    <w:widowControl w:val="0"/>
                    <w:kinsoku/>
                    <w:wordWrap/>
                    <w:overflowPunct/>
                    <w:topLinePunct w:val="0"/>
                    <w:autoSpaceDE/>
                    <w:autoSpaceDN/>
                    <w:bidi w:val="0"/>
                    <w:adjustRightInd/>
                    <w:snapToGrid w:val="0"/>
                    <w:textAlignment w:val="auto"/>
                    <w:rPr>
                      <w:rFonts w:hint="eastAsia"/>
                      <w:lang w:eastAsia="zh-CN"/>
                    </w:rPr>
                  </w:pPr>
                  <w:r>
                    <w:rPr>
                      <w:rFonts w:hint="eastAsia"/>
                      <w:lang w:eastAsia="zh-CN"/>
                    </w:rPr>
                    <w:t>环评总结论</w:t>
                  </w:r>
                </w:p>
              </w:tc>
              <w:tc>
                <w:tcPr>
                  <w:tcW w:w="4395" w:type="dxa"/>
                  <w:vAlign w:val="center"/>
                </w:tcPr>
                <w:p w14:paraId="0843D97F">
                  <w:pPr>
                    <w:pStyle w:val="18"/>
                    <w:keepNext w:val="0"/>
                    <w:keepLines w:val="0"/>
                    <w:pageBreakBefore w:val="0"/>
                    <w:widowControl/>
                    <w:kinsoku/>
                    <w:wordWrap/>
                    <w:overflowPunct/>
                    <w:topLinePunct w:val="0"/>
                    <w:autoSpaceDE/>
                    <w:autoSpaceDN/>
                    <w:bidi w:val="0"/>
                    <w:adjustRightInd/>
                    <w:snapToGrid w:val="0"/>
                    <w:jc w:val="center"/>
                    <w:textAlignment w:val="auto"/>
                    <w:rPr>
                      <w:rFonts w:hint="default"/>
                    </w:rPr>
                  </w:pPr>
                  <w:r>
                    <w:rPr>
                      <w:rFonts w:hint="eastAsia"/>
                      <w:lang w:val="en-US" w:eastAsia="zh-CN"/>
                    </w:rPr>
                    <w:t>本项目的建设符合相关产业政策的要求，选址符合当地规划要求；本项目各项污染防治措施切实可行，项目在生产过程中落实本评价提出的各项污染防治措施，认真履行“三同时”制度后，各项污染物均可实现达标排放，不会降低评价区域现有环境质量功能区划。从环境保护的角度而言，该项目是可行的。</w:t>
                  </w:r>
                </w:p>
              </w:tc>
              <w:tc>
                <w:tcPr>
                  <w:tcW w:w="3362" w:type="dxa"/>
                  <w:vAlign w:val="center"/>
                </w:tcPr>
                <w:p w14:paraId="42063A99">
                  <w:pPr>
                    <w:pStyle w:val="18"/>
                    <w:keepNext w:val="0"/>
                    <w:keepLines w:val="0"/>
                    <w:pageBreakBefore w:val="0"/>
                    <w:widowControl/>
                    <w:kinsoku/>
                    <w:wordWrap/>
                    <w:overflowPunct/>
                    <w:topLinePunct w:val="0"/>
                    <w:autoSpaceDE/>
                    <w:autoSpaceDN/>
                    <w:bidi w:val="0"/>
                    <w:adjustRightInd/>
                    <w:snapToGrid w:val="0"/>
                    <w:textAlignment w:val="auto"/>
                    <w:rPr>
                      <w:rFonts w:hint="eastAsia"/>
                      <w:lang w:eastAsia="zh-CN"/>
                    </w:rPr>
                  </w:pPr>
                  <w:r>
                    <w:rPr>
                      <w:rFonts w:hint="eastAsia"/>
                      <w:lang w:val="en-US" w:eastAsia="zh-CN"/>
                    </w:rPr>
                    <w:t>本项目的建设符合相关产业政策的要求，选址符合当地规划要求；本项目各项污染防治措施切实可行，项目在生产过程中落实本评价提出的各项污染防治措施，认真履行“三同时”制度后，各项污染物均可实现达标排放，不会降低评价区域现有环境质量功能区划。</w:t>
                  </w:r>
                </w:p>
              </w:tc>
            </w:tr>
          </w:tbl>
          <w:p w14:paraId="3C2E6FEB">
            <w:pPr>
              <w:widowControl w:val="0"/>
              <w:jc w:val="both"/>
              <w:rPr>
                <w:rFonts w:hint="eastAsia"/>
                <w:vertAlign w:val="baseline"/>
                <w:lang w:eastAsia="zh-CN"/>
              </w:rPr>
            </w:pPr>
          </w:p>
        </w:tc>
      </w:tr>
    </w:tbl>
    <w:p w14:paraId="24792A31">
      <w:pPr>
        <w:rPr>
          <w:rFonts w:hint="eastAsia"/>
          <w:lang w:eastAsia="zh-CN"/>
        </w:rPr>
      </w:pPr>
      <w:r>
        <w:rPr>
          <w:rFonts w:hint="eastAsia"/>
          <w:lang w:eastAsia="zh-CN"/>
        </w:rPr>
        <w:br w:type="page"/>
      </w:r>
    </w:p>
    <w:p w14:paraId="0F9A1EB8">
      <w:pPr>
        <w:rPr>
          <w:rFonts w:hint="eastAsia"/>
          <w:lang w:eastAsia="zh-CN"/>
        </w:rPr>
      </w:pPr>
      <w:r>
        <w:rPr>
          <w:rFonts w:hint="eastAsia"/>
          <w:lang w:eastAsia="zh-CN"/>
        </w:rPr>
        <w:t>表五</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06A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1" w:hRule="atLeast"/>
        </w:trPr>
        <w:tc>
          <w:tcPr>
            <w:tcW w:w="8522" w:type="dxa"/>
          </w:tcPr>
          <w:p w14:paraId="53FF5190">
            <w:pPr>
              <w:keepNext w:val="0"/>
              <w:keepLines w:val="0"/>
              <w:pageBreakBefore w:val="0"/>
              <w:widowControl/>
              <w:kinsoku/>
              <w:wordWrap/>
              <w:overflowPunct/>
              <w:topLinePunct w:val="0"/>
              <w:autoSpaceDE/>
              <w:autoSpaceDN/>
              <w:bidi w:val="0"/>
              <w:adjustRightInd w:val="0"/>
              <w:snapToGrid/>
              <w:spacing w:line="360" w:lineRule="auto"/>
              <w:jc w:val="both"/>
              <w:textAlignment w:val="auto"/>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验收监测质量保证及质量控制：</w:t>
            </w:r>
          </w:p>
          <w:p w14:paraId="7B0D0786">
            <w:pPr>
              <w:keepNext w:val="0"/>
              <w:keepLines w:val="0"/>
              <w:pageBreakBefore w:val="0"/>
              <w:widowControl w:val="0"/>
              <w:kinsoku/>
              <w:wordWrap/>
              <w:overflowPunct/>
              <w:topLinePunct w:val="0"/>
              <w:autoSpaceDE/>
              <w:autoSpaceDN/>
              <w:bidi w:val="0"/>
              <w:snapToGrid/>
              <w:spacing w:line="360" w:lineRule="auto"/>
              <w:jc w:val="both"/>
              <w:textAlignment w:val="auto"/>
              <w:rPr>
                <w:rFonts w:ascii="Times New Roman" w:hAnsi="Times New Roman"/>
                <w:b/>
                <w:color w:val="auto"/>
                <w:sz w:val="24"/>
              </w:rPr>
            </w:pPr>
            <w:r>
              <w:rPr>
                <w:rFonts w:hint="eastAsia"/>
                <w:b/>
                <w:bCs/>
                <w:color w:val="auto"/>
                <w:kern w:val="0"/>
                <w:sz w:val="24"/>
                <w:lang w:val="en-US" w:eastAsia="zh-CN"/>
              </w:rPr>
              <w:t>1、</w:t>
            </w:r>
            <w:r>
              <w:rPr>
                <w:rFonts w:ascii="Times New Roman" w:hAnsi="Times New Roman"/>
                <w:b/>
                <w:bCs/>
                <w:color w:val="auto"/>
                <w:kern w:val="0"/>
                <w:sz w:val="24"/>
              </w:rPr>
              <w:t>监测分析过程中的质量保证和质量控制</w:t>
            </w:r>
          </w:p>
          <w:p w14:paraId="2B7BA4FF">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kern w:val="0"/>
                <w:sz w:val="24"/>
              </w:rPr>
              <w:t>本次验收监测采样及分析过程均严格按照《环境空气监测质量保证手册》及《环境监测技术规范》等要求进行，实施全程序质量控制。具体质控要求如下：</w:t>
            </w:r>
          </w:p>
          <w:p w14:paraId="42895372">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（1）及时组织</w:t>
            </w:r>
            <w:r>
              <w:rPr>
                <w:rFonts w:ascii="Times New Roman" w:hAnsi="Times New Roman"/>
                <w:color w:val="auto"/>
                <w:sz w:val="24"/>
                <w:szCs w:val="44"/>
              </w:rPr>
              <w:t>监测</w:t>
            </w:r>
            <w:r>
              <w:rPr>
                <w:rFonts w:ascii="Times New Roman" w:hAnsi="Times New Roman"/>
                <w:color w:val="auto"/>
                <w:sz w:val="24"/>
              </w:rPr>
              <w:t>人员到现场勘察，进行现场点位确认。</w:t>
            </w:r>
          </w:p>
          <w:p w14:paraId="4F29AD4B">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kern w:val="0"/>
                <w:sz w:val="24"/>
              </w:rPr>
            </w:pPr>
            <w:r>
              <w:rPr>
                <w:rFonts w:ascii="Times New Roman" w:hAnsi="Times New Roman"/>
                <w:color w:val="auto"/>
                <w:sz w:val="24"/>
              </w:rPr>
              <w:t>（2）</w:t>
            </w:r>
            <w:r>
              <w:rPr>
                <w:rFonts w:ascii="Times New Roman" w:hAnsi="Times New Roman"/>
                <w:color w:val="auto"/>
                <w:kern w:val="0"/>
                <w:sz w:val="24"/>
              </w:rPr>
              <w:t>根据现场</w:t>
            </w:r>
            <w:r>
              <w:rPr>
                <w:rFonts w:ascii="Times New Roman" w:hAnsi="Times New Roman"/>
                <w:color w:val="auto"/>
                <w:sz w:val="24"/>
              </w:rPr>
              <w:t>勘察</w:t>
            </w:r>
            <w:r>
              <w:rPr>
                <w:rFonts w:ascii="Times New Roman" w:hAnsi="Times New Roman"/>
                <w:color w:val="auto"/>
                <w:kern w:val="0"/>
                <w:sz w:val="24"/>
              </w:rPr>
              <w:t>情况，按照</w:t>
            </w:r>
            <w:r>
              <w:rPr>
                <w:rFonts w:ascii="Times New Roman" w:hAnsi="Times New Roman"/>
                <w:color w:val="auto"/>
                <w:sz w:val="24"/>
              </w:rPr>
              <w:t>《大气污染物无组织排放监测技术导则》（</w:t>
            </w:r>
            <w:r>
              <w:rPr>
                <w:rFonts w:hint="eastAsia"/>
                <w:color w:val="auto"/>
                <w:sz w:val="24"/>
                <w:lang w:val="en-US" w:eastAsia="zh-CN"/>
              </w:rPr>
              <w:t xml:space="preserve">HJ/T </w:t>
            </w:r>
            <w:r>
              <w:rPr>
                <w:rFonts w:ascii="Times New Roman" w:hAnsi="Times New Roman"/>
                <w:color w:val="auto"/>
                <w:sz w:val="24"/>
              </w:rPr>
              <w:t>55-2000）</w:t>
            </w:r>
            <w:r>
              <w:rPr>
                <w:rFonts w:ascii="Times New Roman" w:hAnsi="Times New Roman"/>
                <w:color w:val="auto"/>
                <w:kern w:val="0"/>
                <w:sz w:val="24"/>
              </w:rPr>
              <w:t>、《固定污染源监测技术规范》（HJ/T</w:t>
            </w:r>
            <w:r>
              <w:rPr>
                <w:rFonts w:hint="eastAsia"/>
                <w:color w:val="auto"/>
                <w:kern w:val="0"/>
                <w:sz w:val="24"/>
                <w:lang w:val="en-US" w:eastAsia="zh-CN"/>
              </w:rPr>
              <w:t xml:space="preserve"> </w:t>
            </w:r>
            <w:r>
              <w:rPr>
                <w:rFonts w:ascii="Times New Roman" w:hAnsi="Times New Roman"/>
                <w:color w:val="auto"/>
                <w:kern w:val="0"/>
                <w:sz w:val="24"/>
              </w:rPr>
              <w:t>397-2007）、《工业企业厂界环境噪声排放标准》（GB</w:t>
            </w:r>
            <w:r>
              <w:rPr>
                <w:rFonts w:hint="eastAsia"/>
                <w:color w:val="auto"/>
                <w:kern w:val="0"/>
                <w:sz w:val="24"/>
                <w:lang w:val="en-US" w:eastAsia="zh-CN"/>
              </w:rPr>
              <w:t xml:space="preserve"> </w:t>
            </w:r>
            <w:r>
              <w:rPr>
                <w:rFonts w:ascii="Times New Roman" w:hAnsi="Times New Roman"/>
                <w:color w:val="auto"/>
                <w:kern w:val="0"/>
                <w:sz w:val="24"/>
              </w:rPr>
              <w:t>12348-2008），编制现场监测方案和现场监测实施方案。</w:t>
            </w:r>
          </w:p>
          <w:p w14:paraId="59058CBF">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（3）使用的标准方法均为现行有效的方法，且方法最低检出限能满足各项监测因子的最高质量标准。</w:t>
            </w:r>
          </w:p>
          <w:p w14:paraId="4BB38478">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（4）所有的</w:t>
            </w:r>
            <w:r>
              <w:rPr>
                <w:rFonts w:ascii="Times New Roman" w:hAnsi="Times New Roman"/>
                <w:color w:val="auto"/>
                <w:sz w:val="24"/>
                <w:szCs w:val="44"/>
              </w:rPr>
              <w:t>监测</w:t>
            </w:r>
            <w:r>
              <w:rPr>
                <w:rFonts w:ascii="Times New Roman" w:hAnsi="Times New Roman"/>
                <w:color w:val="auto"/>
                <w:sz w:val="24"/>
              </w:rPr>
              <w:t>人员均能持证上岗，对监测过程中涉及的重要技术环节进行了严格的培训。</w:t>
            </w:r>
          </w:p>
          <w:p w14:paraId="54983164">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（5）实验室分析仪器均经过省级计量部门鉴定，保证了监测数据的准确性和代表性。</w:t>
            </w:r>
          </w:p>
          <w:p w14:paraId="0CF256BB">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（6）数据进行三级审核（室主任审核、质量负责人复审、技术负责人签发）。</w:t>
            </w:r>
          </w:p>
          <w:p w14:paraId="10D688C9">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color w:val="auto"/>
                <w:sz w:val="24"/>
              </w:rPr>
            </w:pPr>
            <w:r>
              <w:rPr>
                <w:rFonts w:ascii="Times New Roman" w:hAnsi="Times New Roman"/>
                <w:color w:val="auto"/>
                <w:sz w:val="24"/>
              </w:rPr>
              <w:t>（7）样品的采集、运输均按相关的技术规范要求进行。</w:t>
            </w:r>
          </w:p>
          <w:p w14:paraId="403877A9">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bCs/>
                <w:color w:val="auto"/>
                <w:sz w:val="24"/>
              </w:rPr>
            </w:pPr>
            <w:r>
              <w:rPr>
                <w:rFonts w:ascii="Times New Roman" w:hAnsi="Times New Roman"/>
                <w:color w:val="auto"/>
                <w:sz w:val="24"/>
              </w:rPr>
              <w:t>（8）</w:t>
            </w:r>
            <w:r>
              <w:rPr>
                <w:rFonts w:ascii="Times New Roman" w:hAnsi="Times New Roman"/>
                <w:bCs/>
                <w:color w:val="auto"/>
                <w:sz w:val="24"/>
              </w:rPr>
              <w:t>样品</w:t>
            </w:r>
            <w:r>
              <w:rPr>
                <w:rFonts w:ascii="Times New Roman" w:hAnsi="Times New Roman"/>
                <w:color w:val="auto"/>
                <w:sz w:val="24"/>
              </w:rPr>
              <w:t>分析质量控制</w:t>
            </w:r>
            <w:r>
              <w:rPr>
                <w:rFonts w:ascii="Times New Roman" w:hAnsi="Times New Roman"/>
                <w:bCs/>
                <w:color w:val="auto"/>
                <w:sz w:val="24"/>
              </w:rPr>
              <w:t>：</w:t>
            </w:r>
          </w:p>
          <w:p w14:paraId="7EA0EDDB">
            <w:pPr>
              <w:keepNext w:val="0"/>
              <w:keepLines w:val="0"/>
              <w:pageBreakBefore w:val="0"/>
              <w:widowControl w:val="0"/>
              <w:kinsoku/>
              <w:wordWrap/>
              <w:overflowPunct/>
              <w:topLinePunct w:val="0"/>
              <w:autoSpaceDE/>
              <w:autoSpaceDN/>
              <w:bidi w:val="0"/>
              <w:snapToGrid/>
              <w:spacing w:line="360" w:lineRule="auto"/>
              <w:ind w:firstLine="480" w:firstLineChars="200"/>
              <w:jc w:val="both"/>
              <w:textAlignment w:val="auto"/>
              <w:rPr>
                <w:rFonts w:ascii="Times New Roman" w:hAnsi="Times New Roman"/>
                <w:bCs/>
                <w:color w:val="auto"/>
                <w:sz w:val="24"/>
              </w:rPr>
            </w:pPr>
            <w:r>
              <w:rPr>
                <w:rFonts w:ascii="Times New Roman" w:hAnsi="Times New Roman"/>
                <w:bCs/>
                <w:color w:val="auto"/>
                <w:sz w:val="24"/>
              </w:rPr>
              <w:t>用空白值、标准曲线的相关、截距、斜率评价实验过程的一致性。</w:t>
            </w:r>
          </w:p>
          <w:p w14:paraId="56723D74">
            <w:pPr>
              <w:keepNext w:val="0"/>
              <w:keepLines w:val="0"/>
              <w:pageBreakBefore w:val="0"/>
              <w:widowControl w:val="0"/>
              <w:numPr>
                <w:ilvl w:val="0"/>
                <w:numId w:val="0"/>
              </w:numPr>
              <w:kinsoku/>
              <w:wordWrap/>
              <w:overflowPunct/>
              <w:topLinePunct w:val="0"/>
              <w:autoSpaceDE/>
              <w:autoSpaceDN/>
              <w:bidi w:val="0"/>
              <w:snapToGrid/>
              <w:spacing w:line="360" w:lineRule="auto"/>
              <w:jc w:val="both"/>
              <w:textAlignment w:val="auto"/>
              <w:rPr>
                <w:rFonts w:hint="default" w:ascii="Times New Roman" w:hAnsi="Times New Roman" w:eastAsia="宋体"/>
                <w:b/>
                <w:bCs/>
                <w:color w:val="auto"/>
                <w:lang w:val="en-US" w:eastAsia="zh-CN"/>
              </w:rPr>
            </w:pPr>
            <w:bookmarkStart w:id="2" w:name="_Toc6074"/>
            <w:bookmarkStart w:id="3" w:name="_Toc513795210"/>
            <w:bookmarkStart w:id="4" w:name="_Toc512519570"/>
            <w:r>
              <w:rPr>
                <w:rFonts w:ascii="Times New Roman" w:hAnsi="Times New Roman" w:eastAsia="宋体" w:cs="Times New Roman"/>
                <w:b/>
                <w:bCs/>
                <w:color w:val="auto"/>
                <w:sz w:val="24"/>
                <w:szCs w:val="24"/>
                <w:lang w:val="en-US" w:eastAsia="zh-CN" w:bidi="ar-SA"/>
              </w:rPr>
              <w:t>2</w:t>
            </w:r>
            <w:r>
              <w:rPr>
                <w:rFonts w:hint="eastAsia" w:cs="Times New Roman"/>
                <w:b/>
                <w:bCs/>
                <w:color w:val="auto"/>
                <w:sz w:val="24"/>
                <w:szCs w:val="24"/>
                <w:lang w:val="en-US" w:eastAsia="zh-CN" w:bidi="ar-SA"/>
              </w:rPr>
              <w:t>、</w:t>
            </w:r>
            <w:r>
              <w:rPr>
                <w:rFonts w:ascii="Times New Roman" w:hAnsi="Times New Roman"/>
                <w:b/>
                <w:bCs/>
                <w:color w:val="auto"/>
              </w:rPr>
              <w:t>监测分析方法</w:t>
            </w:r>
            <w:bookmarkEnd w:id="2"/>
            <w:bookmarkEnd w:id="3"/>
            <w:bookmarkEnd w:id="4"/>
            <w:r>
              <w:rPr>
                <w:rFonts w:hint="eastAsia"/>
                <w:b/>
                <w:bCs/>
                <w:color w:val="auto"/>
                <w:lang w:eastAsia="zh-CN"/>
              </w:rPr>
              <w:t>及设备信息</w:t>
            </w:r>
          </w:p>
          <w:p w14:paraId="04782C1D">
            <w:pPr>
              <w:keepNext w:val="0"/>
              <w:keepLines w:val="0"/>
              <w:pageBreakBefore w:val="0"/>
              <w:widowControl w:val="0"/>
              <w:numPr>
                <w:ilvl w:val="0"/>
                <w:numId w:val="0"/>
              </w:numPr>
              <w:kinsoku/>
              <w:wordWrap/>
              <w:overflowPunct/>
              <w:topLinePunct w:val="0"/>
              <w:autoSpaceDE/>
              <w:autoSpaceDN/>
              <w:bidi w:val="0"/>
              <w:snapToGrid/>
              <w:spacing w:line="360" w:lineRule="auto"/>
              <w:jc w:val="center"/>
              <w:textAlignment w:val="auto"/>
              <w:rPr>
                <w:rFonts w:hint="eastAsia" w:cs="Times New Roman" w:eastAsiaTheme="minorEastAsia"/>
                <w:b/>
                <w:bCs/>
                <w:color w:val="auto"/>
                <w:sz w:val="24"/>
                <w:szCs w:val="24"/>
                <w:lang w:eastAsia="zh-CN"/>
              </w:rPr>
            </w:pPr>
            <w:r>
              <w:rPr>
                <w:rFonts w:hint="eastAsia" w:cs="Times New Roman" w:eastAsiaTheme="minorEastAsia"/>
                <w:b/>
                <w:bCs/>
                <w:color w:val="auto"/>
                <w:sz w:val="24"/>
                <w:szCs w:val="24"/>
                <w:lang w:eastAsia="zh-CN"/>
              </w:rPr>
              <w:t>表</w:t>
            </w:r>
            <w:r>
              <w:rPr>
                <w:rFonts w:hint="eastAsia" w:cs="Times New Roman" w:eastAsiaTheme="minorEastAsia"/>
                <w:b/>
                <w:bCs/>
                <w:color w:val="auto"/>
                <w:sz w:val="24"/>
                <w:szCs w:val="24"/>
                <w:lang w:val="en-US" w:eastAsia="zh-CN"/>
              </w:rPr>
              <w:t xml:space="preserve">5-1  </w:t>
            </w:r>
            <w:r>
              <w:rPr>
                <w:rFonts w:hint="eastAsia" w:cs="Times New Roman" w:eastAsiaTheme="minorEastAsia"/>
                <w:b/>
                <w:bCs/>
                <w:color w:val="auto"/>
                <w:sz w:val="24"/>
                <w:szCs w:val="24"/>
                <w:lang w:eastAsia="zh-CN"/>
              </w:rPr>
              <w:t>检测分析方法一览表</w:t>
            </w:r>
          </w:p>
          <w:tbl>
            <w:tblPr>
              <w:tblStyle w:val="16"/>
              <w:tblW w:w="83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065"/>
              <w:gridCol w:w="1167"/>
              <w:gridCol w:w="4423"/>
              <w:gridCol w:w="910"/>
              <w:gridCol w:w="744"/>
            </w:tblGrid>
            <w:tr w14:paraId="655F6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 w:hRule="atLeast"/>
              </w:trPr>
              <w:tc>
                <w:tcPr>
                  <w:tcW w:w="1065" w:type="dxa"/>
                  <w:vAlign w:val="center"/>
                </w:tcPr>
                <w:p w14:paraId="4D3C2870">
                  <w:pPr>
                    <w:pStyle w:val="18"/>
                    <w:keepNext w:val="0"/>
                    <w:keepLines w:val="0"/>
                    <w:pageBreakBefore w:val="0"/>
                    <w:widowControl w:val="0"/>
                    <w:kinsoku/>
                    <w:wordWrap/>
                    <w:overflowPunct/>
                    <w:topLinePunct w:val="0"/>
                    <w:autoSpaceDE/>
                    <w:autoSpaceDN/>
                    <w:bidi w:val="0"/>
                    <w:adjustRightInd/>
                    <w:snapToGrid/>
                    <w:textAlignment w:val="auto"/>
                    <w:rPr>
                      <w:rFonts w:hint="default"/>
                      <w:b/>
                      <w:bCs w:val="0"/>
                      <w:lang w:eastAsia="zh-CN"/>
                    </w:rPr>
                  </w:pPr>
                  <w:r>
                    <w:rPr>
                      <w:rFonts w:hint="eastAsia"/>
                      <w:b/>
                      <w:bCs w:val="0"/>
                      <w:lang w:eastAsia="zh-CN"/>
                    </w:rPr>
                    <w:t>检测类别</w:t>
                  </w:r>
                </w:p>
              </w:tc>
              <w:tc>
                <w:tcPr>
                  <w:tcW w:w="1167" w:type="dxa"/>
                  <w:vAlign w:val="center"/>
                </w:tcPr>
                <w:p w14:paraId="46D7C8AD">
                  <w:pPr>
                    <w:pStyle w:val="18"/>
                    <w:keepNext w:val="0"/>
                    <w:keepLines w:val="0"/>
                    <w:pageBreakBefore w:val="0"/>
                    <w:widowControl w:val="0"/>
                    <w:kinsoku/>
                    <w:wordWrap/>
                    <w:overflowPunct/>
                    <w:topLinePunct w:val="0"/>
                    <w:autoSpaceDE/>
                    <w:autoSpaceDN/>
                    <w:bidi w:val="0"/>
                    <w:adjustRightInd/>
                    <w:snapToGrid/>
                    <w:textAlignment w:val="auto"/>
                    <w:rPr>
                      <w:rFonts w:hint="default"/>
                      <w:b/>
                      <w:bCs w:val="0"/>
                      <w:lang w:eastAsia="zh-CN"/>
                    </w:rPr>
                  </w:pPr>
                  <w:r>
                    <w:rPr>
                      <w:rFonts w:hint="default"/>
                      <w:b/>
                      <w:bCs w:val="0"/>
                      <w:lang w:eastAsia="zh-CN"/>
                    </w:rPr>
                    <w:t>检测项目</w:t>
                  </w:r>
                </w:p>
              </w:tc>
              <w:tc>
                <w:tcPr>
                  <w:tcW w:w="4423" w:type="dxa"/>
                  <w:vAlign w:val="center"/>
                </w:tcPr>
                <w:p w14:paraId="2B49A8F2">
                  <w:pPr>
                    <w:pStyle w:val="18"/>
                    <w:keepNext w:val="0"/>
                    <w:keepLines w:val="0"/>
                    <w:pageBreakBefore w:val="0"/>
                    <w:widowControl w:val="0"/>
                    <w:kinsoku/>
                    <w:wordWrap/>
                    <w:overflowPunct/>
                    <w:topLinePunct w:val="0"/>
                    <w:autoSpaceDE/>
                    <w:autoSpaceDN/>
                    <w:bidi w:val="0"/>
                    <w:adjustRightInd/>
                    <w:snapToGrid/>
                    <w:textAlignment w:val="auto"/>
                    <w:rPr>
                      <w:rFonts w:hint="default"/>
                      <w:b/>
                      <w:bCs w:val="0"/>
                      <w:lang w:eastAsia="zh-CN"/>
                    </w:rPr>
                  </w:pPr>
                  <w:r>
                    <w:rPr>
                      <w:rFonts w:hint="default"/>
                      <w:b/>
                      <w:bCs w:val="0"/>
                      <w:lang w:eastAsia="zh-CN"/>
                    </w:rPr>
                    <w:t>检测</w:t>
                  </w:r>
                  <w:r>
                    <w:rPr>
                      <w:rFonts w:hint="eastAsia"/>
                      <w:b/>
                      <w:bCs w:val="0"/>
                      <w:lang w:eastAsia="zh-CN"/>
                    </w:rPr>
                    <w:t>依据</w:t>
                  </w:r>
                  <w:r>
                    <w:rPr>
                      <w:rFonts w:hint="eastAsia"/>
                      <w:b/>
                      <w:bCs w:val="0"/>
                      <w:lang w:val="en-US" w:eastAsia="zh-CN"/>
                    </w:rPr>
                    <w:t>/</w:t>
                  </w:r>
                  <w:r>
                    <w:rPr>
                      <w:rFonts w:hint="default"/>
                      <w:b/>
                      <w:bCs w:val="0"/>
                      <w:lang w:eastAsia="zh-CN"/>
                    </w:rPr>
                    <w:t>方法</w:t>
                  </w:r>
                </w:p>
              </w:tc>
              <w:tc>
                <w:tcPr>
                  <w:tcW w:w="910" w:type="dxa"/>
                  <w:vAlign w:val="center"/>
                </w:tcPr>
                <w:p w14:paraId="6C8D1209">
                  <w:pPr>
                    <w:pStyle w:val="18"/>
                    <w:keepNext w:val="0"/>
                    <w:keepLines w:val="0"/>
                    <w:pageBreakBefore w:val="0"/>
                    <w:widowControl w:val="0"/>
                    <w:kinsoku/>
                    <w:wordWrap/>
                    <w:overflowPunct/>
                    <w:topLinePunct w:val="0"/>
                    <w:autoSpaceDE/>
                    <w:autoSpaceDN/>
                    <w:bidi w:val="0"/>
                    <w:adjustRightInd/>
                    <w:snapToGrid/>
                    <w:textAlignment w:val="auto"/>
                    <w:rPr>
                      <w:rFonts w:hint="default"/>
                      <w:b/>
                      <w:bCs w:val="0"/>
                      <w:lang w:eastAsia="zh-CN"/>
                    </w:rPr>
                  </w:pPr>
                  <w:r>
                    <w:rPr>
                      <w:rFonts w:hint="default"/>
                      <w:b/>
                      <w:bCs w:val="0"/>
                      <w:lang w:eastAsia="zh-CN"/>
                    </w:rPr>
                    <w:t>检出限</w:t>
                  </w:r>
                </w:p>
              </w:tc>
              <w:tc>
                <w:tcPr>
                  <w:tcW w:w="744" w:type="dxa"/>
                  <w:vAlign w:val="center"/>
                </w:tcPr>
                <w:p w14:paraId="71FDDA6E">
                  <w:pPr>
                    <w:pStyle w:val="18"/>
                    <w:keepNext w:val="0"/>
                    <w:keepLines w:val="0"/>
                    <w:pageBreakBefore w:val="0"/>
                    <w:widowControl w:val="0"/>
                    <w:kinsoku/>
                    <w:wordWrap/>
                    <w:overflowPunct/>
                    <w:topLinePunct w:val="0"/>
                    <w:autoSpaceDE/>
                    <w:autoSpaceDN/>
                    <w:bidi w:val="0"/>
                    <w:adjustRightInd/>
                    <w:snapToGrid/>
                    <w:textAlignment w:val="auto"/>
                    <w:rPr>
                      <w:rFonts w:hint="default"/>
                      <w:b/>
                      <w:bCs w:val="0"/>
                      <w:lang w:eastAsia="zh-CN"/>
                    </w:rPr>
                  </w:pPr>
                  <w:r>
                    <w:rPr>
                      <w:rFonts w:hint="eastAsia"/>
                      <w:b/>
                      <w:bCs w:val="0"/>
                      <w:lang w:eastAsia="zh-CN"/>
                    </w:rPr>
                    <w:t>单位</w:t>
                  </w:r>
                </w:p>
              </w:tc>
            </w:tr>
            <w:tr w14:paraId="6C91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trPr>
              <w:tc>
                <w:tcPr>
                  <w:tcW w:w="1065" w:type="dxa"/>
                  <w:vMerge w:val="restart"/>
                  <w:vAlign w:val="center"/>
                </w:tcPr>
                <w:p w14:paraId="1D95F7F6">
                  <w:pPr>
                    <w:pStyle w:val="18"/>
                    <w:keepNext w:val="0"/>
                    <w:keepLines w:val="0"/>
                    <w:pageBreakBefore w:val="0"/>
                    <w:widowControl w:val="0"/>
                    <w:kinsoku/>
                    <w:wordWrap/>
                    <w:overflowPunct/>
                    <w:topLinePunct w:val="0"/>
                    <w:autoSpaceDE/>
                    <w:autoSpaceDN/>
                    <w:bidi w:val="0"/>
                    <w:snapToGrid/>
                    <w:textAlignment w:val="auto"/>
                    <w:rPr>
                      <w:rFonts w:hint="eastAsia"/>
                      <w:lang w:eastAsia="zh-CN"/>
                    </w:rPr>
                  </w:pPr>
                  <w:r>
                    <w:rPr>
                      <w:rFonts w:hint="eastAsia"/>
                      <w:lang w:eastAsia="zh-CN"/>
                    </w:rPr>
                    <w:t>有组织</w:t>
                  </w:r>
                </w:p>
                <w:p w14:paraId="58AFA0CB">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废气</w:t>
                  </w:r>
                </w:p>
              </w:tc>
              <w:tc>
                <w:tcPr>
                  <w:tcW w:w="1167" w:type="dxa"/>
                  <w:vAlign w:val="center"/>
                </w:tcPr>
                <w:p w14:paraId="2107D5BE">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颗粒物</w:t>
                  </w:r>
                </w:p>
              </w:tc>
              <w:tc>
                <w:tcPr>
                  <w:tcW w:w="4423" w:type="dxa"/>
                  <w:vAlign w:val="center"/>
                </w:tcPr>
                <w:p w14:paraId="518A7FBE">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《固定污染源排气中颗粒物测定与气态污染物采样方法》（</w:t>
                  </w:r>
                  <w:r>
                    <w:rPr>
                      <w:rFonts w:hint="eastAsia"/>
                      <w:lang w:val="en-US" w:eastAsia="zh-CN"/>
                    </w:rPr>
                    <w:t>GB/T 16157-1996</w:t>
                  </w:r>
                  <w:r>
                    <w:rPr>
                      <w:rFonts w:hint="eastAsia"/>
                      <w:lang w:eastAsia="zh-CN"/>
                    </w:rPr>
                    <w:t>）及其修改单</w:t>
                  </w:r>
                </w:p>
              </w:tc>
              <w:tc>
                <w:tcPr>
                  <w:tcW w:w="910" w:type="dxa"/>
                  <w:vAlign w:val="center"/>
                </w:tcPr>
                <w:p w14:paraId="7856F6B7">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w:t>
                  </w:r>
                </w:p>
              </w:tc>
              <w:tc>
                <w:tcPr>
                  <w:tcW w:w="744" w:type="dxa"/>
                  <w:vAlign w:val="center"/>
                </w:tcPr>
                <w:p w14:paraId="62355B92">
                  <w:pPr>
                    <w:pStyle w:val="18"/>
                    <w:keepNext w:val="0"/>
                    <w:keepLines w:val="0"/>
                    <w:pageBreakBefore w:val="0"/>
                    <w:widowControl w:val="0"/>
                    <w:kinsoku/>
                    <w:wordWrap/>
                    <w:overflowPunct/>
                    <w:topLinePunct w:val="0"/>
                    <w:autoSpaceDE/>
                    <w:autoSpaceDN/>
                    <w:bidi w:val="0"/>
                    <w:snapToGrid/>
                    <w:jc w:val="center"/>
                    <w:textAlignment w:val="auto"/>
                    <w:rPr>
                      <w:rFonts w:hint="default"/>
                      <w:sz w:val="21"/>
                      <w:szCs w:val="21"/>
                      <w:lang w:val="en-US" w:eastAsia="zh-CN"/>
                    </w:rPr>
                  </w:pPr>
                  <w:r>
                    <w:rPr>
                      <w:rFonts w:hint="eastAsia"/>
                      <w:sz w:val="21"/>
                      <w:szCs w:val="21"/>
                      <w:lang w:val="en-US" w:eastAsia="zh-CN"/>
                    </w:rPr>
                    <w:t>mg/m</w:t>
                  </w:r>
                  <w:r>
                    <w:rPr>
                      <w:rFonts w:hint="eastAsia"/>
                      <w:sz w:val="21"/>
                      <w:szCs w:val="21"/>
                      <w:vertAlign w:val="superscript"/>
                      <w:lang w:val="en-US" w:eastAsia="zh-CN"/>
                    </w:rPr>
                    <w:t>3</w:t>
                  </w:r>
                </w:p>
              </w:tc>
            </w:tr>
            <w:tr w14:paraId="3B893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trPr>
              <w:tc>
                <w:tcPr>
                  <w:tcW w:w="1065" w:type="dxa"/>
                  <w:vMerge w:val="continue"/>
                  <w:vAlign w:val="center"/>
                </w:tcPr>
                <w:p w14:paraId="7B07DEA9">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p>
              </w:tc>
              <w:tc>
                <w:tcPr>
                  <w:tcW w:w="1167" w:type="dxa"/>
                  <w:vAlign w:val="center"/>
                </w:tcPr>
                <w:p w14:paraId="5AC2A86C">
                  <w:pPr>
                    <w:pStyle w:val="18"/>
                    <w:keepNext w:val="0"/>
                    <w:keepLines w:val="0"/>
                    <w:pageBreakBefore w:val="0"/>
                    <w:widowControl w:val="0"/>
                    <w:kinsoku/>
                    <w:wordWrap/>
                    <w:overflowPunct/>
                    <w:topLinePunct w:val="0"/>
                    <w:autoSpaceDE/>
                    <w:autoSpaceDN/>
                    <w:bidi w:val="0"/>
                    <w:snapToGrid/>
                    <w:textAlignment w:val="auto"/>
                    <w:rPr>
                      <w:rFonts w:hint="eastAsia"/>
                      <w:lang w:eastAsia="zh-CN"/>
                    </w:rPr>
                  </w:pPr>
                  <w:r>
                    <w:rPr>
                      <w:rFonts w:hint="eastAsia"/>
                      <w:lang w:eastAsia="zh-CN"/>
                    </w:rPr>
                    <w:t>非甲烷</w:t>
                  </w:r>
                </w:p>
                <w:p w14:paraId="108AF432">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总烃</w:t>
                  </w:r>
                </w:p>
              </w:tc>
              <w:tc>
                <w:tcPr>
                  <w:tcW w:w="4423" w:type="dxa"/>
                  <w:vAlign w:val="center"/>
                </w:tcPr>
                <w:p w14:paraId="570505FA">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《固定污染源废气</w:t>
                  </w:r>
                  <w:r>
                    <w:rPr>
                      <w:rFonts w:hint="eastAsia"/>
                      <w:lang w:val="en-US" w:eastAsia="zh-CN"/>
                    </w:rPr>
                    <w:t xml:space="preserve"> 总烃、甲烷和非甲烷总烃的测定 气相色谱法</w:t>
                  </w:r>
                  <w:r>
                    <w:rPr>
                      <w:rFonts w:hint="eastAsia"/>
                      <w:lang w:eastAsia="zh-CN"/>
                    </w:rPr>
                    <w:t>》（</w:t>
                  </w:r>
                  <w:r>
                    <w:rPr>
                      <w:rFonts w:hint="eastAsia"/>
                      <w:lang w:val="en-US" w:eastAsia="zh-CN"/>
                    </w:rPr>
                    <w:t>HJ 38-2017</w:t>
                  </w:r>
                  <w:r>
                    <w:rPr>
                      <w:rFonts w:hint="eastAsia"/>
                      <w:lang w:eastAsia="zh-CN"/>
                    </w:rPr>
                    <w:t>）</w:t>
                  </w:r>
                </w:p>
              </w:tc>
              <w:tc>
                <w:tcPr>
                  <w:tcW w:w="910" w:type="dxa"/>
                  <w:vAlign w:val="center"/>
                </w:tcPr>
                <w:p w14:paraId="09FDFCD1">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0.07</w:t>
                  </w:r>
                </w:p>
              </w:tc>
              <w:tc>
                <w:tcPr>
                  <w:tcW w:w="744" w:type="dxa"/>
                  <w:vAlign w:val="center"/>
                </w:tcPr>
                <w:p w14:paraId="14C08495">
                  <w:pPr>
                    <w:keepNext w:val="0"/>
                    <w:keepLines w:val="0"/>
                    <w:pageBreakBefore w:val="0"/>
                    <w:widowControl w:val="0"/>
                    <w:kinsoku/>
                    <w:wordWrap/>
                    <w:overflowPunct/>
                    <w:topLinePunct w:val="0"/>
                    <w:autoSpaceDE/>
                    <w:autoSpaceDN/>
                    <w:bidi w:val="0"/>
                    <w:snapToGrid/>
                    <w:jc w:val="center"/>
                    <w:textAlignment w:val="auto"/>
                    <w:rPr>
                      <w:rFonts w:hint="eastAsia"/>
                      <w:sz w:val="21"/>
                      <w:szCs w:val="21"/>
                      <w:lang w:eastAsia="zh-CN"/>
                    </w:rPr>
                  </w:pPr>
                  <w:r>
                    <w:rPr>
                      <w:rFonts w:hint="eastAsia"/>
                      <w:sz w:val="21"/>
                      <w:szCs w:val="21"/>
                      <w:lang w:val="en-US" w:eastAsia="zh-CN"/>
                    </w:rPr>
                    <w:t>mg/m</w:t>
                  </w:r>
                  <w:r>
                    <w:rPr>
                      <w:rFonts w:hint="eastAsia"/>
                      <w:sz w:val="21"/>
                      <w:szCs w:val="21"/>
                      <w:vertAlign w:val="superscript"/>
                      <w:lang w:val="en-US" w:eastAsia="zh-CN"/>
                    </w:rPr>
                    <w:t>3</w:t>
                  </w:r>
                </w:p>
              </w:tc>
            </w:tr>
            <w:tr w14:paraId="00B24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trPr>
              <w:tc>
                <w:tcPr>
                  <w:tcW w:w="1065" w:type="dxa"/>
                  <w:vMerge w:val="restart"/>
                  <w:vAlign w:val="center"/>
                </w:tcPr>
                <w:p w14:paraId="62F62A94">
                  <w:pPr>
                    <w:pStyle w:val="18"/>
                    <w:keepNext w:val="0"/>
                    <w:keepLines w:val="0"/>
                    <w:pageBreakBefore w:val="0"/>
                    <w:widowControl w:val="0"/>
                    <w:kinsoku/>
                    <w:wordWrap/>
                    <w:overflowPunct/>
                    <w:topLinePunct w:val="0"/>
                    <w:autoSpaceDE/>
                    <w:autoSpaceDN/>
                    <w:bidi w:val="0"/>
                    <w:snapToGrid/>
                    <w:textAlignment w:val="auto"/>
                    <w:rPr>
                      <w:rFonts w:hint="eastAsia"/>
                      <w:lang w:eastAsia="zh-CN"/>
                    </w:rPr>
                  </w:pPr>
                  <w:r>
                    <w:rPr>
                      <w:rFonts w:hint="eastAsia"/>
                      <w:lang w:eastAsia="zh-CN"/>
                    </w:rPr>
                    <w:t>无组织</w:t>
                  </w:r>
                </w:p>
                <w:p w14:paraId="322EB93B">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废气</w:t>
                  </w:r>
                </w:p>
              </w:tc>
              <w:tc>
                <w:tcPr>
                  <w:tcW w:w="1167" w:type="dxa"/>
                  <w:vAlign w:val="center"/>
                </w:tcPr>
                <w:p w14:paraId="40FA1AD1">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颗粒物</w:t>
                  </w:r>
                </w:p>
              </w:tc>
              <w:tc>
                <w:tcPr>
                  <w:tcW w:w="4423" w:type="dxa"/>
                  <w:vAlign w:val="center"/>
                </w:tcPr>
                <w:p w14:paraId="099A3816">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《环境空气</w:t>
                  </w:r>
                  <w:r>
                    <w:rPr>
                      <w:rFonts w:hint="eastAsia"/>
                      <w:lang w:val="en-US" w:eastAsia="zh-CN"/>
                    </w:rPr>
                    <w:t xml:space="preserve"> 总悬浮颗粒物的测定 重量法</w:t>
                  </w:r>
                  <w:r>
                    <w:rPr>
                      <w:rFonts w:hint="eastAsia"/>
                      <w:lang w:eastAsia="zh-CN"/>
                    </w:rPr>
                    <w:t>》（</w:t>
                  </w:r>
                  <w:r>
                    <w:rPr>
                      <w:rFonts w:hint="eastAsia"/>
                      <w:lang w:val="en-US" w:eastAsia="zh-CN"/>
                    </w:rPr>
                    <w:t>HJ 1263-2022</w:t>
                  </w:r>
                  <w:r>
                    <w:rPr>
                      <w:rFonts w:hint="eastAsia"/>
                      <w:lang w:eastAsia="zh-CN"/>
                    </w:rPr>
                    <w:t>）</w:t>
                  </w:r>
                </w:p>
              </w:tc>
              <w:tc>
                <w:tcPr>
                  <w:tcW w:w="910" w:type="dxa"/>
                  <w:vAlign w:val="center"/>
                </w:tcPr>
                <w:p w14:paraId="7B97963F">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w:t>
                  </w:r>
                </w:p>
              </w:tc>
              <w:tc>
                <w:tcPr>
                  <w:tcW w:w="744" w:type="dxa"/>
                  <w:vAlign w:val="center"/>
                </w:tcPr>
                <w:p w14:paraId="2F7BD7C7">
                  <w:pPr>
                    <w:keepNext w:val="0"/>
                    <w:keepLines w:val="0"/>
                    <w:pageBreakBefore w:val="0"/>
                    <w:widowControl w:val="0"/>
                    <w:kinsoku/>
                    <w:wordWrap/>
                    <w:overflowPunct/>
                    <w:topLinePunct w:val="0"/>
                    <w:autoSpaceDE/>
                    <w:autoSpaceDN/>
                    <w:bidi w:val="0"/>
                    <w:snapToGrid/>
                    <w:jc w:val="center"/>
                    <w:textAlignment w:val="auto"/>
                    <w:rPr>
                      <w:rFonts w:hint="eastAsia"/>
                      <w:sz w:val="21"/>
                      <w:szCs w:val="21"/>
                      <w:lang w:eastAsia="zh-CN"/>
                    </w:rPr>
                  </w:pPr>
                  <w:r>
                    <w:rPr>
                      <w:rFonts w:hint="eastAsia"/>
                      <w:sz w:val="21"/>
                      <w:szCs w:val="21"/>
                      <w:lang w:val="en-US" w:eastAsia="zh-CN"/>
                    </w:rPr>
                    <w:t>mg/m</w:t>
                  </w:r>
                  <w:r>
                    <w:rPr>
                      <w:rFonts w:hint="eastAsia"/>
                      <w:sz w:val="21"/>
                      <w:szCs w:val="21"/>
                      <w:vertAlign w:val="superscript"/>
                      <w:lang w:val="en-US" w:eastAsia="zh-CN"/>
                    </w:rPr>
                    <w:t>3</w:t>
                  </w:r>
                </w:p>
              </w:tc>
            </w:tr>
            <w:tr w14:paraId="40EC1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trPr>
              <w:tc>
                <w:tcPr>
                  <w:tcW w:w="1065" w:type="dxa"/>
                  <w:vMerge w:val="continue"/>
                  <w:vAlign w:val="center"/>
                </w:tcPr>
                <w:p w14:paraId="32C52B47">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p>
              </w:tc>
              <w:tc>
                <w:tcPr>
                  <w:tcW w:w="1167" w:type="dxa"/>
                  <w:vAlign w:val="center"/>
                </w:tcPr>
                <w:p w14:paraId="2F2A9728">
                  <w:pPr>
                    <w:pStyle w:val="18"/>
                    <w:keepNext w:val="0"/>
                    <w:keepLines w:val="0"/>
                    <w:pageBreakBefore w:val="0"/>
                    <w:widowControl w:val="0"/>
                    <w:kinsoku/>
                    <w:wordWrap/>
                    <w:overflowPunct/>
                    <w:topLinePunct w:val="0"/>
                    <w:autoSpaceDE/>
                    <w:autoSpaceDN/>
                    <w:bidi w:val="0"/>
                    <w:snapToGrid/>
                    <w:textAlignment w:val="auto"/>
                    <w:rPr>
                      <w:rFonts w:hint="eastAsia"/>
                      <w:lang w:eastAsia="zh-CN"/>
                    </w:rPr>
                  </w:pPr>
                  <w:r>
                    <w:rPr>
                      <w:rFonts w:hint="eastAsia"/>
                      <w:lang w:eastAsia="zh-CN"/>
                    </w:rPr>
                    <w:t>非甲烷</w:t>
                  </w:r>
                </w:p>
                <w:p w14:paraId="073C489E">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总烃</w:t>
                  </w:r>
                </w:p>
              </w:tc>
              <w:tc>
                <w:tcPr>
                  <w:tcW w:w="4423" w:type="dxa"/>
                  <w:vAlign w:val="center"/>
                </w:tcPr>
                <w:p w14:paraId="608A6180">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《环境空气</w:t>
                  </w:r>
                  <w:r>
                    <w:rPr>
                      <w:rFonts w:hint="eastAsia"/>
                      <w:lang w:val="en-US" w:eastAsia="zh-CN"/>
                    </w:rPr>
                    <w:t xml:space="preserve"> 总烃、甲烷和非甲烷总烃的测定 直接进样-气相色谱法</w:t>
                  </w:r>
                  <w:r>
                    <w:rPr>
                      <w:rFonts w:hint="eastAsia"/>
                      <w:lang w:eastAsia="zh-CN"/>
                    </w:rPr>
                    <w:t>》（</w:t>
                  </w:r>
                  <w:r>
                    <w:rPr>
                      <w:rFonts w:hint="eastAsia"/>
                      <w:lang w:val="en-US" w:eastAsia="zh-CN"/>
                    </w:rPr>
                    <w:t>HJ604-2017</w:t>
                  </w:r>
                  <w:r>
                    <w:rPr>
                      <w:rFonts w:hint="eastAsia"/>
                      <w:lang w:eastAsia="zh-CN"/>
                    </w:rPr>
                    <w:t>）</w:t>
                  </w:r>
                </w:p>
              </w:tc>
              <w:tc>
                <w:tcPr>
                  <w:tcW w:w="910" w:type="dxa"/>
                  <w:vAlign w:val="center"/>
                </w:tcPr>
                <w:p w14:paraId="0628CC10">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0.07</w:t>
                  </w:r>
                </w:p>
              </w:tc>
              <w:tc>
                <w:tcPr>
                  <w:tcW w:w="744" w:type="dxa"/>
                  <w:vAlign w:val="center"/>
                </w:tcPr>
                <w:p w14:paraId="1677E72E">
                  <w:pPr>
                    <w:keepNext w:val="0"/>
                    <w:keepLines w:val="0"/>
                    <w:pageBreakBefore w:val="0"/>
                    <w:widowControl w:val="0"/>
                    <w:kinsoku/>
                    <w:wordWrap/>
                    <w:overflowPunct/>
                    <w:topLinePunct w:val="0"/>
                    <w:autoSpaceDE/>
                    <w:autoSpaceDN/>
                    <w:bidi w:val="0"/>
                    <w:snapToGrid/>
                    <w:jc w:val="center"/>
                    <w:textAlignment w:val="auto"/>
                    <w:rPr>
                      <w:rFonts w:hint="eastAsia"/>
                      <w:sz w:val="21"/>
                      <w:szCs w:val="21"/>
                      <w:lang w:eastAsia="zh-CN"/>
                    </w:rPr>
                  </w:pPr>
                  <w:r>
                    <w:rPr>
                      <w:rFonts w:hint="eastAsia"/>
                      <w:sz w:val="21"/>
                      <w:szCs w:val="21"/>
                      <w:lang w:val="en-US" w:eastAsia="zh-CN"/>
                    </w:rPr>
                    <w:t>mg/m</w:t>
                  </w:r>
                  <w:r>
                    <w:rPr>
                      <w:rFonts w:hint="eastAsia"/>
                      <w:sz w:val="21"/>
                      <w:szCs w:val="21"/>
                      <w:vertAlign w:val="superscript"/>
                      <w:lang w:val="en-US" w:eastAsia="zh-CN"/>
                    </w:rPr>
                    <w:t>3</w:t>
                  </w:r>
                </w:p>
              </w:tc>
            </w:tr>
            <w:tr w14:paraId="3E9BE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18" w:hRule="atLeast"/>
              </w:trPr>
              <w:tc>
                <w:tcPr>
                  <w:tcW w:w="1065" w:type="dxa"/>
                  <w:vAlign w:val="center"/>
                </w:tcPr>
                <w:p w14:paraId="28389E07">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噪声</w:t>
                  </w:r>
                </w:p>
              </w:tc>
              <w:tc>
                <w:tcPr>
                  <w:tcW w:w="1167" w:type="dxa"/>
                  <w:vAlign w:val="center"/>
                </w:tcPr>
                <w:p w14:paraId="5AAF3F04">
                  <w:pPr>
                    <w:pStyle w:val="18"/>
                    <w:keepNext w:val="0"/>
                    <w:keepLines w:val="0"/>
                    <w:pageBreakBefore w:val="0"/>
                    <w:widowControl w:val="0"/>
                    <w:kinsoku/>
                    <w:wordWrap/>
                    <w:overflowPunct/>
                    <w:topLinePunct w:val="0"/>
                    <w:autoSpaceDE/>
                    <w:autoSpaceDN/>
                    <w:bidi w:val="0"/>
                    <w:snapToGrid/>
                    <w:textAlignment w:val="auto"/>
                    <w:rPr>
                      <w:rFonts w:hint="eastAsia"/>
                      <w:lang w:eastAsia="zh-CN"/>
                    </w:rPr>
                  </w:pPr>
                  <w:r>
                    <w:rPr>
                      <w:rFonts w:hint="eastAsia"/>
                      <w:lang w:eastAsia="zh-CN"/>
                    </w:rPr>
                    <w:t>厂界环境</w:t>
                  </w:r>
                </w:p>
                <w:p w14:paraId="63A372D6">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噪声</w:t>
                  </w:r>
                </w:p>
              </w:tc>
              <w:tc>
                <w:tcPr>
                  <w:tcW w:w="4423" w:type="dxa"/>
                  <w:vAlign w:val="center"/>
                </w:tcPr>
                <w:p w14:paraId="26327263">
                  <w:pPr>
                    <w:pStyle w:val="18"/>
                    <w:keepNext w:val="0"/>
                    <w:keepLines w:val="0"/>
                    <w:pageBreakBefore w:val="0"/>
                    <w:widowControl w:val="0"/>
                    <w:kinsoku/>
                    <w:wordWrap/>
                    <w:overflowPunct/>
                    <w:topLinePunct w:val="0"/>
                    <w:autoSpaceDE/>
                    <w:autoSpaceDN/>
                    <w:bidi w:val="0"/>
                    <w:snapToGrid/>
                    <w:textAlignment w:val="auto"/>
                    <w:rPr>
                      <w:rFonts w:hint="default"/>
                      <w:lang w:eastAsia="zh-CN"/>
                    </w:rPr>
                  </w:pPr>
                  <w:r>
                    <w:rPr>
                      <w:rFonts w:hint="eastAsia"/>
                      <w:lang w:eastAsia="zh-CN"/>
                    </w:rPr>
                    <w:t>《工业企业厂界环境噪声排放标准》（</w:t>
                  </w:r>
                  <w:r>
                    <w:rPr>
                      <w:rFonts w:hint="eastAsia"/>
                      <w:lang w:val="en-US" w:eastAsia="zh-CN"/>
                    </w:rPr>
                    <w:t>GB 12348-2008</w:t>
                  </w:r>
                  <w:r>
                    <w:rPr>
                      <w:rFonts w:hint="eastAsia"/>
                      <w:lang w:eastAsia="zh-CN"/>
                    </w:rPr>
                    <w:t>）</w:t>
                  </w:r>
                </w:p>
              </w:tc>
              <w:tc>
                <w:tcPr>
                  <w:tcW w:w="910" w:type="dxa"/>
                  <w:vAlign w:val="center"/>
                </w:tcPr>
                <w:p w14:paraId="672D7BCF">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w:t>
                  </w:r>
                </w:p>
              </w:tc>
              <w:tc>
                <w:tcPr>
                  <w:tcW w:w="744" w:type="dxa"/>
                  <w:vAlign w:val="center"/>
                </w:tcPr>
                <w:p w14:paraId="6927D40C">
                  <w:pPr>
                    <w:pStyle w:val="18"/>
                    <w:keepNext w:val="0"/>
                    <w:keepLines w:val="0"/>
                    <w:pageBreakBefore w:val="0"/>
                    <w:widowControl w:val="0"/>
                    <w:kinsoku/>
                    <w:wordWrap/>
                    <w:overflowPunct/>
                    <w:topLinePunct w:val="0"/>
                    <w:autoSpaceDE/>
                    <w:autoSpaceDN/>
                    <w:bidi w:val="0"/>
                    <w:snapToGrid/>
                    <w:textAlignment w:val="auto"/>
                    <w:rPr>
                      <w:rFonts w:hint="default"/>
                      <w:lang w:val="en-US" w:eastAsia="zh-CN"/>
                    </w:rPr>
                  </w:pPr>
                  <w:r>
                    <w:rPr>
                      <w:rFonts w:hint="eastAsia"/>
                      <w:lang w:val="en-US" w:eastAsia="zh-CN"/>
                    </w:rPr>
                    <w:t>dB(A)</w:t>
                  </w:r>
                </w:p>
              </w:tc>
            </w:tr>
          </w:tbl>
          <w:p w14:paraId="5EB885D2">
            <w:pPr>
              <w:keepNext w:val="0"/>
              <w:keepLines w:val="0"/>
              <w:pageBreakBefore w:val="0"/>
              <w:widowControl w:val="0"/>
              <w:kinsoku/>
              <w:wordWrap/>
              <w:overflowPunct/>
              <w:topLinePunct w:val="0"/>
              <w:autoSpaceDE/>
              <w:autoSpaceDN/>
              <w:bidi w:val="0"/>
              <w:snapToGrid/>
              <w:spacing w:line="360" w:lineRule="auto"/>
              <w:jc w:val="center"/>
              <w:textAlignment w:val="auto"/>
              <w:rPr>
                <w:rFonts w:hint="default"/>
                <w:b/>
                <w:bCs/>
                <w:vertAlign w:val="baseline"/>
                <w:lang w:val="en-US" w:eastAsia="zh-CN"/>
              </w:rPr>
            </w:pPr>
            <w:r>
              <w:rPr>
                <w:rFonts w:hint="eastAsia"/>
                <w:b/>
                <w:bCs/>
                <w:vertAlign w:val="baseline"/>
                <w:lang w:eastAsia="zh-CN"/>
              </w:rPr>
              <w:t>表</w:t>
            </w:r>
            <w:r>
              <w:rPr>
                <w:rFonts w:hint="eastAsia"/>
                <w:b/>
                <w:bCs/>
                <w:vertAlign w:val="baseline"/>
                <w:lang w:val="en-US" w:eastAsia="zh-CN"/>
              </w:rPr>
              <w:t>5-2  检测设备信息一览表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91"/>
              <w:gridCol w:w="1321"/>
              <w:gridCol w:w="2807"/>
              <w:gridCol w:w="1526"/>
              <w:gridCol w:w="1551"/>
            </w:tblGrid>
            <w:tr w14:paraId="5223F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Align w:val="center"/>
                </w:tcPr>
                <w:p w14:paraId="4AE7AE60">
                  <w:pPr>
                    <w:pStyle w:val="18"/>
                    <w:widowControl w:val="0"/>
                    <w:bidi w:val="0"/>
                    <w:jc w:val="center"/>
                    <w:rPr>
                      <w:rFonts w:hint="eastAsia"/>
                      <w:b/>
                      <w:bCs w:val="0"/>
                      <w:lang w:eastAsia="zh-CN"/>
                    </w:rPr>
                  </w:pPr>
                  <w:r>
                    <w:rPr>
                      <w:rFonts w:hint="eastAsia"/>
                      <w:b/>
                      <w:bCs w:val="0"/>
                      <w:lang w:eastAsia="zh-CN"/>
                    </w:rPr>
                    <w:t>检测类别</w:t>
                  </w:r>
                </w:p>
              </w:tc>
              <w:tc>
                <w:tcPr>
                  <w:tcW w:w="1321" w:type="dxa"/>
                  <w:vAlign w:val="center"/>
                </w:tcPr>
                <w:p w14:paraId="57F7DD9D">
                  <w:pPr>
                    <w:pStyle w:val="18"/>
                    <w:widowControl w:val="0"/>
                    <w:bidi w:val="0"/>
                    <w:jc w:val="center"/>
                    <w:rPr>
                      <w:rFonts w:hint="eastAsia"/>
                      <w:b/>
                      <w:bCs w:val="0"/>
                      <w:lang w:eastAsia="zh-CN"/>
                    </w:rPr>
                  </w:pPr>
                  <w:r>
                    <w:rPr>
                      <w:rFonts w:hint="eastAsia"/>
                      <w:b/>
                      <w:bCs w:val="0"/>
                      <w:lang w:eastAsia="zh-CN"/>
                    </w:rPr>
                    <w:t>检测项目</w:t>
                  </w:r>
                </w:p>
              </w:tc>
              <w:tc>
                <w:tcPr>
                  <w:tcW w:w="2807" w:type="dxa"/>
                  <w:vAlign w:val="center"/>
                </w:tcPr>
                <w:p w14:paraId="34BFA014">
                  <w:pPr>
                    <w:pStyle w:val="18"/>
                    <w:widowControl w:val="0"/>
                    <w:bidi w:val="0"/>
                    <w:jc w:val="center"/>
                    <w:rPr>
                      <w:rFonts w:hint="eastAsia"/>
                      <w:b/>
                      <w:bCs w:val="0"/>
                      <w:lang w:eastAsia="zh-CN"/>
                    </w:rPr>
                  </w:pPr>
                  <w:r>
                    <w:rPr>
                      <w:rFonts w:hint="eastAsia"/>
                      <w:b/>
                      <w:bCs w:val="0"/>
                      <w:lang w:eastAsia="zh-CN"/>
                    </w:rPr>
                    <w:t>设备名称及型号</w:t>
                  </w:r>
                </w:p>
              </w:tc>
              <w:tc>
                <w:tcPr>
                  <w:tcW w:w="1526" w:type="dxa"/>
                  <w:vAlign w:val="center"/>
                </w:tcPr>
                <w:p w14:paraId="2A777E65">
                  <w:pPr>
                    <w:pStyle w:val="18"/>
                    <w:widowControl w:val="0"/>
                    <w:bidi w:val="0"/>
                    <w:jc w:val="center"/>
                    <w:rPr>
                      <w:rFonts w:hint="eastAsia"/>
                      <w:b/>
                      <w:bCs w:val="0"/>
                      <w:lang w:eastAsia="zh-CN"/>
                    </w:rPr>
                  </w:pPr>
                  <w:r>
                    <w:rPr>
                      <w:rFonts w:hint="eastAsia"/>
                      <w:b/>
                      <w:bCs w:val="0"/>
                      <w:lang w:eastAsia="zh-CN"/>
                    </w:rPr>
                    <w:t>设备管理编号</w:t>
                  </w:r>
                </w:p>
              </w:tc>
              <w:tc>
                <w:tcPr>
                  <w:tcW w:w="1551" w:type="dxa"/>
                  <w:vAlign w:val="center"/>
                </w:tcPr>
                <w:p w14:paraId="52059337">
                  <w:pPr>
                    <w:pStyle w:val="18"/>
                    <w:widowControl w:val="0"/>
                    <w:bidi w:val="0"/>
                    <w:jc w:val="center"/>
                    <w:rPr>
                      <w:rFonts w:hint="eastAsia"/>
                      <w:b/>
                      <w:bCs w:val="0"/>
                      <w:lang w:eastAsia="zh-CN"/>
                    </w:rPr>
                  </w:pPr>
                  <w:r>
                    <w:rPr>
                      <w:rFonts w:hint="eastAsia"/>
                      <w:b/>
                      <w:bCs w:val="0"/>
                      <w:lang w:eastAsia="zh-CN"/>
                    </w:rPr>
                    <w:t>仪器校准有效期</w:t>
                  </w:r>
                </w:p>
              </w:tc>
            </w:tr>
            <w:tr w14:paraId="02D63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restart"/>
                  <w:vAlign w:val="center"/>
                </w:tcPr>
                <w:p w14:paraId="5130A3EA">
                  <w:pPr>
                    <w:pStyle w:val="18"/>
                    <w:widowControl w:val="0"/>
                    <w:bidi w:val="0"/>
                    <w:jc w:val="center"/>
                    <w:rPr>
                      <w:rFonts w:hint="eastAsia"/>
                      <w:lang w:eastAsia="zh-CN"/>
                    </w:rPr>
                  </w:pPr>
                  <w:r>
                    <w:rPr>
                      <w:rFonts w:hint="eastAsia"/>
                      <w:lang w:eastAsia="zh-CN"/>
                    </w:rPr>
                    <w:t>有组织</w:t>
                  </w:r>
                </w:p>
                <w:p w14:paraId="0E3A1A38">
                  <w:pPr>
                    <w:pStyle w:val="18"/>
                    <w:widowControl w:val="0"/>
                    <w:bidi w:val="0"/>
                    <w:jc w:val="center"/>
                    <w:rPr>
                      <w:rFonts w:hint="eastAsia"/>
                      <w:lang w:eastAsia="zh-CN"/>
                    </w:rPr>
                  </w:pPr>
                  <w:r>
                    <w:rPr>
                      <w:rFonts w:hint="eastAsia"/>
                      <w:lang w:eastAsia="zh-CN"/>
                    </w:rPr>
                    <w:t>废气</w:t>
                  </w:r>
                </w:p>
              </w:tc>
              <w:tc>
                <w:tcPr>
                  <w:tcW w:w="1321" w:type="dxa"/>
                  <w:vMerge w:val="restart"/>
                  <w:vAlign w:val="center"/>
                </w:tcPr>
                <w:p w14:paraId="5859DC47">
                  <w:pPr>
                    <w:pStyle w:val="18"/>
                    <w:widowControl w:val="0"/>
                    <w:bidi w:val="0"/>
                    <w:jc w:val="center"/>
                    <w:rPr>
                      <w:rFonts w:hint="eastAsia"/>
                      <w:lang w:eastAsia="zh-CN"/>
                    </w:rPr>
                  </w:pPr>
                  <w:r>
                    <w:rPr>
                      <w:rFonts w:hint="eastAsia"/>
                      <w:lang w:eastAsia="zh-CN"/>
                    </w:rPr>
                    <w:t>颗粒物、非甲烷总烃</w:t>
                  </w:r>
                </w:p>
              </w:tc>
              <w:tc>
                <w:tcPr>
                  <w:tcW w:w="2807" w:type="dxa"/>
                  <w:vAlign w:val="center"/>
                </w:tcPr>
                <w:p w14:paraId="34D1A129">
                  <w:pPr>
                    <w:pStyle w:val="18"/>
                    <w:widowControl w:val="0"/>
                    <w:bidi w:val="0"/>
                    <w:jc w:val="center"/>
                    <w:rPr>
                      <w:rFonts w:hint="default"/>
                      <w:lang w:val="en-US" w:eastAsia="zh-CN"/>
                    </w:rPr>
                  </w:pPr>
                  <w:r>
                    <w:rPr>
                      <w:rFonts w:hint="eastAsia"/>
                      <w:lang w:eastAsia="zh-CN"/>
                    </w:rPr>
                    <w:t>自动烟尘烟气测试仪</w:t>
                  </w:r>
                  <w:r>
                    <w:rPr>
                      <w:rFonts w:hint="eastAsia"/>
                      <w:lang w:val="en-US" w:eastAsia="zh-CN"/>
                    </w:rPr>
                    <w:t>/ZR-3260</w:t>
                  </w:r>
                </w:p>
              </w:tc>
              <w:tc>
                <w:tcPr>
                  <w:tcW w:w="1526" w:type="dxa"/>
                  <w:vAlign w:val="center"/>
                </w:tcPr>
                <w:p w14:paraId="172E5D9B">
                  <w:pPr>
                    <w:pStyle w:val="18"/>
                    <w:widowControl w:val="0"/>
                    <w:bidi w:val="0"/>
                    <w:jc w:val="center"/>
                    <w:rPr>
                      <w:rFonts w:hint="default"/>
                      <w:lang w:val="en-US" w:eastAsia="zh-CN"/>
                    </w:rPr>
                  </w:pPr>
                  <w:r>
                    <w:rPr>
                      <w:rFonts w:hint="eastAsia"/>
                      <w:lang w:val="en-US" w:eastAsia="zh-CN"/>
                    </w:rPr>
                    <w:t>XC-001.2</w:t>
                  </w:r>
                </w:p>
              </w:tc>
              <w:tc>
                <w:tcPr>
                  <w:tcW w:w="1551" w:type="dxa"/>
                  <w:vAlign w:val="center"/>
                </w:tcPr>
                <w:p w14:paraId="4207E43C">
                  <w:pPr>
                    <w:pStyle w:val="18"/>
                    <w:widowControl w:val="0"/>
                    <w:bidi w:val="0"/>
                    <w:jc w:val="center"/>
                    <w:rPr>
                      <w:rFonts w:hint="default"/>
                      <w:lang w:val="en-US" w:eastAsia="zh-CN"/>
                    </w:rPr>
                  </w:pPr>
                  <w:r>
                    <w:rPr>
                      <w:rFonts w:hint="eastAsia"/>
                      <w:lang w:val="en-US" w:eastAsia="zh-CN"/>
                    </w:rPr>
                    <w:t>2025.02.06</w:t>
                  </w:r>
                </w:p>
              </w:tc>
            </w:tr>
            <w:tr w14:paraId="76E42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6C7D3D2C">
                  <w:pPr>
                    <w:pStyle w:val="18"/>
                    <w:widowControl w:val="0"/>
                    <w:bidi w:val="0"/>
                    <w:jc w:val="center"/>
                    <w:rPr>
                      <w:rFonts w:hint="eastAsia"/>
                      <w:lang w:eastAsia="zh-CN"/>
                    </w:rPr>
                  </w:pPr>
                </w:p>
              </w:tc>
              <w:tc>
                <w:tcPr>
                  <w:tcW w:w="1321" w:type="dxa"/>
                  <w:vMerge w:val="continue"/>
                  <w:vAlign w:val="center"/>
                </w:tcPr>
                <w:p w14:paraId="6368DCD8">
                  <w:pPr>
                    <w:pStyle w:val="18"/>
                    <w:widowControl w:val="0"/>
                    <w:bidi w:val="0"/>
                    <w:jc w:val="center"/>
                    <w:rPr>
                      <w:rFonts w:hint="eastAsia"/>
                      <w:lang w:eastAsia="zh-CN"/>
                    </w:rPr>
                  </w:pPr>
                </w:p>
              </w:tc>
              <w:tc>
                <w:tcPr>
                  <w:tcW w:w="2807" w:type="dxa"/>
                  <w:vAlign w:val="center"/>
                </w:tcPr>
                <w:p w14:paraId="33255954">
                  <w:pPr>
                    <w:pStyle w:val="18"/>
                    <w:widowControl w:val="0"/>
                    <w:bidi w:val="0"/>
                    <w:jc w:val="center"/>
                    <w:rPr>
                      <w:rFonts w:hint="eastAsia"/>
                      <w:lang w:eastAsia="zh-CN"/>
                    </w:rPr>
                  </w:pPr>
                  <w:r>
                    <w:rPr>
                      <w:rFonts w:hint="eastAsia"/>
                      <w:lang w:eastAsia="zh-CN"/>
                    </w:rPr>
                    <w:t>自动烟尘烟气测试仪</w:t>
                  </w:r>
                  <w:r>
                    <w:rPr>
                      <w:rFonts w:hint="eastAsia"/>
                      <w:lang w:val="en-US" w:eastAsia="zh-CN"/>
                    </w:rPr>
                    <w:t>/ZR-3260</w:t>
                  </w:r>
                </w:p>
              </w:tc>
              <w:tc>
                <w:tcPr>
                  <w:tcW w:w="1526" w:type="dxa"/>
                  <w:vAlign w:val="center"/>
                </w:tcPr>
                <w:p w14:paraId="29A72A12">
                  <w:pPr>
                    <w:pStyle w:val="18"/>
                    <w:widowControl w:val="0"/>
                    <w:bidi w:val="0"/>
                    <w:jc w:val="center"/>
                    <w:rPr>
                      <w:rFonts w:hint="eastAsia"/>
                      <w:lang w:eastAsia="zh-CN"/>
                    </w:rPr>
                  </w:pPr>
                  <w:r>
                    <w:rPr>
                      <w:rFonts w:hint="eastAsia"/>
                      <w:lang w:val="en-US" w:eastAsia="zh-CN"/>
                    </w:rPr>
                    <w:t>XC-001.5</w:t>
                  </w:r>
                </w:p>
              </w:tc>
              <w:tc>
                <w:tcPr>
                  <w:tcW w:w="1551" w:type="dxa"/>
                  <w:vAlign w:val="center"/>
                </w:tcPr>
                <w:p w14:paraId="1B7703ED">
                  <w:pPr>
                    <w:pStyle w:val="18"/>
                    <w:widowControl w:val="0"/>
                    <w:bidi w:val="0"/>
                    <w:jc w:val="center"/>
                    <w:rPr>
                      <w:rFonts w:hint="default"/>
                      <w:lang w:val="en-US" w:eastAsia="zh-CN"/>
                    </w:rPr>
                  </w:pPr>
                  <w:r>
                    <w:rPr>
                      <w:rFonts w:hint="eastAsia"/>
                      <w:lang w:val="en-US" w:eastAsia="zh-CN"/>
                    </w:rPr>
                    <w:t>2025.05.22</w:t>
                  </w:r>
                </w:p>
              </w:tc>
            </w:tr>
            <w:tr w14:paraId="7048C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15D1B389">
                  <w:pPr>
                    <w:pStyle w:val="18"/>
                    <w:widowControl w:val="0"/>
                    <w:bidi w:val="0"/>
                    <w:jc w:val="center"/>
                    <w:rPr>
                      <w:rFonts w:hint="eastAsia"/>
                      <w:lang w:eastAsia="zh-CN"/>
                    </w:rPr>
                  </w:pPr>
                </w:p>
              </w:tc>
              <w:tc>
                <w:tcPr>
                  <w:tcW w:w="1321" w:type="dxa"/>
                  <w:vAlign w:val="center"/>
                </w:tcPr>
                <w:p w14:paraId="22E0A080">
                  <w:pPr>
                    <w:pStyle w:val="18"/>
                    <w:widowControl w:val="0"/>
                    <w:bidi w:val="0"/>
                    <w:jc w:val="center"/>
                    <w:rPr>
                      <w:rFonts w:hint="eastAsia"/>
                      <w:lang w:eastAsia="zh-CN"/>
                    </w:rPr>
                  </w:pPr>
                  <w:r>
                    <w:rPr>
                      <w:rFonts w:hint="eastAsia"/>
                      <w:lang w:eastAsia="zh-CN"/>
                    </w:rPr>
                    <w:t>颗粒物</w:t>
                  </w:r>
                </w:p>
              </w:tc>
              <w:tc>
                <w:tcPr>
                  <w:tcW w:w="2807" w:type="dxa"/>
                  <w:vAlign w:val="center"/>
                </w:tcPr>
                <w:p w14:paraId="69FF8744">
                  <w:pPr>
                    <w:pStyle w:val="18"/>
                    <w:widowControl w:val="0"/>
                    <w:bidi w:val="0"/>
                    <w:jc w:val="center"/>
                    <w:rPr>
                      <w:rFonts w:hint="default"/>
                      <w:lang w:val="en-US" w:eastAsia="zh-CN"/>
                    </w:rPr>
                  </w:pPr>
                  <w:r>
                    <w:rPr>
                      <w:rFonts w:hint="eastAsia"/>
                      <w:lang w:val="en-US" w:eastAsia="zh-CN"/>
                    </w:rPr>
                    <w:t>电子天/BSA124S</w:t>
                  </w:r>
                </w:p>
              </w:tc>
              <w:tc>
                <w:tcPr>
                  <w:tcW w:w="1526" w:type="dxa"/>
                  <w:vAlign w:val="center"/>
                </w:tcPr>
                <w:p w14:paraId="155C4D6F">
                  <w:pPr>
                    <w:pStyle w:val="18"/>
                    <w:widowControl w:val="0"/>
                    <w:bidi w:val="0"/>
                    <w:jc w:val="center"/>
                    <w:rPr>
                      <w:rFonts w:hint="default"/>
                      <w:lang w:val="en-US" w:eastAsia="zh-CN"/>
                    </w:rPr>
                  </w:pPr>
                  <w:r>
                    <w:rPr>
                      <w:rFonts w:hint="eastAsia"/>
                      <w:lang w:val="en-US" w:eastAsia="zh-CN"/>
                    </w:rPr>
                    <w:t>JC-022.2</w:t>
                  </w:r>
                </w:p>
              </w:tc>
              <w:tc>
                <w:tcPr>
                  <w:tcW w:w="1551" w:type="dxa"/>
                  <w:vAlign w:val="center"/>
                </w:tcPr>
                <w:p w14:paraId="120276F6">
                  <w:pPr>
                    <w:pStyle w:val="18"/>
                    <w:widowControl w:val="0"/>
                    <w:bidi w:val="0"/>
                    <w:jc w:val="center"/>
                    <w:rPr>
                      <w:rFonts w:hint="default"/>
                      <w:lang w:val="en-US" w:eastAsia="zh-CN"/>
                    </w:rPr>
                  </w:pPr>
                  <w:r>
                    <w:rPr>
                      <w:rFonts w:hint="eastAsia"/>
                      <w:lang w:val="en-US" w:eastAsia="zh-CN"/>
                    </w:rPr>
                    <w:t>2025.02.06</w:t>
                  </w:r>
                </w:p>
              </w:tc>
            </w:tr>
            <w:tr w14:paraId="25B75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19F4CF34">
                  <w:pPr>
                    <w:pStyle w:val="18"/>
                    <w:widowControl w:val="0"/>
                    <w:bidi w:val="0"/>
                    <w:jc w:val="center"/>
                    <w:rPr>
                      <w:rFonts w:hint="eastAsia"/>
                      <w:lang w:eastAsia="zh-CN"/>
                    </w:rPr>
                  </w:pPr>
                </w:p>
              </w:tc>
              <w:tc>
                <w:tcPr>
                  <w:tcW w:w="1321" w:type="dxa"/>
                  <w:vAlign w:val="center"/>
                </w:tcPr>
                <w:p w14:paraId="37CBEAB8">
                  <w:pPr>
                    <w:pStyle w:val="18"/>
                    <w:widowControl w:val="0"/>
                    <w:bidi w:val="0"/>
                    <w:jc w:val="center"/>
                    <w:rPr>
                      <w:rFonts w:hint="eastAsia"/>
                      <w:lang w:eastAsia="zh-CN"/>
                    </w:rPr>
                  </w:pPr>
                  <w:r>
                    <w:rPr>
                      <w:rFonts w:hint="eastAsia"/>
                      <w:lang w:eastAsia="zh-CN"/>
                    </w:rPr>
                    <w:t>非甲烷总烃</w:t>
                  </w:r>
                </w:p>
              </w:tc>
              <w:tc>
                <w:tcPr>
                  <w:tcW w:w="2807" w:type="dxa"/>
                  <w:vAlign w:val="center"/>
                </w:tcPr>
                <w:p w14:paraId="655EF5D4">
                  <w:pPr>
                    <w:pStyle w:val="18"/>
                    <w:widowControl w:val="0"/>
                    <w:bidi w:val="0"/>
                    <w:jc w:val="center"/>
                    <w:rPr>
                      <w:rFonts w:hint="default"/>
                      <w:lang w:val="en-US" w:eastAsia="zh-CN"/>
                    </w:rPr>
                  </w:pPr>
                  <w:r>
                    <w:rPr>
                      <w:rFonts w:hint="eastAsia"/>
                      <w:lang w:eastAsia="zh-CN"/>
                    </w:rPr>
                    <w:t>气相色谱仪</w:t>
                  </w:r>
                  <w:r>
                    <w:rPr>
                      <w:rFonts w:hint="eastAsia"/>
                      <w:lang w:val="en-US" w:eastAsia="zh-CN"/>
                    </w:rPr>
                    <w:t>/A-60</w:t>
                  </w:r>
                </w:p>
              </w:tc>
              <w:tc>
                <w:tcPr>
                  <w:tcW w:w="1526" w:type="dxa"/>
                  <w:vAlign w:val="center"/>
                </w:tcPr>
                <w:p w14:paraId="1CD7CD80">
                  <w:pPr>
                    <w:pStyle w:val="18"/>
                    <w:widowControl w:val="0"/>
                    <w:bidi w:val="0"/>
                    <w:jc w:val="center"/>
                    <w:rPr>
                      <w:rFonts w:hint="default"/>
                      <w:lang w:val="en-US" w:eastAsia="zh-CN"/>
                    </w:rPr>
                  </w:pPr>
                  <w:r>
                    <w:rPr>
                      <w:rFonts w:hint="eastAsia"/>
                      <w:lang w:val="en-US" w:eastAsia="zh-CN"/>
                    </w:rPr>
                    <w:t>JC-001.3</w:t>
                  </w:r>
                </w:p>
              </w:tc>
              <w:tc>
                <w:tcPr>
                  <w:tcW w:w="1551" w:type="dxa"/>
                  <w:vAlign w:val="center"/>
                </w:tcPr>
                <w:p w14:paraId="34FC0159">
                  <w:pPr>
                    <w:pStyle w:val="18"/>
                    <w:widowControl w:val="0"/>
                    <w:bidi w:val="0"/>
                    <w:jc w:val="center"/>
                    <w:rPr>
                      <w:rFonts w:hint="default"/>
                      <w:lang w:val="en-US" w:eastAsia="zh-CN"/>
                    </w:rPr>
                  </w:pPr>
                  <w:r>
                    <w:rPr>
                      <w:rFonts w:hint="eastAsia"/>
                      <w:lang w:val="en-US" w:eastAsia="zh-CN"/>
                    </w:rPr>
                    <w:t>2026.03.03</w:t>
                  </w:r>
                </w:p>
              </w:tc>
            </w:tr>
            <w:tr w14:paraId="610B3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restart"/>
                  <w:vAlign w:val="center"/>
                </w:tcPr>
                <w:p w14:paraId="422AD58C">
                  <w:pPr>
                    <w:pStyle w:val="18"/>
                    <w:widowControl w:val="0"/>
                    <w:bidi w:val="0"/>
                    <w:jc w:val="center"/>
                    <w:rPr>
                      <w:rFonts w:hint="eastAsia"/>
                      <w:lang w:val="en-US" w:eastAsia="zh-CN"/>
                    </w:rPr>
                  </w:pPr>
                  <w:r>
                    <w:rPr>
                      <w:rFonts w:hint="eastAsia"/>
                      <w:lang w:val="en-US" w:eastAsia="zh-CN"/>
                    </w:rPr>
                    <w:t>无组织</w:t>
                  </w:r>
                </w:p>
                <w:p w14:paraId="0DCB0334">
                  <w:pPr>
                    <w:pStyle w:val="18"/>
                    <w:widowControl w:val="0"/>
                    <w:bidi w:val="0"/>
                    <w:jc w:val="center"/>
                    <w:rPr>
                      <w:rFonts w:hint="default"/>
                      <w:lang w:val="en-US" w:eastAsia="zh-CN"/>
                    </w:rPr>
                  </w:pPr>
                  <w:r>
                    <w:rPr>
                      <w:rFonts w:hint="eastAsia"/>
                      <w:lang w:val="en-US" w:eastAsia="zh-CN"/>
                    </w:rPr>
                    <w:t>废气</w:t>
                  </w:r>
                </w:p>
              </w:tc>
              <w:tc>
                <w:tcPr>
                  <w:tcW w:w="1321" w:type="dxa"/>
                  <w:vMerge w:val="restart"/>
                  <w:vAlign w:val="center"/>
                </w:tcPr>
                <w:p w14:paraId="1DEDAEFE">
                  <w:pPr>
                    <w:pStyle w:val="18"/>
                    <w:widowControl w:val="0"/>
                    <w:bidi w:val="0"/>
                    <w:jc w:val="center"/>
                    <w:rPr>
                      <w:rFonts w:hint="eastAsia"/>
                      <w:lang w:eastAsia="zh-CN"/>
                    </w:rPr>
                  </w:pPr>
                  <w:r>
                    <w:rPr>
                      <w:rFonts w:hint="eastAsia"/>
                      <w:lang w:eastAsia="zh-CN"/>
                    </w:rPr>
                    <w:t>颗粒物</w:t>
                  </w:r>
                </w:p>
              </w:tc>
              <w:tc>
                <w:tcPr>
                  <w:tcW w:w="2807" w:type="dxa"/>
                  <w:vMerge w:val="restart"/>
                  <w:vAlign w:val="center"/>
                </w:tcPr>
                <w:p w14:paraId="668BC289">
                  <w:pPr>
                    <w:pStyle w:val="18"/>
                    <w:widowControl w:val="0"/>
                    <w:bidi w:val="0"/>
                    <w:jc w:val="center"/>
                    <w:rPr>
                      <w:rFonts w:hint="eastAsia"/>
                      <w:lang w:eastAsia="zh-CN"/>
                    </w:rPr>
                  </w:pPr>
                  <w:r>
                    <w:rPr>
                      <w:rFonts w:hint="eastAsia"/>
                      <w:lang w:eastAsia="zh-CN"/>
                    </w:rPr>
                    <w:t>环境空气颗粒物综合采样器</w:t>
                  </w:r>
                </w:p>
                <w:p w14:paraId="6AE368EA">
                  <w:pPr>
                    <w:pStyle w:val="18"/>
                    <w:widowControl w:val="0"/>
                    <w:bidi w:val="0"/>
                    <w:jc w:val="center"/>
                    <w:rPr>
                      <w:rFonts w:hint="default"/>
                      <w:lang w:val="en-US" w:eastAsia="zh-CN"/>
                    </w:rPr>
                  </w:pPr>
                  <w:r>
                    <w:rPr>
                      <w:rFonts w:hint="eastAsia"/>
                      <w:lang w:val="en-US" w:eastAsia="zh-CN"/>
                    </w:rPr>
                    <w:t>/ZR-3922</w:t>
                  </w:r>
                </w:p>
              </w:tc>
              <w:tc>
                <w:tcPr>
                  <w:tcW w:w="1526" w:type="dxa"/>
                  <w:vAlign w:val="center"/>
                </w:tcPr>
                <w:p w14:paraId="05734408">
                  <w:pPr>
                    <w:pStyle w:val="18"/>
                    <w:widowControl w:val="0"/>
                    <w:bidi w:val="0"/>
                    <w:jc w:val="center"/>
                    <w:rPr>
                      <w:rFonts w:hint="default"/>
                      <w:lang w:val="en-US" w:eastAsia="zh-CN"/>
                    </w:rPr>
                  </w:pPr>
                  <w:r>
                    <w:rPr>
                      <w:rFonts w:hint="eastAsia"/>
                      <w:lang w:val="en-US" w:eastAsia="zh-CN"/>
                    </w:rPr>
                    <w:t>XC-003-17</w:t>
                  </w:r>
                </w:p>
              </w:tc>
              <w:tc>
                <w:tcPr>
                  <w:tcW w:w="1551" w:type="dxa"/>
                  <w:vMerge w:val="restart"/>
                  <w:vAlign w:val="center"/>
                </w:tcPr>
                <w:p w14:paraId="43D959BA">
                  <w:pPr>
                    <w:pStyle w:val="18"/>
                    <w:widowControl w:val="0"/>
                    <w:bidi w:val="0"/>
                    <w:jc w:val="center"/>
                    <w:rPr>
                      <w:rFonts w:hint="default"/>
                      <w:lang w:val="en-US" w:eastAsia="zh-CN"/>
                    </w:rPr>
                  </w:pPr>
                  <w:r>
                    <w:rPr>
                      <w:rFonts w:hint="eastAsia"/>
                      <w:lang w:val="en-US" w:eastAsia="zh-CN"/>
                    </w:rPr>
                    <w:t>2025.06.01</w:t>
                  </w:r>
                </w:p>
              </w:tc>
            </w:tr>
            <w:tr w14:paraId="6CFB4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1C91586B">
                  <w:pPr>
                    <w:pStyle w:val="18"/>
                    <w:widowControl w:val="0"/>
                    <w:bidi w:val="0"/>
                    <w:jc w:val="center"/>
                    <w:rPr>
                      <w:rFonts w:hint="eastAsia"/>
                      <w:lang w:eastAsia="zh-CN"/>
                    </w:rPr>
                  </w:pPr>
                </w:p>
              </w:tc>
              <w:tc>
                <w:tcPr>
                  <w:tcW w:w="1321" w:type="dxa"/>
                  <w:vMerge w:val="continue"/>
                  <w:vAlign w:val="center"/>
                </w:tcPr>
                <w:p w14:paraId="4EA005F0">
                  <w:pPr>
                    <w:pStyle w:val="18"/>
                    <w:widowControl w:val="0"/>
                    <w:bidi w:val="0"/>
                    <w:jc w:val="center"/>
                    <w:rPr>
                      <w:rFonts w:hint="eastAsia"/>
                      <w:lang w:eastAsia="zh-CN"/>
                    </w:rPr>
                  </w:pPr>
                </w:p>
              </w:tc>
              <w:tc>
                <w:tcPr>
                  <w:tcW w:w="2807" w:type="dxa"/>
                  <w:vMerge w:val="continue"/>
                  <w:vAlign w:val="center"/>
                </w:tcPr>
                <w:p w14:paraId="47EF9B77">
                  <w:pPr>
                    <w:pStyle w:val="18"/>
                    <w:widowControl w:val="0"/>
                    <w:bidi w:val="0"/>
                    <w:jc w:val="center"/>
                    <w:rPr>
                      <w:rFonts w:hint="eastAsia"/>
                      <w:lang w:eastAsia="zh-CN"/>
                    </w:rPr>
                  </w:pPr>
                </w:p>
              </w:tc>
              <w:tc>
                <w:tcPr>
                  <w:tcW w:w="1526" w:type="dxa"/>
                  <w:vAlign w:val="center"/>
                </w:tcPr>
                <w:p w14:paraId="003C3523">
                  <w:pPr>
                    <w:pStyle w:val="18"/>
                    <w:widowControl w:val="0"/>
                    <w:bidi w:val="0"/>
                    <w:rPr>
                      <w:rFonts w:hint="default"/>
                      <w:lang w:val="en-US" w:eastAsia="zh-CN"/>
                    </w:rPr>
                  </w:pPr>
                  <w:r>
                    <w:rPr>
                      <w:rFonts w:hint="eastAsia"/>
                      <w:lang w:val="en-US" w:eastAsia="zh-CN"/>
                    </w:rPr>
                    <w:t>XC-003-18</w:t>
                  </w:r>
                </w:p>
              </w:tc>
              <w:tc>
                <w:tcPr>
                  <w:tcW w:w="1551" w:type="dxa"/>
                  <w:vMerge w:val="continue"/>
                  <w:vAlign w:val="center"/>
                </w:tcPr>
                <w:p w14:paraId="12BD7C7D">
                  <w:pPr>
                    <w:pStyle w:val="18"/>
                    <w:widowControl w:val="0"/>
                    <w:bidi w:val="0"/>
                    <w:jc w:val="center"/>
                    <w:rPr>
                      <w:rFonts w:hint="eastAsia"/>
                      <w:lang w:eastAsia="zh-CN"/>
                    </w:rPr>
                  </w:pPr>
                </w:p>
              </w:tc>
            </w:tr>
            <w:tr w14:paraId="6CE3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6BC2F5A3">
                  <w:pPr>
                    <w:pStyle w:val="18"/>
                    <w:widowControl w:val="0"/>
                    <w:bidi w:val="0"/>
                    <w:jc w:val="center"/>
                    <w:rPr>
                      <w:rFonts w:hint="eastAsia"/>
                      <w:lang w:eastAsia="zh-CN"/>
                    </w:rPr>
                  </w:pPr>
                </w:p>
              </w:tc>
              <w:tc>
                <w:tcPr>
                  <w:tcW w:w="1321" w:type="dxa"/>
                  <w:vMerge w:val="continue"/>
                  <w:vAlign w:val="center"/>
                </w:tcPr>
                <w:p w14:paraId="0D2EE179">
                  <w:pPr>
                    <w:pStyle w:val="18"/>
                    <w:widowControl w:val="0"/>
                    <w:bidi w:val="0"/>
                    <w:jc w:val="center"/>
                    <w:rPr>
                      <w:rFonts w:hint="eastAsia"/>
                      <w:lang w:eastAsia="zh-CN"/>
                    </w:rPr>
                  </w:pPr>
                </w:p>
              </w:tc>
              <w:tc>
                <w:tcPr>
                  <w:tcW w:w="2807" w:type="dxa"/>
                  <w:vMerge w:val="continue"/>
                  <w:vAlign w:val="center"/>
                </w:tcPr>
                <w:p w14:paraId="7651C54F">
                  <w:pPr>
                    <w:pStyle w:val="18"/>
                    <w:widowControl w:val="0"/>
                    <w:bidi w:val="0"/>
                    <w:jc w:val="center"/>
                    <w:rPr>
                      <w:rFonts w:hint="eastAsia"/>
                      <w:lang w:eastAsia="zh-CN"/>
                    </w:rPr>
                  </w:pPr>
                </w:p>
              </w:tc>
              <w:tc>
                <w:tcPr>
                  <w:tcW w:w="1526" w:type="dxa"/>
                  <w:vAlign w:val="center"/>
                </w:tcPr>
                <w:p w14:paraId="07F3E41B">
                  <w:pPr>
                    <w:pStyle w:val="18"/>
                    <w:widowControl w:val="0"/>
                    <w:bidi w:val="0"/>
                    <w:rPr>
                      <w:rFonts w:hint="eastAsia"/>
                      <w:lang w:val="en-US" w:eastAsia="zh-CN"/>
                    </w:rPr>
                  </w:pPr>
                  <w:r>
                    <w:rPr>
                      <w:rFonts w:hint="eastAsia"/>
                      <w:lang w:val="en-US" w:eastAsia="zh-CN"/>
                    </w:rPr>
                    <w:t>XC-003-19</w:t>
                  </w:r>
                </w:p>
              </w:tc>
              <w:tc>
                <w:tcPr>
                  <w:tcW w:w="1551" w:type="dxa"/>
                  <w:vMerge w:val="restart"/>
                  <w:vAlign w:val="center"/>
                </w:tcPr>
                <w:p w14:paraId="57AD39D2">
                  <w:pPr>
                    <w:pStyle w:val="18"/>
                    <w:widowControl w:val="0"/>
                    <w:bidi w:val="0"/>
                    <w:jc w:val="center"/>
                    <w:rPr>
                      <w:rFonts w:hint="default"/>
                      <w:lang w:val="en-US" w:eastAsia="zh-CN"/>
                    </w:rPr>
                  </w:pPr>
                  <w:r>
                    <w:rPr>
                      <w:rFonts w:hint="eastAsia"/>
                      <w:lang w:val="en-US" w:eastAsia="zh-CN"/>
                    </w:rPr>
                    <w:t>2025.05.22</w:t>
                  </w:r>
                </w:p>
              </w:tc>
            </w:tr>
            <w:tr w14:paraId="7ADC1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730DC120">
                  <w:pPr>
                    <w:pStyle w:val="18"/>
                    <w:widowControl w:val="0"/>
                    <w:bidi w:val="0"/>
                    <w:jc w:val="center"/>
                    <w:rPr>
                      <w:rFonts w:hint="eastAsia"/>
                      <w:lang w:eastAsia="zh-CN"/>
                    </w:rPr>
                  </w:pPr>
                </w:p>
              </w:tc>
              <w:tc>
                <w:tcPr>
                  <w:tcW w:w="1321" w:type="dxa"/>
                  <w:vMerge w:val="continue"/>
                  <w:vAlign w:val="center"/>
                </w:tcPr>
                <w:p w14:paraId="555612FA">
                  <w:pPr>
                    <w:pStyle w:val="18"/>
                    <w:widowControl w:val="0"/>
                    <w:bidi w:val="0"/>
                    <w:jc w:val="center"/>
                    <w:rPr>
                      <w:rFonts w:hint="eastAsia"/>
                      <w:lang w:eastAsia="zh-CN"/>
                    </w:rPr>
                  </w:pPr>
                </w:p>
              </w:tc>
              <w:tc>
                <w:tcPr>
                  <w:tcW w:w="2807" w:type="dxa"/>
                  <w:vMerge w:val="continue"/>
                  <w:vAlign w:val="center"/>
                </w:tcPr>
                <w:p w14:paraId="06752BAE">
                  <w:pPr>
                    <w:pStyle w:val="18"/>
                    <w:widowControl w:val="0"/>
                    <w:bidi w:val="0"/>
                    <w:jc w:val="center"/>
                    <w:rPr>
                      <w:rFonts w:hint="eastAsia"/>
                      <w:lang w:eastAsia="zh-CN"/>
                    </w:rPr>
                  </w:pPr>
                </w:p>
              </w:tc>
              <w:tc>
                <w:tcPr>
                  <w:tcW w:w="1526" w:type="dxa"/>
                  <w:vAlign w:val="center"/>
                </w:tcPr>
                <w:p w14:paraId="4943DB86">
                  <w:pPr>
                    <w:pStyle w:val="18"/>
                    <w:widowControl w:val="0"/>
                    <w:bidi w:val="0"/>
                    <w:rPr>
                      <w:rFonts w:hint="default"/>
                      <w:lang w:val="en-US" w:eastAsia="zh-CN"/>
                    </w:rPr>
                  </w:pPr>
                  <w:r>
                    <w:rPr>
                      <w:rFonts w:hint="eastAsia"/>
                      <w:lang w:val="en-US" w:eastAsia="zh-CN"/>
                    </w:rPr>
                    <w:t>XC-003-20</w:t>
                  </w:r>
                </w:p>
              </w:tc>
              <w:tc>
                <w:tcPr>
                  <w:tcW w:w="1551" w:type="dxa"/>
                  <w:vMerge w:val="continue"/>
                  <w:vAlign w:val="center"/>
                </w:tcPr>
                <w:p w14:paraId="6D4E8A19">
                  <w:pPr>
                    <w:pStyle w:val="18"/>
                    <w:widowControl w:val="0"/>
                    <w:bidi w:val="0"/>
                    <w:jc w:val="center"/>
                    <w:rPr>
                      <w:rFonts w:hint="eastAsia"/>
                      <w:lang w:eastAsia="zh-CN"/>
                    </w:rPr>
                  </w:pPr>
                </w:p>
              </w:tc>
            </w:tr>
            <w:tr w14:paraId="5BDE3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679ECFB2">
                  <w:pPr>
                    <w:pStyle w:val="18"/>
                    <w:widowControl w:val="0"/>
                    <w:bidi w:val="0"/>
                    <w:jc w:val="center"/>
                    <w:rPr>
                      <w:rFonts w:hint="eastAsia"/>
                      <w:lang w:eastAsia="zh-CN"/>
                    </w:rPr>
                  </w:pPr>
                </w:p>
              </w:tc>
              <w:tc>
                <w:tcPr>
                  <w:tcW w:w="1321" w:type="dxa"/>
                  <w:vMerge w:val="continue"/>
                  <w:vAlign w:val="center"/>
                </w:tcPr>
                <w:p w14:paraId="6063C864">
                  <w:pPr>
                    <w:pStyle w:val="18"/>
                    <w:widowControl w:val="0"/>
                    <w:bidi w:val="0"/>
                    <w:jc w:val="center"/>
                    <w:rPr>
                      <w:rFonts w:hint="eastAsia"/>
                      <w:lang w:eastAsia="zh-CN"/>
                    </w:rPr>
                  </w:pPr>
                </w:p>
              </w:tc>
              <w:tc>
                <w:tcPr>
                  <w:tcW w:w="2807" w:type="dxa"/>
                  <w:vAlign w:val="center"/>
                </w:tcPr>
                <w:p w14:paraId="5D5666A6">
                  <w:pPr>
                    <w:pStyle w:val="18"/>
                    <w:widowControl w:val="0"/>
                    <w:bidi w:val="0"/>
                    <w:jc w:val="center"/>
                    <w:rPr>
                      <w:rFonts w:hint="default"/>
                      <w:lang w:val="en-US" w:eastAsia="zh-CN"/>
                    </w:rPr>
                  </w:pPr>
                  <w:r>
                    <w:rPr>
                      <w:rFonts w:hint="eastAsia"/>
                      <w:lang w:eastAsia="zh-CN"/>
                    </w:rPr>
                    <w:t>电子天平</w:t>
                  </w:r>
                  <w:r>
                    <w:rPr>
                      <w:rFonts w:hint="eastAsia"/>
                      <w:lang w:val="en-US" w:eastAsia="zh-CN"/>
                    </w:rPr>
                    <w:t>/AUW120D</w:t>
                  </w:r>
                </w:p>
              </w:tc>
              <w:tc>
                <w:tcPr>
                  <w:tcW w:w="1526" w:type="dxa"/>
                  <w:vAlign w:val="center"/>
                </w:tcPr>
                <w:p w14:paraId="1A46933A">
                  <w:pPr>
                    <w:pStyle w:val="18"/>
                    <w:widowControl w:val="0"/>
                    <w:bidi w:val="0"/>
                    <w:jc w:val="center"/>
                    <w:rPr>
                      <w:rFonts w:hint="default"/>
                      <w:lang w:val="en-US" w:eastAsia="zh-CN"/>
                    </w:rPr>
                  </w:pPr>
                  <w:r>
                    <w:rPr>
                      <w:rFonts w:hint="eastAsia"/>
                      <w:lang w:val="en-US" w:eastAsia="zh-CN"/>
                    </w:rPr>
                    <w:t>JC-022.1</w:t>
                  </w:r>
                </w:p>
              </w:tc>
              <w:tc>
                <w:tcPr>
                  <w:tcW w:w="1551" w:type="dxa"/>
                  <w:vAlign w:val="center"/>
                </w:tcPr>
                <w:p w14:paraId="51ACDA8C">
                  <w:pPr>
                    <w:pStyle w:val="18"/>
                    <w:widowControl w:val="0"/>
                    <w:bidi w:val="0"/>
                    <w:jc w:val="center"/>
                    <w:rPr>
                      <w:rFonts w:hint="default"/>
                      <w:lang w:val="en-US" w:eastAsia="zh-CN"/>
                    </w:rPr>
                  </w:pPr>
                  <w:r>
                    <w:rPr>
                      <w:rFonts w:hint="eastAsia"/>
                      <w:lang w:val="en-US" w:eastAsia="zh-CN"/>
                    </w:rPr>
                    <w:t>2025.02.06</w:t>
                  </w:r>
                </w:p>
              </w:tc>
            </w:tr>
            <w:tr w14:paraId="4B096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60C39224">
                  <w:pPr>
                    <w:pStyle w:val="18"/>
                    <w:widowControl w:val="0"/>
                    <w:bidi w:val="0"/>
                    <w:jc w:val="center"/>
                    <w:rPr>
                      <w:rFonts w:hint="eastAsia"/>
                      <w:lang w:eastAsia="zh-CN"/>
                    </w:rPr>
                  </w:pPr>
                </w:p>
              </w:tc>
              <w:tc>
                <w:tcPr>
                  <w:tcW w:w="1321" w:type="dxa"/>
                  <w:shd w:val="clear" w:color="auto" w:fill="auto"/>
                  <w:vAlign w:val="center"/>
                </w:tcPr>
                <w:p w14:paraId="318703BA">
                  <w:pPr>
                    <w:pStyle w:val="18"/>
                    <w:widowControl w:val="0"/>
                    <w:bidi w:val="0"/>
                    <w:jc w:val="center"/>
                    <w:rPr>
                      <w:rFonts w:hint="eastAsia" w:ascii="Times New Roman" w:hAnsi="Times New Roman" w:eastAsia="宋体" w:cs="Times New Roman"/>
                      <w:bCs/>
                      <w:sz w:val="21"/>
                      <w:szCs w:val="21"/>
                      <w:lang w:eastAsia="zh-CN"/>
                    </w:rPr>
                  </w:pPr>
                  <w:r>
                    <w:rPr>
                      <w:rFonts w:hint="eastAsia"/>
                      <w:lang w:eastAsia="zh-CN"/>
                    </w:rPr>
                    <w:t>非甲烷总烃</w:t>
                  </w:r>
                </w:p>
              </w:tc>
              <w:tc>
                <w:tcPr>
                  <w:tcW w:w="2807" w:type="dxa"/>
                  <w:shd w:val="clear" w:color="auto" w:fill="auto"/>
                  <w:vAlign w:val="center"/>
                </w:tcPr>
                <w:p w14:paraId="06D9CACE">
                  <w:pPr>
                    <w:pStyle w:val="18"/>
                    <w:widowControl w:val="0"/>
                    <w:bidi w:val="0"/>
                    <w:jc w:val="center"/>
                    <w:rPr>
                      <w:rFonts w:hint="eastAsia" w:ascii="Times New Roman" w:hAnsi="Times New Roman" w:eastAsia="宋体" w:cs="Times New Roman"/>
                      <w:bCs/>
                      <w:sz w:val="21"/>
                      <w:szCs w:val="21"/>
                      <w:lang w:val="en-US" w:eastAsia="zh-CN"/>
                    </w:rPr>
                  </w:pPr>
                  <w:r>
                    <w:rPr>
                      <w:rFonts w:hint="eastAsia"/>
                      <w:lang w:eastAsia="zh-CN"/>
                    </w:rPr>
                    <w:t>气相色谱仪</w:t>
                  </w:r>
                  <w:r>
                    <w:rPr>
                      <w:rFonts w:hint="eastAsia"/>
                      <w:lang w:val="en-US" w:eastAsia="zh-CN"/>
                    </w:rPr>
                    <w:t>/A-60</w:t>
                  </w:r>
                </w:p>
              </w:tc>
              <w:tc>
                <w:tcPr>
                  <w:tcW w:w="1526" w:type="dxa"/>
                  <w:vAlign w:val="center"/>
                </w:tcPr>
                <w:p w14:paraId="476A5758">
                  <w:pPr>
                    <w:pStyle w:val="18"/>
                    <w:widowControl w:val="0"/>
                    <w:bidi w:val="0"/>
                    <w:jc w:val="center"/>
                    <w:rPr>
                      <w:rFonts w:hint="eastAsia"/>
                      <w:lang w:eastAsia="zh-CN"/>
                    </w:rPr>
                  </w:pPr>
                  <w:r>
                    <w:rPr>
                      <w:rFonts w:hint="eastAsia"/>
                      <w:lang w:val="en-US" w:eastAsia="zh-CN"/>
                    </w:rPr>
                    <w:t>JC-001.3</w:t>
                  </w:r>
                </w:p>
              </w:tc>
              <w:tc>
                <w:tcPr>
                  <w:tcW w:w="1551" w:type="dxa"/>
                  <w:vAlign w:val="center"/>
                </w:tcPr>
                <w:p w14:paraId="6A336195">
                  <w:pPr>
                    <w:pStyle w:val="18"/>
                    <w:widowControl w:val="0"/>
                    <w:bidi w:val="0"/>
                    <w:jc w:val="center"/>
                    <w:rPr>
                      <w:rFonts w:hint="default"/>
                      <w:lang w:val="en-US" w:eastAsia="zh-CN"/>
                    </w:rPr>
                  </w:pPr>
                  <w:r>
                    <w:rPr>
                      <w:rFonts w:hint="eastAsia"/>
                      <w:lang w:val="en-US" w:eastAsia="zh-CN"/>
                    </w:rPr>
                    <w:t>2026.03.03</w:t>
                  </w:r>
                </w:p>
              </w:tc>
            </w:tr>
            <w:tr w14:paraId="5CA2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restart"/>
                  <w:vAlign w:val="center"/>
                </w:tcPr>
                <w:p w14:paraId="1ED5938F">
                  <w:pPr>
                    <w:pStyle w:val="18"/>
                    <w:widowControl w:val="0"/>
                    <w:bidi w:val="0"/>
                    <w:jc w:val="center"/>
                    <w:rPr>
                      <w:rFonts w:hint="default"/>
                      <w:lang w:val="en-US" w:eastAsia="zh-CN"/>
                    </w:rPr>
                  </w:pPr>
                  <w:r>
                    <w:rPr>
                      <w:rFonts w:hint="eastAsia"/>
                      <w:lang w:val="en-US" w:eastAsia="zh-CN"/>
                    </w:rPr>
                    <w:t>噪声</w:t>
                  </w:r>
                </w:p>
              </w:tc>
              <w:tc>
                <w:tcPr>
                  <w:tcW w:w="1321" w:type="dxa"/>
                  <w:vMerge w:val="restart"/>
                  <w:vAlign w:val="center"/>
                </w:tcPr>
                <w:p w14:paraId="63892207">
                  <w:pPr>
                    <w:pStyle w:val="18"/>
                    <w:widowControl w:val="0"/>
                    <w:bidi w:val="0"/>
                    <w:jc w:val="center"/>
                    <w:rPr>
                      <w:rFonts w:hint="eastAsia"/>
                      <w:lang w:eastAsia="zh-CN"/>
                    </w:rPr>
                  </w:pPr>
                  <w:r>
                    <w:rPr>
                      <w:rFonts w:hint="eastAsia"/>
                      <w:lang w:eastAsia="zh-CN"/>
                    </w:rPr>
                    <w:t>厂界环境噪声</w:t>
                  </w:r>
                </w:p>
              </w:tc>
              <w:tc>
                <w:tcPr>
                  <w:tcW w:w="2807" w:type="dxa"/>
                  <w:vAlign w:val="center"/>
                </w:tcPr>
                <w:p w14:paraId="3CB86FBD">
                  <w:pPr>
                    <w:pStyle w:val="18"/>
                    <w:widowControl w:val="0"/>
                    <w:bidi w:val="0"/>
                    <w:jc w:val="center"/>
                    <w:rPr>
                      <w:rFonts w:hint="default"/>
                      <w:lang w:val="en-US" w:eastAsia="zh-CN"/>
                    </w:rPr>
                  </w:pPr>
                  <w:r>
                    <w:rPr>
                      <w:rFonts w:hint="eastAsia"/>
                      <w:lang w:eastAsia="zh-CN"/>
                    </w:rPr>
                    <w:t>多功能声级计</w:t>
                  </w:r>
                  <w:r>
                    <w:rPr>
                      <w:rFonts w:hint="eastAsia"/>
                      <w:lang w:val="en-US" w:eastAsia="zh-CN"/>
                    </w:rPr>
                    <w:t>/AWA5688</w:t>
                  </w:r>
                </w:p>
              </w:tc>
              <w:tc>
                <w:tcPr>
                  <w:tcW w:w="1526" w:type="dxa"/>
                  <w:vAlign w:val="center"/>
                </w:tcPr>
                <w:p w14:paraId="495991F8">
                  <w:pPr>
                    <w:pStyle w:val="18"/>
                    <w:widowControl w:val="0"/>
                    <w:bidi w:val="0"/>
                    <w:jc w:val="center"/>
                    <w:rPr>
                      <w:rFonts w:hint="default"/>
                      <w:lang w:val="en-US" w:eastAsia="zh-CN"/>
                    </w:rPr>
                  </w:pPr>
                  <w:r>
                    <w:rPr>
                      <w:rFonts w:hint="eastAsia"/>
                      <w:lang w:val="en-US" w:eastAsia="zh-CN"/>
                    </w:rPr>
                    <w:t>XC-005.5</w:t>
                  </w:r>
                </w:p>
              </w:tc>
              <w:tc>
                <w:tcPr>
                  <w:tcW w:w="1551" w:type="dxa"/>
                  <w:vAlign w:val="center"/>
                </w:tcPr>
                <w:p w14:paraId="2D218EF4">
                  <w:pPr>
                    <w:pStyle w:val="18"/>
                    <w:widowControl w:val="0"/>
                    <w:bidi w:val="0"/>
                    <w:jc w:val="center"/>
                    <w:rPr>
                      <w:rFonts w:hint="default"/>
                      <w:lang w:val="en-US" w:eastAsia="zh-CN"/>
                    </w:rPr>
                  </w:pPr>
                  <w:r>
                    <w:rPr>
                      <w:rFonts w:hint="eastAsia"/>
                      <w:lang w:val="en-US" w:eastAsia="zh-CN"/>
                    </w:rPr>
                    <w:t>2025.07.22</w:t>
                  </w:r>
                </w:p>
              </w:tc>
            </w:tr>
            <w:tr w14:paraId="4B4C8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1091" w:type="dxa"/>
                  <w:vMerge w:val="continue"/>
                  <w:vAlign w:val="center"/>
                </w:tcPr>
                <w:p w14:paraId="46967481">
                  <w:pPr>
                    <w:pStyle w:val="18"/>
                    <w:widowControl w:val="0"/>
                    <w:bidi w:val="0"/>
                    <w:jc w:val="center"/>
                    <w:rPr>
                      <w:rFonts w:hint="eastAsia"/>
                      <w:lang w:eastAsia="zh-CN"/>
                    </w:rPr>
                  </w:pPr>
                </w:p>
              </w:tc>
              <w:tc>
                <w:tcPr>
                  <w:tcW w:w="1321" w:type="dxa"/>
                  <w:vMerge w:val="continue"/>
                  <w:vAlign w:val="center"/>
                </w:tcPr>
                <w:p w14:paraId="06A5B9A8">
                  <w:pPr>
                    <w:pStyle w:val="18"/>
                    <w:widowControl w:val="0"/>
                    <w:bidi w:val="0"/>
                    <w:jc w:val="center"/>
                    <w:rPr>
                      <w:rFonts w:hint="eastAsia"/>
                      <w:lang w:eastAsia="zh-CN"/>
                    </w:rPr>
                  </w:pPr>
                </w:p>
              </w:tc>
              <w:tc>
                <w:tcPr>
                  <w:tcW w:w="2807" w:type="dxa"/>
                  <w:vAlign w:val="center"/>
                </w:tcPr>
                <w:p w14:paraId="187AD6BD">
                  <w:pPr>
                    <w:pStyle w:val="18"/>
                    <w:widowControl w:val="0"/>
                    <w:bidi w:val="0"/>
                    <w:jc w:val="center"/>
                    <w:rPr>
                      <w:rFonts w:hint="default"/>
                      <w:lang w:val="en-US" w:eastAsia="zh-CN"/>
                    </w:rPr>
                  </w:pPr>
                  <w:r>
                    <w:rPr>
                      <w:rFonts w:hint="eastAsia"/>
                      <w:lang w:eastAsia="zh-CN"/>
                    </w:rPr>
                    <w:t>升级校准器</w:t>
                  </w:r>
                  <w:r>
                    <w:rPr>
                      <w:rFonts w:hint="eastAsia"/>
                      <w:lang w:val="en-US" w:eastAsia="zh-CN"/>
                    </w:rPr>
                    <w:t>/AWA6022A</w:t>
                  </w:r>
                </w:p>
              </w:tc>
              <w:tc>
                <w:tcPr>
                  <w:tcW w:w="1526" w:type="dxa"/>
                  <w:vAlign w:val="center"/>
                </w:tcPr>
                <w:p w14:paraId="54BF287D">
                  <w:pPr>
                    <w:pStyle w:val="18"/>
                    <w:widowControl w:val="0"/>
                    <w:bidi w:val="0"/>
                    <w:jc w:val="center"/>
                    <w:rPr>
                      <w:rFonts w:hint="default"/>
                      <w:lang w:val="en-US" w:eastAsia="zh-CN"/>
                    </w:rPr>
                  </w:pPr>
                  <w:r>
                    <w:rPr>
                      <w:rFonts w:hint="eastAsia"/>
                      <w:lang w:val="en-US" w:eastAsia="zh-CN"/>
                    </w:rPr>
                    <w:t>XC006.5</w:t>
                  </w:r>
                </w:p>
              </w:tc>
              <w:tc>
                <w:tcPr>
                  <w:tcW w:w="1551" w:type="dxa"/>
                  <w:vAlign w:val="center"/>
                </w:tcPr>
                <w:p w14:paraId="67F7CF00">
                  <w:pPr>
                    <w:pStyle w:val="18"/>
                    <w:widowControl w:val="0"/>
                    <w:bidi w:val="0"/>
                    <w:jc w:val="center"/>
                    <w:rPr>
                      <w:rFonts w:hint="default"/>
                      <w:lang w:val="en-US" w:eastAsia="zh-CN"/>
                    </w:rPr>
                  </w:pPr>
                  <w:r>
                    <w:rPr>
                      <w:rFonts w:hint="eastAsia"/>
                      <w:lang w:val="en-US" w:eastAsia="zh-CN"/>
                    </w:rPr>
                    <w:t>2025.07.22</w:t>
                  </w:r>
                </w:p>
              </w:tc>
            </w:tr>
          </w:tbl>
          <w:p w14:paraId="1BC2169F">
            <w:pPr>
              <w:widowControl w:val="0"/>
              <w:jc w:val="both"/>
              <w:rPr>
                <w:rFonts w:hint="eastAsia"/>
                <w:vertAlign w:val="baseline"/>
                <w:lang w:eastAsia="zh-CN"/>
              </w:rPr>
            </w:pPr>
          </w:p>
        </w:tc>
      </w:tr>
    </w:tbl>
    <w:p w14:paraId="4B7C66FC">
      <w:pPr>
        <w:rPr>
          <w:rFonts w:hint="eastAsia"/>
          <w:lang w:eastAsia="zh-CN"/>
        </w:rPr>
      </w:pPr>
      <w:r>
        <w:rPr>
          <w:rFonts w:hint="eastAsia"/>
          <w:lang w:eastAsia="zh-CN"/>
        </w:rPr>
        <w:br w:type="page"/>
      </w:r>
    </w:p>
    <w:p w14:paraId="1BA86B49">
      <w:pPr>
        <w:rPr>
          <w:rFonts w:hint="eastAsia"/>
          <w:lang w:eastAsia="zh-CN"/>
        </w:rPr>
      </w:pPr>
      <w:r>
        <w:rPr>
          <w:rFonts w:hint="eastAsia"/>
          <w:lang w:eastAsia="zh-CN"/>
        </w:rPr>
        <w:t>表六</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5D21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8" w:hRule="atLeast"/>
        </w:trPr>
        <w:tc>
          <w:tcPr>
            <w:tcW w:w="8522" w:type="dxa"/>
          </w:tcPr>
          <w:p w14:paraId="044A8069">
            <w:pPr>
              <w:keepNext w:val="0"/>
              <w:keepLines w:val="0"/>
              <w:pageBreakBefore w:val="0"/>
              <w:widowControl w:val="0"/>
              <w:kinsoku/>
              <w:wordWrap/>
              <w:overflowPunct/>
              <w:topLinePunct w:val="0"/>
              <w:bidi w:val="0"/>
              <w:adjustRightInd w:val="0"/>
              <w:snapToGrid/>
              <w:spacing w:line="360" w:lineRule="auto"/>
              <w:jc w:val="both"/>
              <w:textAlignment w:val="auto"/>
              <w:rPr>
                <w:rFonts w:hint="default" w:ascii="Times New Roman" w:hAnsi="Times New Roman" w:cs="Times New Roman" w:eastAsiaTheme="minorEastAsia"/>
                <w:b/>
                <w:bCs/>
                <w:color w:val="auto"/>
                <w:sz w:val="24"/>
                <w:szCs w:val="24"/>
              </w:rPr>
            </w:pPr>
            <w:r>
              <w:rPr>
                <w:rFonts w:hint="default" w:ascii="Times New Roman" w:hAnsi="Times New Roman" w:cs="Times New Roman" w:eastAsiaTheme="minorEastAsia"/>
                <w:b/>
                <w:bCs/>
                <w:color w:val="auto"/>
                <w:sz w:val="24"/>
                <w:szCs w:val="24"/>
              </w:rPr>
              <w:t>验收监测内容：</w:t>
            </w:r>
          </w:p>
          <w:p w14:paraId="76EE173C">
            <w:pPr>
              <w:keepNext w:val="0"/>
              <w:keepLines w:val="0"/>
              <w:pageBreakBefore w:val="0"/>
              <w:widowControl/>
              <w:suppressLineNumbers w:val="0"/>
              <w:kinsoku/>
              <w:wordWrap/>
              <w:overflowPunct/>
              <w:topLinePunct w:val="0"/>
              <w:bidi w:val="0"/>
              <w:adjustRightInd w:val="0"/>
              <w:snapToGrid/>
              <w:ind w:firstLine="480" w:firstLineChars="200"/>
              <w:jc w:val="left"/>
              <w:textAlignment w:val="auto"/>
              <w:rPr>
                <w:rFonts w:hint="eastAsia" w:ascii="Times New Roman" w:hAnsi="Times New Roman" w:cs="Times New Roman" w:eastAsiaTheme="minorEastAsia"/>
                <w:color w:val="auto"/>
                <w:sz w:val="24"/>
                <w:szCs w:val="24"/>
                <w:lang w:val="en-US" w:eastAsia="zh-CN"/>
              </w:rPr>
            </w:pPr>
            <w:r>
              <w:rPr>
                <w:rFonts w:hint="eastAsia" w:ascii="宋体" w:hAnsi="宋体" w:eastAsia="宋体" w:cs="宋体"/>
                <w:color w:val="000000"/>
                <w:kern w:val="0"/>
                <w:sz w:val="24"/>
                <w:szCs w:val="24"/>
                <w:lang w:val="en-US" w:eastAsia="zh-CN" w:bidi="ar"/>
              </w:rPr>
              <w:t>本项目</w:t>
            </w:r>
            <w:r>
              <w:rPr>
                <w:rFonts w:hint="eastAsia" w:ascii="宋体" w:hAnsi="宋体" w:cs="宋体"/>
                <w:color w:val="000000"/>
                <w:kern w:val="0"/>
                <w:sz w:val="24"/>
                <w:szCs w:val="24"/>
                <w:lang w:val="en-US" w:eastAsia="zh-CN" w:bidi="ar"/>
              </w:rPr>
              <w:t>产生</w:t>
            </w:r>
            <w:r>
              <w:rPr>
                <w:rFonts w:hint="eastAsia" w:ascii="宋体" w:hAnsi="宋体" w:eastAsia="宋体" w:cs="宋体"/>
                <w:color w:val="000000"/>
                <w:kern w:val="0"/>
                <w:sz w:val="24"/>
                <w:szCs w:val="24"/>
                <w:lang w:val="en-US" w:eastAsia="zh-CN" w:bidi="ar"/>
              </w:rPr>
              <w:t>废水为生活废水，</w:t>
            </w:r>
            <w:r>
              <w:rPr>
                <w:rFonts w:hint="eastAsia" w:ascii="宋体" w:hAnsi="宋体" w:cs="宋体"/>
                <w:color w:val="000000"/>
                <w:kern w:val="0"/>
                <w:sz w:val="24"/>
                <w:szCs w:val="24"/>
                <w:lang w:val="en-US" w:eastAsia="zh-CN" w:bidi="ar"/>
              </w:rPr>
              <w:t>通过污水管网排入舒城县开发区污水处理厂深度处理。</w:t>
            </w:r>
            <w:r>
              <w:rPr>
                <w:rFonts w:hint="eastAsia" w:ascii="宋体" w:hAnsi="宋体" w:eastAsia="宋体" w:cs="宋体"/>
                <w:color w:val="000000"/>
                <w:kern w:val="0"/>
                <w:sz w:val="24"/>
                <w:szCs w:val="24"/>
                <w:lang w:val="en-US" w:eastAsia="zh-CN" w:bidi="ar"/>
              </w:rPr>
              <w:t>因此本次监测仅对废气、噪声及其治理设施处理效率的监测，考核环境保护设施调试运行效果及污染物实际排放情况，具体监测内容如下</w:t>
            </w:r>
            <w:r>
              <w:rPr>
                <w:rFonts w:hint="eastAsia" w:ascii="宋体" w:hAnsi="宋体" w:cs="宋体"/>
                <w:color w:val="000000"/>
                <w:kern w:val="0"/>
                <w:sz w:val="24"/>
                <w:szCs w:val="24"/>
                <w:lang w:val="en-US" w:eastAsia="zh-CN" w:bidi="ar"/>
              </w:rPr>
              <w:t>：</w:t>
            </w:r>
          </w:p>
          <w:p w14:paraId="45F4EDFE">
            <w:pPr>
              <w:keepNext w:val="0"/>
              <w:keepLines w:val="0"/>
              <w:pageBreakBefore w:val="0"/>
              <w:widowControl w:val="0"/>
              <w:numPr>
                <w:ilvl w:val="0"/>
                <w:numId w:val="0"/>
              </w:numPr>
              <w:kinsoku/>
              <w:wordWrap/>
              <w:overflowPunct/>
              <w:topLinePunct w:val="0"/>
              <w:bidi w:val="0"/>
              <w:adjustRightInd w:val="0"/>
              <w:snapToGrid/>
              <w:spacing w:line="360" w:lineRule="auto"/>
              <w:jc w:val="both"/>
              <w:textAlignment w:val="auto"/>
              <w:rPr>
                <w:rFonts w:hint="eastAsia" w:ascii="Times New Roman" w:hAnsi="Times New Roman" w:eastAsia="宋体" w:cs="Times New Roman"/>
                <w:b/>
                <w:sz w:val="24"/>
                <w:lang w:eastAsia="zh-CN"/>
              </w:rPr>
            </w:pPr>
            <w:r>
              <w:rPr>
                <w:rFonts w:hint="eastAsia" w:ascii="Times New Roman" w:hAnsi="Times New Roman" w:eastAsia="宋体" w:cs="Times New Roman"/>
                <w:b/>
                <w:sz w:val="24"/>
                <w:lang w:val="en-US" w:eastAsia="zh-CN"/>
              </w:rPr>
              <w:t>1、无</w:t>
            </w:r>
            <w:r>
              <w:rPr>
                <w:rFonts w:hint="default" w:ascii="Times New Roman" w:hAnsi="Times New Roman" w:eastAsia="宋体" w:cs="Times New Roman"/>
                <w:b/>
                <w:sz w:val="24"/>
                <w:lang w:eastAsia="zh-CN"/>
              </w:rPr>
              <w:t>组织</w:t>
            </w:r>
            <w:r>
              <w:rPr>
                <w:rFonts w:hint="eastAsia" w:ascii="Times New Roman" w:hAnsi="Times New Roman" w:eastAsia="宋体" w:cs="Times New Roman"/>
                <w:b/>
                <w:sz w:val="24"/>
                <w:lang w:eastAsia="zh-CN"/>
              </w:rPr>
              <w:t>废气监测</w:t>
            </w:r>
          </w:p>
          <w:p w14:paraId="5384624F">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eastAsia="zh-CN"/>
              </w:rPr>
              <w:t>表</w:t>
            </w:r>
            <w:r>
              <w:rPr>
                <w:rFonts w:hint="eastAsia" w:ascii="Times New Roman" w:cs="Times New Roman"/>
                <w:b/>
                <w:bCs/>
                <w:lang w:val="en-US" w:eastAsia="zh-CN"/>
              </w:rPr>
              <w:t xml:space="preserve">6-1 </w:t>
            </w:r>
            <w:r>
              <w:rPr>
                <w:rFonts w:hint="default" w:ascii="Times New Roman" w:hAnsi="Times New Roman" w:cs="Times New Roman"/>
                <w:b/>
                <w:bCs/>
                <w:lang w:val="en-US" w:eastAsia="zh-CN"/>
              </w:rPr>
              <w:t xml:space="preserve"> 无组织废气监测内容</w:t>
            </w:r>
          </w:p>
          <w:tbl>
            <w:tblPr>
              <w:tblStyle w:val="16"/>
              <w:tblW w:w="8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1"/>
              <w:gridCol w:w="3454"/>
              <w:gridCol w:w="3594"/>
            </w:tblGrid>
            <w:tr w14:paraId="00610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51" w:type="dxa"/>
                  <w:shd w:val="clear" w:color="auto" w:fill="auto"/>
                  <w:vAlign w:val="center"/>
                </w:tcPr>
                <w:p w14:paraId="68D3C31E">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eastAsia" w:ascii="Times New Roman" w:hAnsi="Times New Roman" w:eastAsia="宋体" w:cs="Times New Roman"/>
                      <w:b/>
                      <w:bCs/>
                      <w:sz w:val="21"/>
                      <w:szCs w:val="21"/>
                      <w:lang w:val="en-US" w:eastAsia="zh-CN"/>
                    </w:rPr>
                    <w:t>污染源</w:t>
                  </w:r>
                </w:p>
              </w:tc>
              <w:tc>
                <w:tcPr>
                  <w:tcW w:w="7048" w:type="dxa"/>
                  <w:gridSpan w:val="2"/>
                  <w:shd w:val="clear" w:color="auto" w:fill="auto"/>
                  <w:vAlign w:val="center"/>
                </w:tcPr>
                <w:p w14:paraId="6116E8AC">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生产车间</w:t>
                  </w:r>
                </w:p>
              </w:tc>
            </w:tr>
            <w:tr w14:paraId="7ADC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1251" w:type="dxa"/>
                  <w:shd w:val="clear" w:color="auto" w:fill="auto"/>
                  <w:vAlign w:val="center"/>
                </w:tcPr>
                <w:p w14:paraId="75AA2EEB">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监测点位</w:t>
                  </w:r>
                </w:p>
              </w:tc>
              <w:tc>
                <w:tcPr>
                  <w:tcW w:w="3454" w:type="dxa"/>
                  <w:shd w:val="clear" w:color="auto" w:fill="auto"/>
                  <w:vAlign w:val="center"/>
                </w:tcPr>
                <w:p w14:paraId="53D3A14D">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在项目厂界上风向设置1个参照点（G1），厂界下风向设置3个监控点（G2，G3，G4）；</w:t>
                  </w:r>
                </w:p>
              </w:tc>
              <w:tc>
                <w:tcPr>
                  <w:tcW w:w="3594" w:type="dxa"/>
                  <w:shd w:val="clear" w:color="auto" w:fill="auto"/>
                  <w:vAlign w:val="center"/>
                </w:tcPr>
                <w:p w14:paraId="226024F0">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厂区内监测点（G5，在厂房门窗或通风口、其他开口（孔）排放口外1m，距离地面1.5m以上位置进行监测）</w:t>
                  </w:r>
                </w:p>
              </w:tc>
            </w:tr>
            <w:tr w14:paraId="13B2B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251" w:type="dxa"/>
                  <w:shd w:val="clear" w:color="auto" w:fill="auto"/>
                  <w:vAlign w:val="center"/>
                </w:tcPr>
                <w:p w14:paraId="740856AF">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eastAsia" w:ascii="Times New Roman" w:hAnsi="Times New Roman" w:eastAsia="宋体" w:cs="Times New Roman"/>
                      <w:b/>
                      <w:bCs/>
                      <w:sz w:val="21"/>
                      <w:szCs w:val="21"/>
                      <w:lang w:val="en-US" w:eastAsia="zh-CN"/>
                    </w:rPr>
                    <w:t>监测因子</w:t>
                  </w:r>
                </w:p>
              </w:tc>
              <w:tc>
                <w:tcPr>
                  <w:tcW w:w="3454" w:type="dxa"/>
                  <w:shd w:val="clear" w:color="auto" w:fill="auto"/>
                  <w:vAlign w:val="center"/>
                </w:tcPr>
                <w:p w14:paraId="0975800F">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非甲烷总烃</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颗粒物</w:t>
                  </w:r>
                </w:p>
              </w:tc>
              <w:tc>
                <w:tcPr>
                  <w:tcW w:w="3594" w:type="dxa"/>
                  <w:shd w:val="clear" w:color="auto" w:fill="auto"/>
                  <w:vAlign w:val="center"/>
                </w:tcPr>
                <w:p w14:paraId="4B5904D9">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非甲烷总烃</w:t>
                  </w:r>
                </w:p>
              </w:tc>
            </w:tr>
            <w:tr w14:paraId="5C72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251" w:type="dxa"/>
                  <w:shd w:val="clear" w:color="auto" w:fill="auto"/>
                  <w:vAlign w:val="center"/>
                </w:tcPr>
                <w:p w14:paraId="168D9FAF">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监测频次</w:t>
                  </w:r>
                </w:p>
              </w:tc>
              <w:tc>
                <w:tcPr>
                  <w:tcW w:w="7048" w:type="dxa"/>
                  <w:gridSpan w:val="2"/>
                  <w:shd w:val="clear" w:color="auto" w:fill="auto"/>
                  <w:vAlign w:val="center"/>
                </w:tcPr>
                <w:p w14:paraId="03451774">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连续监测2天，每天监测3次，共6次</w:t>
                  </w:r>
                </w:p>
              </w:tc>
            </w:tr>
            <w:tr w14:paraId="1DCA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251" w:type="dxa"/>
                  <w:shd w:val="clear" w:color="auto" w:fill="auto"/>
                  <w:vAlign w:val="center"/>
                </w:tcPr>
                <w:p w14:paraId="3470E1E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执行标准</w:t>
                  </w:r>
                </w:p>
              </w:tc>
              <w:tc>
                <w:tcPr>
                  <w:tcW w:w="3454" w:type="dxa"/>
                  <w:shd w:val="clear" w:color="auto" w:fill="auto"/>
                  <w:vAlign w:val="center"/>
                </w:tcPr>
                <w:p w14:paraId="5EC199AF">
                  <w:pPr>
                    <w:pStyle w:val="19"/>
                    <w:keepNext w:val="0"/>
                    <w:keepLines w:val="0"/>
                    <w:pageBreakBefore w:val="0"/>
                    <w:widowControl w:val="0"/>
                    <w:kinsoku/>
                    <w:wordWrap/>
                    <w:overflowPunct/>
                    <w:topLinePunct w:val="0"/>
                    <w:bidi w:val="0"/>
                    <w:adjustRightInd w:val="0"/>
                    <w:snapToGrid/>
                    <w:ind w:firstLine="0" w:firstLineChars="0"/>
                    <w:jc w:val="center"/>
                    <w:textAlignment w:val="auto"/>
                    <w:rPr>
                      <w:rFonts w:hint="default" w:ascii="Times New Roman" w:hAnsi="Times New Roman" w:eastAsia="宋体" w:cs="Times New Roman"/>
                      <w:sz w:val="21"/>
                      <w:szCs w:val="24"/>
                      <w:lang w:val="en-US" w:eastAsia="zh-CN" w:bidi="ar-SA"/>
                    </w:rPr>
                  </w:pPr>
                  <w:r>
                    <w:rPr>
                      <w:rFonts w:hint="default" w:ascii="Times New Roman" w:hAnsi="Times New Roman" w:cs="Times New Roman"/>
                      <w:lang w:val="en-US" w:eastAsia="zh-CN"/>
                    </w:rPr>
                    <w:t>《大气污染物综合排放标准》（</w:t>
                  </w:r>
                  <w:r>
                    <w:rPr>
                      <w:rFonts w:hint="eastAsia" w:cs="Times New Roman"/>
                      <w:lang w:val="en-US" w:eastAsia="zh-CN"/>
                    </w:rPr>
                    <w:t>GB16297-1996</w:t>
                  </w:r>
                  <w:r>
                    <w:rPr>
                      <w:rFonts w:hint="default" w:ascii="Times New Roman" w:hAnsi="Times New Roman" w:cs="Times New Roman"/>
                      <w:lang w:val="en-US" w:eastAsia="zh-CN"/>
                    </w:rPr>
                    <w:t>）（非甲烷总烃：</w:t>
                  </w:r>
                  <w:r>
                    <w:rPr>
                      <w:rFonts w:hint="default" w:ascii="Times New Roman" w:hAnsi="Times New Roman" w:cs="Times New Roman"/>
                      <w:b/>
                      <w:bCs/>
                      <w:lang w:val="en-US" w:eastAsia="zh-CN"/>
                    </w:rPr>
                    <w:t>4.0</w:t>
                  </w:r>
                  <w:r>
                    <w:rPr>
                      <w:rFonts w:hint="default" w:ascii="Times New Roman" w:hAnsi="Times New Roman" w:cs="Times New Roman"/>
                      <w:b/>
                      <w:bCs/>
                    </w:rPr>
                    <w:t>mg/m</w:t>
                  </w:r>
                  <w:r>
                    <w:rPr>
                      <w:rFonts w:hint="default" w:ascii="Times New Roman" w:hAnsi="Times New Roman" w:cs="Times New Roman"/>
                      <w:b/>
                      <w:bCs/>
                      <w:vertAlign w:val="superscript"/>
                    </w:rPr>
                    <w:t>3</w:t>
                  </w:r>
                  <w:r>
                    <w:rPr>
                      <w:rFonts w:hint="default" w:ascii="Times New Roman" w:hAnsi="Times New Roman" w:cs="Times New Roman"/>
                      <w:b/>
                      <w:bCs/>
                      <w:lang w:val="en-US" w:eastAsia="zh-CN"/>
                    </w:rPr>
                    <w:t xml:space="preserve"> </w:t>
                  </w:r>
                  <w:r>
                    <w:rPr>
                      <w:rFonts w:hint="default" w:ascii="Times New Roman" w:hAnsi="Times New Roman" w:cs="Times New Roman"/>
                      <w:lang w:val="en-US" w:eastAsia="zh-CN"/>
                    </w:rPr>
                    <w:t>，颗粒物：</w:t>
                  </w:r>
                  <w:r>
                    <w:rPr>
                      <w:rFonts w:hint="eastAsia" w:cs="Times New Roman"/>
                      <w:b/>
                      <w:bCs/>
                      <w:lang w:val="en-US" w:eastAsia="zh-CN"/>
                    </w:rPr>
                    <w:t>1.0</w:t>
                  </w:r>
                  <w:r>
                    <w:rPr>
                      <w:rFonts w:hint="default" w:ascii="Times New Roman" w:hAnsi="Times New Roman" w:cs="Times New Roman"/>
                      <w:b/>
                      <w:bCs/>
                    </w:rPr>
                    <w:t>mg/m</w:t>
                  </w:r>
                  <w:r>
                    <w:rPr>
                      <w:rFonts w:hint="default" w:ascii="Times New Roman" w:hAnsi="Times New Roman" w:cs="Times New Roman"/>
                      <w:b/>
                      <w:bCs/>
                      <w:vertAlign w:val="superscript"/>
                    </w:rPr>
                    <w:t>3</w:t>
                  </w:r>
                  <w:r>
                    <w:rPr>
                      <w:rFonts w:hint="default" w:ascii="Times New Roman" w:hAnsi="Times New Roman" w:cs="Times New Roman"/>
                      <w:lang w:val="en-US" w:eastAsia="zh-CN"/>
                    </w:rPr>
                    <w:t>）</w:t>
                  </w:r>
                </w:p>
              </w:tc>
              <w:tc>
                <w:tcPr>
                  <w:tcW w:w="3594" w:type="dxa"/>
                  <w:shd w:val="clear" w:color="auto" w:fill="auto"/>
                  <w:vAlign w:val="center"/>
                </w:tcPr>
                <w:p w14:paraId="1E6BBB66">
                  <w:pPr>
                    <w:pStyle w:val="19"/>
                    <w:keepNext w:val="0"/>
                    <w:keepLines w:val="0"/>
                    <w:pageBreakBefore w:val="0"/>
                    <w:widowControl w:val="0"/>
                    <w:kinsoku/>
                    <w:wordWrap/>
                    <w:overflowPunct/>
                    <w:topLinePunct w:val="0"/>
                    <w:bidi w:val="0"/>
                    <w:adjustRightInd w:val="0"/>
                    <w:snapToGrid/>
                    <w:ind w:firstLine="0" w:firstLineChars="0"/>
                    <w:textAlignment w:val="auto"/>
                    <w:rPr>
                      <w:rFonts w:hint="default" w:ascii="Times New Roman" w:hAnsi="Times New Roman" w:eastAsia="宋体" w:cs="Times New Roman"/>
                      <w:sz w:val="21"/>
                      <w:szCs w:val="24"/>
                      <w:lang w:val="en-US" w:eastAsia="zh-CN" w:bidi="ar-SA"/>
                    </w:rPr>
                  </w:pPr>
                  <w:r>
                    <w:rPr>
                      <w:rFonts w:hint="default" w:ascii="Times New Roman" w:hAnsi="Times New Roman" w:cs="Times New Roman"/>
                      <w:lang w:val="en-US" w:eastAsia="zh-CN"/>
                    </w:rPr>
                    <w:t>《固定源挥发性有机物综合排放标准》（DB4812.6-2024）表4中限值（</w:t>
                  </w:r>
                  <w:r>
                    <w:rPr>
                      <w:rFonts w:hint="default" w:ascii="Times New Roman" w:hAnsi="Times New Roman" w:cs="Times New Roman"/>
                    </w:rPr>
                    <w:t>监控点处1h平均浓度值</w:t>
                  </w:r>
                  <w:r>
                    <w:rPr>
                      <w:rFonts w:hint="default" w:ascii="Times New Roman" w:hAnsi="Times New Roman" w:cs="Times New Roman"/>
                      <w:lang w:eastAsia="zh-CN"/>
                    </w:rPr>
                    <w:t>：</w:t>
                  </w:r>
                  <w:r>
                    <w:rPr>
                      <w:rFonts w:hint="default" w:ascii="Times New Roman" w:hAnsi="Times New Roman" w:cs="Times New Roman"/>
                      <w:b/>
                      <w:bCs/>
                      <w:lang w:val="en-US" w:eastAsia="zh-CN"/>
                    </w:rPr>
                    <w:t>6</w:t>
                  </w:r>
                  <w:r>
                    <w:rPr>
                      <w:rFonts w:hint="default" w:ascii="Times New Roman" w:hAnsi="Times New Roman" w:cs="Times New Roman"/>
                      <w:b/>
                      <w:bCs/>
                    </w:rPr>
                    <w:t>mg/m</w:t>
                  </w:r>
                  <w:r>
                    <w:rPr>
                      <w:rFonts w:hint="default" w:ascii="Times New Roman" w:hAnsi="Times New Roman" w:cs="Times New Roman"/>
                      <w:b/>
                      <w:bCs/>
                      <w:vertAlign w:val="superscript"/>
                    </w:rPr>
                    <w:t>3</w:t>
                  </w:r>
                  <w:r>
                    <w:rPr>
                      <w:rFonts w:hint="default" w:ascii="Times New Roman" w:hAnsi="Times New Roman" w:cs="Times New Roman"/>
                      <w:lang w:eastAsia="zh-CN"/>
                    </w:rPr>
                    <w:t>，</w:t>
                  </w:r>
                  <w:r>
                    <w:rPr>
                      <w:rFonts w:hint="default" w:ascii="Times New Roman" w:hAnsi="Times New Roman" w:cs="Times New Roman"/>
                    </w:rPr>
                    <w:t>监控点处任意一次浓度值</w:t>
                  </w:r>
                  <w:r>
                    <w:rPr>
                      <w:rFonts w:hint="default" w:ascii="Times New Roman" w:hAnsi="Times New Roman" w:cs="Times New Roman"/>
                      <w:lang w:eastAsia="zh-CN"/>
                    </w:rPr>
                    <w:t>：</w:t>
                  </w:r>
                  <w:r>
                    <w:rPr>
                      <w:rFonts w:hint="default" w:ascii="Times New Roman" w:hAnsi="Times New Roman" w:cs="Times New Roman"/>
                      <w:b/>
                      <w:bCs/>
                      <w:lang w:val="en-US" w:eastAsia="zh-CN"/>
                    </w:rPr>
                    <w:t>20</w:t>
                  </w:r>
                  <w:r>
                    <w:rPr>
                      <w:rFonts w:hint="default" w:ascii="Times New Roman" w:hAnsi="Times New Roman" w:cs="Times New Roman"/>
                      <w:b/>
                      <w:bCs/>
                    </w:rPr>
                    <w:t>mg/m</w:t>
                  </w:r>
                  <w:r>
                    <w:rPr>
                      <w:rFonts w:hint="default" w:ascii="Times New Roman" w:hAnsi="Times New Roman" w:cs="Times New Roman"/>
                      <w:b/>
                      <w:bCs/>
                      <w:vertAlign w:val="superscript"/>
                    </w:rPr>
                    <w:t>3</w:t>
                  </w:r>
                  <w:r>
                    <w:rPr>
                      <w:rFonts w:hint="default" w:ascii="Times New Roman" w:hAnsi="Times New Roman" w:cs="Times New Roman"/>
                      <w:lang w:val="en-US" w:eastAsia="zh-CN"/>
                    </w:rPr>
                    <w:t>）</w:t>
                  </w:r>
                </w:p>
              </w:tc>
            </w:tr>
          </w:tbl>
          <w:p w14:paraId="22EB9ED3">
            <w:pPr>
              <w:keepNext w:val="0"/>
              <w:keepLines w:val="0"/>
              <w:pageBreakBefore w:val="0"/>
              <w:widowControl w:val="0"/>
              <w:numPr>
                <w:ilvl w:val="0"/>
                <w:numId w:val="0"/>
              </w:numPr>
              <w:kinsoku/>
              <w:wordWrap/>
              <w:overflowPunct/>
              <w:topLinePunct w:val="0"/>
              <w:bidi w:val="0"/>
              <w:adjustRightInd w:val="0"/>
              <w:snapToGrid/>
              <w:spacing w:line="360" w:lineRule="auto"/>
              <w:jc w:val="both"/>
              <w:textAlignment w:val="auto"/>
              <w:rPr>
                <w:rFonts w:hint="eastAsia" w:ascii="Times New Roman" w:hAnsi="Times New Roman" w:cs="Times New Roman"/>
                <w:b/>
                <w:sz w:val="24"/>
                <w:lang w:val="en-US" w:eastAsia="zh-CN"/>
              </w:rPr>
            </w:pPr>
            <w:r>
              <w:rPr>
                <w:rFonts w:hint="eastAsia" w:ascii="Times New Roman" w:hAnsi="Times New Roman" w:cs="Times New Roman"/>
                <w:b/>
                <w:kern w:val="2"/>
                <w:sz w:val="24"/>
                <w:szCs w:val="24"/>
                <w:lang w:val="en-US" w:eastAsia="zh-CN" w:bidi="ar-SA"/>
              </w:rPr>
              <w:t>2、</w:t>
            </w:r>
            <w:r>
              <w:rPr>
                <w:rFonts w:hint="eastAsia" w:ascii="Times New Roman" w:hAnsi="Times New Roman" w:cs="Times New Roman"/>
                <w:b/>
                <w:sz w:val="24"/>
                <w:lang w:val="en-US" w:eastAsia="zh-CN"/>
              </w:rPr>
              <w:t>有组织废气监测</w:t>
            </w:r>
          </w:p>
          <w:p w14:paraId="4FCC3EFD">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eastAsia="zh-CN"/>
              </w:rPr>
              <w:t>表</w:t>
            </w:r>
            <w:r>
              <w:rPr>
                <w:rFonts w:hint="eastAsia" w:ascii="Times New Roman" w:cs="Times New Roman"/>
                <w:b/>
                <w:bCs/>
                <w:lang w:val="en-US" w:eastAsia="zh-CN"/>
              </w:rPr>
              <w:t>6-</w:t>
            </w:r>
            <w:r>
              <w:rPr>
                <w:rFonts w:hint="eastAsia" w:ascii="Times New Roman" w:hAnsi="Times New Roman" w:cs="Times New Roman"/>
                <w:b/>
                <w:bCs/>
                <w:lang w:val="en-US" w:eastAsia="zh-CN"/>
              </w:rPr>
              <w:t>2</w:t>
            </w:r>
            <w:r>
              <w:rPr>
                <w:rFonts w:hint="eastAsia" w:ascii="Times New Roman" w:cs="Times New Roman"/>
                <w:b/>
                <w:bCs/>
                <w:lang w:val="en-US" w:eastAsia="zh-CN"/>
              </w:rPr>
              <w:t xml:space="preserve"> </w:t>
            </w:r>
            <w:r>
              <w:rPr>
                <w:rFonts w:hint="default" w:ascii="Times New Roman" w:hAnsi="Times New Roman" w:cs="Times New Roman"/>
                <w:b/>
                <w:bCs/>
                <w:lang w:val="en-US" w:eastAsia="zh-CN"/>
              </w:rPr>
              <w:t xml:space="preserve"> </w:t>
            </w:r>
            <w:r>
              <w:rPr>
                <w:rFonts w:hint="eastAsia" w:ascii="Times New Roman" w:hAnsi="Times New Roman" w:cs="Times New Roman"/>
                <w:b/>
                <w:bCs/>
                <w:lang w:val="en-US" w:eastAsia="zh-CN"/>
              </w:rPr>
              <w:t>有</w:t>
            </w:r>
            <w:r>
              <w:rPr>
                <w:rFonts w:hint="default" w:ascii="Times New Roman" w:hAnsi="Times New Roman" w:cs="Times New Roman"/>
                <w:b/>
                <w:bCs/>
                <w:lang w:val="en-US" w:eastAsia="zh-CN"/>
              </w:rPr>
              <w:t>组织废气监测内容</w:t>
            </w:r>
          </w:p>
          <w:tbl>
            <w:tblPr>
              <w:tblStyle w:val="16"/>
              <w:tblW w:w="8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237"/>
              <w:gridCol w:w="1056"/>
              <w:gridCol w:w="1038"/>
              <w:gridCol w:w="975"/>
              <w:gridCol w:w="1012"/>
              <w:gridCol w:w="2979"/>
            </w:tblGrid>
            <w:tr w14:paraId="6A80C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9" w:hRule="atLeast"/>
              </w:trPr>
              <w:tc>
                <w:tcPr>
                  <w:tcW w:w="1237" w:type="dxa"/>
                  <w:shd w:val="clear" w:color="auto" w:fill="auto"/>
                  <w:vAlign w:val="center"/>
                </w:tcPr>
                <w:p w14:paraId="5ADE8491">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eastAsia" w:ascii="Times New Roman" w:hAnsi="Times New Roman" w:eastAsia="宋体" w:cs="Times New Roman"/>
                      <w:b/>
                      <w:bCs/>
                      <w:sz w:val="21"/>
                      <w:szCs w:val="21"/>
                      <w:lang w:val="en-US" w:eastAsia="zh-CN"/>
                    </w:rPr>
                    <w:t>排放口名称</w:t>
                  </w:r>
                </w:p>
              </w:tc>
              <w:tc>
                <w:tcPr>
                  <w:tcW w:w="1056" w:type="dxa"/>
                  <w:shd w:val="clear" w:color="auto" w:fill="auto"/>
                  <w:vAlign w:val="center"/>
                </w:tcPr>
                <w:p w14:paraId="37657883">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切割废气排放口</w:t>
                  </w:r>
                </w:p>
              </w:tc>
              <w:tc>
                <w:tcPr>
                  <w:tcW w:w="1038" w:type="dxa"/>
                  <w:shd w:val="clear" w:color="auto" w:fill="auto"/>
                  <w:vAlign w:val="center"/>
                </w:tcPr>
                <w:p w14:paraId="7E03E930">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切割废气排放口</w:t>
                  </w:r>
                </w:p>
              </w:tc>
              <w:tc>
                <w:tcPr>
                  <w:tcW w:w="975" w:type="dxa"/>
                  <w:shd w:val="clear" w:color="auto" w:fill="auto"/>
                  <w:vAlign w:val="center"/>
                </w:tcPr>
                <w:p w14:paraId="6A8EA3B5">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抛丸废气排放口</w:t>
                  </w:r>
                </w:p>
              </w:tc>
              <w:tc>
                <w:tcPr>
                  <w:tcW w:w="1012" w:type="dxa"/>
                  <w:shd w:val="clear" w:color="auto" w:fill="auto"/>
                  <w:vAlign w:val="center"/>
                </w:tcPr>
                <w:p w14:paraId="2DE3AB72">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抛丸废气排放口</w:t>
                  </w:r>
                </w:p>
              </w:tc>
              <w:tc>
                <w:tcPr>
                  <w:tcW w:w="2979" w:type="dxa"/>
                  <w:shd w:val="clear" w:color="auto" w:fill="auto"/>
                  <w:vAlign w:val="center"/>
                </w:tcPr>
                <w:p w14:paraId="576C0B20">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涂装废气排放口</w:t>
                  </w:r>
                </w:p>
              </w:tc>
            </w:tr>
            <w:tr w14:paraId="2C5F2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7" w:hRule="atLeast"/>
              </w:trPr>
              <w:tc>
                <w:tcPr>
                  <w:tcW w:w="1237" w:type="dxa"/>
                  <w:shd w:val="clear" w:color="auto" w:fill="auto"/>
                  <w:vAlign w:val="center"/>
                </w:tcPr>
                <w:p w14:paraId="3402071D">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eastAsia" w:ascii="Times New Roman" w:hAnsi="Times New Roman" w:eastAsia="宋体" w:cs="Times New Roman"/>
                      <w:b/>
                      <w:bCs/>
                      <w:sz w:val="21"/>
                      <w:szCs w:val="21"/>
                      <w:lang w:val="en-US" w:eastAsia="zh-CN"/>
                    </w:rPr>
                    <w:t>排放口序号</w:t>
                  </w:r>
                </w:p>
              </w:tc>
              <w:tc>
                <w:tcPr>
                  <w:tcW w:w="1056" w:type="dxa"/>
                  <w:shd w:val="clear" w:color="auto" w:fill="auto"/>
                  <w:vAlign w:val="center"/>
                </w:tcPr>
                <w:p w14:paraId="396DD0FC">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DA001</w:t>
                  </w:r>
                </w:p>
              </w:tc>
              <w:tc>
                <w:tcPr>
                  <w:tcW w:w="1038" w:type="dxa"/>
                  <w:shd w:val="clear" w:color="auto" w:fill="auto"/>
                  <w:vAlign w:val="center"/>
                </w:tcPr>
                <w:p w14:paraId="15814C3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DA002</w:t>
                  </w:r>
                </w:p>
              </w:tc>
              <w:tc>
                <w:tcPr>
                  <w:tcW w:w="975" w:type="dxa"/>
                  <w:shd w:val="clear" w:color="auto" w:fill="auto"/>
                  <w:vAlign w:val="center"/>
                </w:tcPr>
                <w:p w14:paraId="22306DD8">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DA003</w:t>
                  </w:r>
                </w:p>
              </w:tc>
              <w:tc>
                <w:tcPr>
                  <w:tcW w:w="1012" w:type="dxa"/>
                  <w:shd w:val="clear" w:color="auto" w:fill="auto"/>
                  <w:vAlign w:val="center"/>
                </w:tcPr>
                <w:p w14:paraId="5042411B">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DA004</w:t>
                  </w:r>
                </w:p>
              </w:tc>
              <w:tc>
                <w:tcPr>
                  <w:tcW w:w="2979" w:type="dxa"/>
                  <w:shd w:val="clear" w:color="auto" w:fill="auto"/>
                  <w:vAlign w:val="center"/>
                </w:tcPr>
                <w:p w14:paraId="644057D8">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DA005</w:t>
                  </w:r>
                </w:p>
              </w:tc>
            </w:tr>
            <w:tr w14:paraId="6B113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9" w:hRule="atLeast"/>
              </w:trPr>
              <w:tc>
                <w:tcPr>
                  <w:tcW w:w="1237" w:type="dxa"/>
                  <w:shd w:val="clear" w:color="auto" w:fill="auto"/>
                  <w:vAlign w:val="center"/>
                </w:tcPr>
                <w:p w14:paraId="188B7733">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监测</w:t>
                  </w:r>
                  <w:r>
                    <w:rPr>
                      <w:rFonts w:hint="eastAsia" w:ascii="Times New Roman" w:hAnsi="Times New Roman" w:eastAsia="宋体" w:cs="Times New Roman"/>
                      <w:b/>
                      <w:bCs/>
                      <w:sz w:val="21"/>
                      <w:szCs w:val="21"/>
                      <w:lang w:val="en-US" w:eastAsia="zh-CN"/>
                    </w:rPr>
                    <w:t>因子</w:t>
                  </w:r>
                </w:p>
              </w:tc>
              <w:tc>
                <w:tcPr>
                  <w:tcW w:w="1056" w:type="dxa"/>
                  <w:shd w:val="clear" w:color="auto" w:fill="auto"/>
                  <w:vAlign w:val="center"/>
                </w:tcPr>
                <w:p w14:paraId="6FA2AE6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1038" w:type="dxa"/>
                  <w:shd w:val="clear" w:color="auto" w:fill="auto"/>
                  <w:vAlign w:val="center"/>
                </w:tcPr>
                <w:p w14:paraId="6272E74E">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975" w:type="dxa"/>
                  <w:shd w:val="clear" w:color="auto" w:fill="auto"/>
                  <w:vAlign w:val="center"/>
                </w:tcPr>
                <w:p w14:paraId="49FD992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1012" w:type="dxa"/>
                  <w:shd w:val="clear" w:color="auto" w:fill="auto"/>
                  <w:vAlign w:val="center"/>
                </w:tcPr>
                <w:p w14:paraId="5990BCA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2979" w:type="dxa"/>
                  <w:shd w:val="clear" w:color="auto" w:fill="auto"/>
                  <w:vAlign w:val="center"/>
                </w:tcPr>
                <w:p w14:paraId="64AD6874">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r>
            <w:tr w14:paraId="12935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5" w:hRule="atLeast"/>
              </w:trPr>
              <w:tc>
                <w:tcPr>
                  <w:tcW w:w="1237" w:type="dxa"/>
                  <w:shd w:val="clear" w:color="auto" w:fill="auto"/>
                  <w:vAlign w:val="center"/>
                </w:tcPr>
                <w:p w14:paraId="3313D79B">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监测点位</w:t>
                  </w:r>
                </w:p>
              </w:tc>
              <w:tc>
                <w:tcPr>
                  <w:tcW w:w="7060" w:type="dxa"/>
                  <w:gridSpan w:val="5"/>
                  <w:shd w:val="clear" w:color="auto" w:fill="auto"/>
                  <w:vAlign w:val="center"/>
                </w:tcPr>
                <w:p w14:paraId="58CA8281">
                  <w:pPr>
                    <w:pStyle w:val="19"/>
                    <w:keepNext w:val="0"/>
                    <w:keepLines w:val="0"/>
                    <w:pageBreakBefore w:val="0"/>
                    <w:widowControl w:val="0"/>
                    <w:kinsoku/>
                    <w:wordWrap/>
                    <w:overflowPunct/>
                    <w:topLinePunct w:val="0"/>
                    <w:autoSpaceDE/>
                    <w:autoSpaceDN/>
                    <w:bidi w:val="0"/>
                    <w:adjustRightInd w:val="0"/>
                    <w:snapToGrid/>
                    <w:ind w:firstLine="0" w:firstLineChars="0"/>
                    <w:textAlignment w:val="auto"/>
                    <w:rPr>
                      <w:rFonts w:hint="default" w:ascii="Times New Roman" w:hAnsi="Times New Roman" w:eastAsia="宋体" w:cs="Times New Roman"/>
                      <w:sz w:val="21"/>
                      <w:szCs w:val="24"/>
                      <w:lang w:val="en-US" w:eastAsia="zh-CN" w:bidi="ar-SA"/>
                    </w:rPr>
                  </w:pPr>
                  <w:r>
                    <w:rPr>
                      <w:rFonts w:hint="eastAsia" w:ascii="Times New Roman" w:hAnsi="Times New Roman" w:cs="Times New Roman"/>
                      <w:lang w:val="en-US" w:eastAsia="zh-CN"/>
                    </w:rPr>
                    <w:t>废气处理设施排气筒</w:t>
                  </w:r>
                  <w:r>
                    <w:rPr>
                      <w:rFonts w:hint="default" w:ascii="Times New Roman" w:hAnsi="Times New Roman" w:cs="Times New Roman"/>
                      <w:lang w:val="en-US" w:eastAsia="zh-CN"/>
                    </w:rPr>
                    <w:t>出口</w:t>
                  </w:r>
                </w:p>
              </w:tc>
            </w:tr>
            <w:tr w14:paraId="69333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6" w:hRule="atLeast"/>
              </w:trPr>
              <w:tc>
                <w:tcPr>
                  <w:tcW w:w="1237" w:type="dxa"/>
                  <w:shd w:val="clear" w:color="auto" w:fill="auto"/>
                  <w:vAlign w:val="center"/>
                </w:tcPr>
                <w:p w14:paraId="019EF57C">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sz w:val="21"/>
                      <w:szCs w:val="21"/>
                      <w:lang w:val="en-US" w:eastAsia="zh-CN" w:bidi="ar-SA"/>
                    </w:rPr>
                  </w:pPr>
                  <w:r>
                    <w:rPr>
                      <w:rFonts w:hint="default" w:ascii="Times New Roman" w:hAnsi="Times New Roman" w:eastAsia="宋体" w:cs="Times New Roman"/>
                      <w:b/>
                      <w:bCs/>
                      <w:sz w:val="21"/>
                      <w:szCs w:val="21"/>
                      <w:lang w:val="en-US" w:eastAsia="zh-CN"/>
                    </w:rPr>
                    <w:t>监测频次</w:t>
                  </w:r>
                </w:p>
              </w:tc>
              <w:tc>
                <w:tcPr>
                  <w:tcW w:w="7060" w:type="dxa"/>
                  <w:gridSpan w:val="5"/>
                  <w:shd w:val="clear" w:color="auto" w:fill="auto"/>
                  <w:vAlign w:val="center"/>
                </w:tcPr>
                <w:p w14:paraId="2D390176">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连续监测2天，每天监测3次，共6次</w:t>
                  </w:r>
                </w:p>
              </w:tc>
            </w:tr>
            <w:tr w14:paraId="594FE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0" w:hRule="atLeast"/>
              </w:trPr>
              <w:tc>
                <w:tcPr>
                  <w:tcW w:w="1237" w:type="dxa"/>
                  <w:shd w:val="clear" w:color="auto" w:fill="auto"/>
                  <w:vAlign w:val="center"/>
                </w:tcPr>
                <w:p w14:paraId="56AC6310">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b/>
                      <w:bCs/>
                      <w:color w:val="auto"/>
                      <w:sz w:val="21"/>
                      <w:szCs w:val="21"/>
                      <w:lang w:val="en-US" w:eastAsia="zh-CN" w:bidi="ar-SA"/>
                    </w:rPr>
                  </w:pPr>
                  <w:r>
                    <w:rPr>
                      <w:rFonts w:hint="default" w:ascii="Times New Roman" w:hAnsi="Times New Roman" w:eastAsia="宋体" w:cs="Times New Roman"/>
                      <w:b/>
                      <w:bCs/>
                      <w:color w:val="auto"/>
                      <w:sz w:val="21"/>
                      <w:szCs w:val="21"/>
                      <w:lang w:val="en-US" w:eastAsia="zh-CN"/>
                    </w:rPr>
                    <w:t>执行标准</w:t>
                  </w:r>
                </w:p>
              </w:tc>
              <w:tc>
                <w:tcPr>
                  <w:tcW w:w="4081" w:type="dxa"/>
                  <w:gridSpan w:val="4"/>
                  <w:shd w:val="clear" w:color="auto" w:fill="auto"/>
                  <w:vAlign w:val="center"/>
                </w:tcPr>
                <w:p w14:paraId="7B8325C3">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《大气污染物综合排放标准》（</w:t>
                  </w:r>
                  <w:r>
                    <w:rPr>
                      <w:rFonts w:hint="eastAsia" w:cs="Times New Roman"/>
                      <w:color w:val="auto"/>
                      <w:sz w:val="21"/>
                      <w:szCs w:val="21"/>
                      <w:lang w:val="en-US" w:eastAsia="zh-CN"/>
                    </w:rPr>
                    <w:t>GB16297-1996</w:t>
                  </w:r>
                  <w:r>
                    <w:rPr>
                      <w:rFonts w:hint="default" w:ascii="Times New Roman" w:hAnsi="Times New Roman" w:eastAsia="宋体" w:cs="Times New Roman"/>
                      <w:color w:val="auto"/>
                      <w:sz w:val="21"/>
                      <w:szCs w:val="21"/>
                      <w:lang w:val="en-US" w:eastAsia="zh-CN"/>
                    </w:rPr>
                    <w:t>）表</w:t>
                  </w: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中限值</w:t>
                  </w:r>
                </w:p>
                <w:p w14:paraId="6532D018">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r>
                    <w:rPr>
                      <w:rFonts w:hint="default" w:ascii="Times New Roman" w:hAnsi="Times New Roman" w:cs="Times New Roman"/>
                      <w:b w:val="0"/>
                      <w:bCs w:val="0"/>
                      <w:color w:val="auto"/>
                      <w:spacing w:val="0"/>
                      <w:sz w:val="21"/>
                      <w:szCs w:val="21"/>
                      <w:vertAlign w:val="baseline"/>
                      <w:lang w:eastAsia="zh-CN"/>
                    </w:rPr>
                    <w:t>颗粒物：</w:t>
                  </w:r>
                  <w:r>
                    <w:rPr>
                      <w:rFonts w:hint="eastAsia" w:cs="Times New Roman"/>
                      <w:b/>
                      <w:bCs/>
                      <w:color w:val="auto"/>
                      <w:spacing w:val="0"/>
                      <w:sz w:val="21"/>
                      <w:szCs w:val="21"/>
                      <w:vertAlign w:val="baseline"/>
                      <w:lang w:val="en-US" w:eastAsia="zh-CN"/>
                    </w:rPr>
                    <w:t>120</w:t>
                  </w:r>
                  <w:r>
                    <w:rPr>
                      <w:rFonts w:hint="default" w:ascii="Times New Roman" w:hAnsi="Times New Roman" w:cs="Times New Roman"/>
                      <w:b/>
                      <w:bCs/>
                      <w:color w:val="auto"/>
                      <w:spacing w:val="0"/>
                      <w:sz w:val="21"/>
                      <w:szCs w:val="21"/>
                    </w:rPr>
                    <w:t>mg/m</w:t>
                  </w:r>
                  <w:r>
                    <w:rPr>
                      <w:rFonts w:hint="default" w:ascii="Times New Roman" w:hAnsi="Times New Roman" w:cs="Times New Roman"/>
                      <w:b/>
                      <w:bCs/>
                      <w:color w:val="auto"/>
                      <w:spacing w:val="0"/>
                      <w:sz w:val="21"/>
                      <w:szCs w:val="21"/>
                      <w:vertAlign w:val="superscript"/>
                    </w:rPr>
                    <w:t>3</w:t>
                  </w:r>
                  <w:r>
                    <w:rPr>
                      <w:rFonts w:hint="eastAsia" w:ascii="Times New Roman" w:hAnsi="Times New Roman" w:eastAsia="宋体" w:cs="Times New Roman"/>
                      <w:color w:val="auto"/>
                      <w:sz w:val="21"/>
                      <w:szCs w:val="21"/>
                      <w:lang w:val="en-US" w:eastAsia="zh-CN"/>
                    </w:rPr>
                    <w:t>）</w:t>
                  </w:r>
                </w:p>
              </w:tc>
              <w:tc>
                <w:tcPr>
                  <w:tcW w:w="2979" w:type="dxa"/>
                  <w:shd w:val="clear" w:color="auto" w:fill="auto"/>
                  <w:vAlign w:val="center"/>
                </w:tcPr>
                <w:p w14:paraId="515D4C4F">
                  <w:pPr>
                    <w:keepNext w:val="0"/>
                    <w:keepLines w:val="0"/>
                    <w:pageBreakBefore w:val="0"/>
                    <w:widowControl w:val="0"/>
                    <w:kinsoku/>
                    <w:wordWrap/>
                    <w:overflowPunct/>
                    <w:topLinePunct w:val="0"/>
                    <w:bidi w:val="0"/>
                    <w:adjustRightInd w:val="0"/>
                    <w:snapToGrid/>
                    <w:spacing w:after="0" w:line="240" w:lineRule="auto"/>
                    <w:jc w:val="center"/>
                    <w:textAlignment w:val="auto"/>
                    <w:rPr>
                      <w:rFonts w:hint="default" w:ascii="Times New Roman" w:hAnsi="Times New Roman" w:eastAsia="宋体" w:cs="Times New Roman"/>
                      <w:sz w:val="21"/>
                      <w:szCs w:val="21"/>
                      <w:lang w:val="en-US" w:eastAsia="zh-CN" w:bidi="ar-SA"/>
                    </w:rPr>
                  </w:pPr>
                  <w:r>
                    <w:rPr>
                      <w:rFonts w:hint="eastAsia" w:ascii="Times New Roman" w:hAnsi="Times New Roman" w:eastAsia="宋体" w:cs="Times New Roman"/>
                      <w:sz w:val="21"/>
                      <w:szCs w:val="21"/>
                      <w:lang w:val="en-US" w:eastAsia="zh-CN"/>
                    </w:rPr>
                    <w:t>非甲烷总烃执行</w:t>
                  </w:r>
                  <w:r>
                    <w:rPr>
                      <w:rFonts w:hint="default" w:ascii="Times New Roman" w:hAnsi="Times New Roman" w:eastAsia="宋体" w:cs="Times New Roman"/>
                      <w:sz w:val="21"/>
                      <w:szCs w:val="21"/>
                      <w:lang w:val="en-US" w:eastAsia="zh-CN"/>
                    </w:rPr>
                    <w:t>《固定源挥发性有机物综合排放标准》（DB4812.6-2024）（</w:t>
                  </w:r>
                  <w:r>
                    <w:rPr>
                      <w:rFonts w:hint="default" w:ascii="Times New Roman" w:hAnsi="Times New Roman" w:eastAsia="宋体" w:cs="Times New Roman"/>
                      <w:b w:val="0"/>
                      <w:bCs w:val="0"/>
                      <w:sz w:val="21"/>
                      <w:szCs w:val="21"/>
                      <w:lang w:val="en-US" w:eastAsia="zh-CN"/>
                    </w:rPr>
                    <w:t>非甲烷总烃：</w:t>
                  </w:r>
                  <w:r>
                    <w:rPr>
                      <w:rFonts w:hint="default" w:ascii="Times New Roman" w:hAnsi="Times New Roman" w:eastAsia="宋体" w:cs="Times New Roman"/>
                      <w:b/>
                      <w:bCs/>
                      <w:sz w:val="21"/>
                      <w:szCs w:val="21"/>
                      <w:lang w:val="en-US" w:eastAsia="zh-CN"/>
                    </w:rPr>
                    <w:t>70</w:t>
                  </w:r>
                  <w:r>
                    <w:rPr>
                      <w:rFonts w:hint="default" w:ascii="Times New Roman" w:hAnsi="Times New Roman" w:cs="Times New Roman"/>
                      <w:b/>
                      <w:bCs/>
                      <w:color w:val="auto"/>
                      <w:spacing w:val="0"/>
                      <w:sz w:val="21"/>
                      <w:szCs w:val="21"/>
                    </w:rPr>
                    <w:t>mg/m</w:t>
                  </w:r>
                  <w:r>
                    <w:rPr>
                      <w:rFonts w:hint="default" w:ascii="Times New Roman" w:hAnsi="Times New Roman" w:cs="Times New Roman"/>
                      <w:b/>
                      <w:bCs/>
                      <w:color w:val="auto"/>
                      <w:spacing w:val="0"/>
                      <w:sz w:val="21"/>
                      <w:szCs w:val="21"/>
                      <w:vertAlign w:val="superscript"/>
                    </w:rPr>
                    <w:t>3</w:t>
                  </w:r>
                  <w:r>
                    <w:rPr>
                      <w:rFonts w:hint="default" w:ascii="Times New Roman" w:hAnsi="Times New Roman" w:cs="Times New Roman"/>
                      <w:b/>
                      <w:bCs/>
                      <w:color w:val="auto"/>
                      <w:spacing w:val="0"/>
                      <w:sz w:val="21"/>
                      <w:szCs w:val="21"/>
                      <w:vertAlign w:val="baseline"/>
                      <w:lang w:eastAsia="zh-CN"/>
                    </w:rPr>
                    <w:t>）</w:t>
                  </w:r>
                </w:p>
              </w:tc>
            </w:tr>
          </w:tbl>
          <w:p w14:paraId="7E7AC3E8">
            <w:pPr>
              <w:keepNext w:val="0"/>
              <w:keepLines w:val="0"/>
              <w:pageBreakBefore w:val="0"/>
              <w:widowControl w:val="0"/>
              <w:numPr>
                <w:ilvl w:val="0"/>
                <w:numId w:val="0"/>
              </w:numPr>
              <w:kinsoku/>
              <w:wordWrap/>
              <w:overflowPunct/>
              <w:topLinePunct w:val="0"/>
              <w:bidi w:val="0"/>
              <w:adjustRightInd w:val="0"/>
              <w:snapToGrid/>
              <w:spacing w:line="360" w:lineRule="auto"/>
              <w:jc w:val="both"/>
              <w:textAlignment w:val="auto"/>
              <w:rPr>
                <w:rFonts w:hint="default" w:ascii="Times New Roman" w:hAnsi="Times New Roman" w:cs="Times New Roman"/>
                <w:b/>
                <w:sz w:val="24"/>
                <w:lang w:eastAsia="zh-CN"/>
              </w:rPr>
            </w:pPr>
            <w:r>
              <w:rPr>
                <w:rFonts w:hint="eastAsia" w:ascii="Times New Roman" w:hAnsi="Times New Roman" w:cs="Times New Roman"/>
                <w:b/>
                <w:kern w:val="2"/>
                <w:sz w:val="24"/>
                <w:szCs w:val="24"/>
                <w:lang w:val="en-US" w:eastAsia="zh-CN" w:bidi="ar-SA"/>
              </w:rPr>
              <w:t>3、</w:t>
            </w:r>
            <w:r>
              <w:rPr>
                <w:rFonts w:hint="default" w:ascii="Times New Roman" w:hAnsi="Times New Roman" w:cs="Times New Roman"/>
                <w:b/>
                <w:sz w:val="24"/>
              </w:rPr>
              <w:t>噪声</w:t>
            </w:r>
            <w:r>
              <w:rPr>
                <w:rFonts w:hint="default" w:ascii="Times New Roman" w:hAnsi="Times New Roman" w:cs="Times New Roman"/>
                <w:b/>
                <w:sz w:val="24"/>
                <w:lang w:eastAsia="zh-CN"/>
              </w:rPr>
              <w:t>监测</w:t>
            </w:r>
          </w:p>
          <w:p w14:paraId="39ACBBD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eastAsia="zh-CN"/>
              </w:rPr>
              <w:t>表</w:t>
            </w:r>
            <w:r>
              <w:rPr>
                <w:rFonts w:hint="eastAsia" w:ascii="Times New Roman" w:cs="Times New Roman"/>
                <w:b/>
                <w:bCs/>
                <w:lang w:val="en-US" w:eastAsia="zh-CN"/>
              </w:rPr>
              <w:t>6-</w:t>
            </w:r>
            <w:r>
              <w:rPr>
                <w:rFonts w:hint="eastAsia" w:cs="Times New Roman"/>
                <w:b/>
                <w:bCs/>
                <w:lang w:val="en-US" w:eastAsia="zh-CN"/>
              </w:rPr>
              <w:t>3</w:t>
            </w:r>
            <w:r>
              <w:rPr>
                <w:rFonts w:hint="eastAsia" w:ascii="Times New Roman" w:cs="Times New Roman"/>
                <w:b/>
                <w:bCs/>
                <w:lang w:val="en-US" w:eastAsia="zh-CN"/>
              </w:rPr>
              <w:t xml:space="preserve">  </w:t>
            </w:r>
            <w:r>
              <w:rPr>
                <w:rFonts w:hint="default" w:ascii="Times New Roman" w:hAnsi="Times New Roman" w:cs="Times New Roman"/>
                <w:b/>
                <w:bCs/>
                <w:lang w:val="en-US" w:eastAsia="zh-CN"/>
              </w:rPr>
              <w:t>噪声监测内容</w:t>
            </w:r>
          </w:p>
          <w:tbl>
            <w:tblPr>
              <w:tblStyle w:val="16"/>
              <w:tblW w:w="8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7061"/>
            </w:tblGrid>
            <w:tr w14:paraId="0B90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746" w:type="pct"/>
                  <w:noWrap w:val="0"/>
                  <w:vAlign w:val="center"/>
                </w:tcPr>
                <w:p w14:paraId="5B78181E">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监测项目</w:t>
                  </w:r>
                </w:p>
              </w:tc>
              <w:tc>
                <w:tcPr>
                  <w:tcW w:w="4253" w:type="pct"/>
                  <w:noWrap w:val="0"/>
                  <w:vAlign w:val="center"/>
                </w:tcPr>
                <w:p w14:paraId="4B976733">
                  <w:pPr>
                    <w:keepNext w:val="0"/>
                    <w:keepLines w:val="0"/>
                    <w:pageBreakBefore w:val="0"/>
                    <w:widowControl w:val="0"/>
                    <w:kinsoku/>
                    <w:wordWrap/>
                    <w:overflowPunct/>
                    <w:topLinePunct w:val="0"/>
                    <w:bidi w:val="0"/>
                    <w:adjustRightInd w:val="0"/>
                    <w:snapToGrid/>
                    <w:spacing w:line="240" w:lineRule="auto"/>
                    <w:jc w:val="center"/>
                    <w:textAlignment w:val="auto"/>
                    <w:rPr>
                      <w:rFonts w:hint="eastAsia"/>
                      <w:lang w:eastAsia="zh-CN"/>
                    </w:rPr>
                  </w:pPr>
                  <w:r>
                    <w:rPr>
                      <w:rFonts w:hint="eastAsia"/>
                      <w:lang w:eastAsia="zh-CN"/>
                    </w:rPr>
                    <w:t>Leq(A)</w:t>
                  </w:r>
                </w:p>
              </w:tc>
            </w:tr>
            <w:tr w14:paraId="4674E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6" w:type="pct"/>
                  <w:noWrap w:val="0"/>
                  <w:vAlign w:val="center"/>
                </w:tcPr>
                <w:p w14:paraId="20A5CD73">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监测点位</w:t>
                  </w:r>
                </w:p>
              </w:tc>
              <w:tc>
                <w:tcPr>
                  <w:tcW w:w="4253" w:type="pct"/>
                  <w:noWrap w:val="0"/>
                  <w:vAlign w:val="center"/>
                </w:tcPr>
                <w:p w14:paraId="58BEE607">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项目四周厂界外1m（</w:t>
                  </w:r>
                  <w:r>
                    <w:rPr>
                      <w:rFonts w:hint="eastAsia" w:cs="Times New Roman"/>
                      <w:sz w:val="21"/>
                      <w:szCs w:val="21"/>
                      <w:lang w:val="en-US" w:eastAsia="zh-CN"/>
                    </w:rPr>
                    <w:t>Z</w:t>
                  </w:r>
                  <w:r>
                    <w:rPr>
                      <w:rFonts w:hint="eastAsia" w:ascii="Times New Roman" w:hAnsi="Times New Roman" w:eastAsia="宋体" w:cs="Times New Roman"/>
                      <w:sz w:val="21"/>
                      <w:szCs w:val="21"/>
                      <w:lang w:val="en-US" w:eastAsia="zh-CN"/>
                    </w:rPr>
                    <w:t>1、</w:t>
                  </w:r>
                  <w:r>
                    <w:rPr>
                      <w:rFonts w:hint="eastAsia" w:cs="Times New Roman"/>
                      <w:sz w:val="21"/>
                      <w:szCs w:val="21"/>
                      <w:lang w:val="en-US" w:eastAsia="zh-CN"/>
                    </w:rPr>
                    <w:t>Z</w:t>
                  </w:r>
                  <w:r>
                    <w:rPr>
                      <w:rFonts w:hint="eastAsia" w:ascii="Times New Roman" w:hAnsi="Times New Roman" w:eastAsia="宋体" w:cs="Times New Roman"/>
                      <w:sz w:val="21"/>
                      <w:szCs w:val="21"/>
                      <w:lang w:val="en-US" w:eastAsia="zh-CN"/>
                    </w:rPr>
                    <w:t>2、</w:t>
                  </w:r>
                  <w:r>
                    <w:rPr>
                      <w:rFonts w:hint="eastAsia" w:cs="Times New Roman"/>
                      <w:sz w:val="21"/>
                      <w:szCs w:val="21"/>
                      <w:lang w:val="en-US" w:eastAsia="zh-CN"/>
                    </w:rPr>
                    <w:t>Z</w:t>
                  </w:r>
                  <w:r>
                    <w:rPr>
                      <w:rFonts w:hint="eastAsia" w:ascii="Times New Roman" w:hAnsi="Times New Roman" w:eastAsia="宋体" w:cs="Times New Roman"/>
                      <w:sz w:val="21"/>
                      <w:szCs w:val="21"/>
                      <w:lang w:val="en-US" w:eastAsia="zh-CN"/>
                    </w:rPr>
                    <w:t>3、</w:t>
                  </w:r>
                  <w:r>
                    <w:rPr>
                      <w:rFonts w:hint="eastAsia" w:cs="Times New Roman"/>
                      <w:sz w:val="21"/>
                      <w:szCs w:val="21"/>
                      <w:lang w:val="en-US" w:eastAsia="zh-CN"/>
                    </w:rPr>
                    <w:t>Z</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），共</w:t>
                  </w:r>
                  <w:r>
                    <w:rPr>
                      <w:rFonts w:hint="eastAsia"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eastAsia="zh-CN"/>
                    </w:rPr>
                    <w:t>个点位</w:t>
                  </w:r>
                </w:p>
              </w:tc>
            </w:tr>
            <w:tr w14:paraId="4A63D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46" w:type="pct"/>
                  <w:noWrap w:val="0"/>
                  <w:vAlign w:val="center"/>
                </w:tcPr>
                <w:p w14:paraId="113B8B76">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监测频次</w:t>
                  </w:r>
                </w:p>
              </w:tc>
              <w:tc>
                <w:tcPr>
                  <w:tcW w:w="4253" w:type="pct"/>
                  <w:noWrap w:val="0"/>
                  <w:vAlign w:val="center"/>
                </w:tcPr>
                <w:p w14:paraId="148F4D43">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连续监测2天，每天昼间监测1次，共</w:t>
                  </w:r>
                  <w:r>
                    <w:rPr>
                      <w:rFonts w:hint="eastAsia" w:cs="Times New Roman"/>
                      <w:sz w:val="21"/>
                      <w:szCs w:val="21"/>
                      <w:lang w:val="en-US" w:eastAsia="zh-CN"/>
                    </w:rPr>
                    <w:t>2</w:t>
                  </w:r>
                  <w:r>
                    <w:rPr>
                      <w:rFonts w:hint="eastAsia" w:ascii="Times New Roman" w:hAnsi="Times New Roman" w:eastAsia="宋体" w:cs="Times New Roman"/>
                      <w:sz w:val="21"/>
                      <w:szCs w:val="21"/>
                      <w:lang w:eastAsia="zh-CN"/>
                    </w:rPr>
                    <w:t>次</w:t>
                  </w:r>
                </w:p>
              </w:tc>
            </w:tr>
            <w:tr w14:paraId="30D9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746" w:type="pct"/>
                  <w:noWrap w:val="0"/>
                  <w:vAlign w:val="center"/>
                </w:tcPr>
                <w:p w14:paraId="7CA43D38">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b/>
                      <w:bCs/>
                      <w:sz w:val="21"/>
                      <w:szCs w:val="21"/>
                      <w:lang w:eastAsia="zh-CN"/>
                    </w:rPr>
                  </w:pPr>
                  <w:r>
                    <w:rPr>
                      <w:rFonts w:hint="eastAsia" w:ascii="Times New Roman" w:hAnsi="Times New Roman" w:eastAsia="宋体" w:cs="Times New Roman"/>
                      <w:b/>
                      <w:bCs/>
                      <w:sz w:val="21"/>
                      <w:szCs w:val="21"/>
                      <w:lang w:eastAsia="zh-CN"/>
                    </w:rPr>
                    <w:t>排放标准</w:t>
                  </w:r>
                </w:p>
              </w:tc>
              <w:tc>
                <w:tcPr>
                  <w:tcW w:w="4253" w:type="pct"/>
                  <w:noWrap w:val="0"/>
                  <w:vAlign w:val="center"/>
                </w:tcPr>
                <w:p w14:paraId="45669F22">
                  <w:pPr>
                    <w:keepNext w:val="0"/>
                    <w:keepLines w:val="0"/>
                    <w:pageBreakBefore w:val="0"/>
                    <w:widowControl w:val="0"/>
                    <w:kinsoku/>
                    <w:wordWrap/>
                    <w:overflowPunct/>
                    <w:topLinePunct w:val="0"/>
                    <w:bidi w:val="0"/>
                    <w:adjustRightInd w:val="0"/>
                    <w:snapToGrid/>
                    <w:spacing w:after="0" w:line="240" w:lineRule="auto"/>
                    <w:jc w:val="center"/>
                    <w:textAlignment w:val="auto"/>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《工业企业厂界环境噪声排放标准》（GB12348-2008）中</w:t>
                  </w:r>
                  <w:r>
                    <w:rPr>
                      <w:rFonts w:hint="eastAsia"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eastAsia="zh-CN"/>
                    </w:rPr>
                    <w:t>类区标准</w:t>
                  </w:r>
                </w:p>
              </w:tc>
            </w:tr>
          </w:tbl>
          <w:p w14:paraId="52BB2FC5">
            <w:pPr>
              <w:pStyle w:val="24"/>
              <w:keepNext w:val="0"/>
              <w:keepLines w:val="0"/>
              <w:pageBreakBefore w:val="0"/>
              <w:widowControl w:val="0"/>
              <w:numPr>
                <w:ilvl w:val="0"/>
                <w:numId w:val="0"/>
              </w:numPr>
              <w:kinsoku/>
              <w:wordWrap/>
              <w:overflowPunct/>
              <w:topLinePunct w:val="0"/>
              <w:bidi w:val="0"/>
              <w:adjustRightInd w:val="0"/>
              <w:snapToGrid/>
              <w:ind w:left="0" w:leftChars="0" w:firstLine="0" w:firstLineChars="0"/>
              <w:jc w:val="both"/>
              <w:textAlignment w:val="auto"/>
              <w:rPr>
                <w:rFonts w:hint="eastAsia"/>
                <w:b/>
                <w:bCs/>
                <w:i w:val="0"/>
                <w:iCs w:val="0"/>
                <w:kern w:val="0"/>
                <w:sz w:val="24"/>
                <w:szCs w:val="22"/>
                <w:lang w:val="en-US" w:eastAsia="zh-CN" w:bidi="ar-SA"/>
              </w:rPr>
            </w:pPr>
          </w:p>
          <w:p w14:paraId="63A86A08">
            <w:pPr>
              <w:pStyle w:val="24"/>
              <w:keepNext w:val="0"/>
              <w:keepLines w:val="0"/>
              <w:pageBreakBefore w:val="0"/>
              <w:widowControl w:val="0"/>
              <w:numPr>
                <w:ilvl w:val="0"/>
                <w:numId w:val="0"/>
              </w:numPr>
              <w:kinsoku/>
              <w:wordWrap/>
              <w:overflowPunct/>
              <w:topLinePunct w:val="0"/>
              <w:bidi w:val="0"/>
              <w:adjustRightInd w:val="0"/>
              <w:snapToGrid/>
              <w:ind w:left="0" w:leftChars="0" w:firstLine="0" w:firstLineChars="0"/>
              <w:jc w:val="both"/>
              <w:textAlignment w:val="auto"/>
              <w:rPr>
                <w:rFonts w:hint="eastAsia"/>
                <w:b/>
                <w:bCs/>
                <w:i w:val="0"/>
                <w:iCs w:val="0"/>
                <w:kern w:val="0"/>
                <w:sz w:val="24"/>
                <w:szCs w:val="22"/>
                <w:lang w:val="en-US" w:eastAsia="zh-CN" w:bidi="ar-SA"/>
              </w:rPr>
            </w:pPr>
          </w:p>
          <w:p w14:paraId="23934D25">
            <w:pPr>
              <w:pStyle w:val="24"/>
              <w:keepNext w:val="0"/>
              <w:keepLines w:val="0"/>
              <w:pageBreakBefore w:val="0"/>
              <w:widowControl w:val="0"/>
              <w:numPr>
                <w:ilvl w:val="0"/>
                <w:numId w:val="0"/>
              </w:numPr>
              <w:kinsoku/>
              <w:wordWrap/>
              <w:overflowPunct/>
              <w:topLinePunct w:val="0"/>
              <w:bidi w:val="0"/>
              <w:adjustRightInd w:val="0"/>
              <w:snapToGrid/>
              <w:jc w:val="both"/>
              <w:textAlignment w:val="auto"/>
              <w:rPr>
                <w:rFonts w:hint="eastAsia"/>
                <w:b/>
                <w:bCs/>
                <w:i w:val="0"/>
                <w:iCs w:val="0"/>
                <w:sz w:val="24"/>
                <w:szCs w:val="22"/>
                <w:lang w:val="en-US" w:eastAsia="zh-CN"/>
              </w:rPr>
            </w:pPr>
            <w:r>
              <w:rPr>
                <w:rFonts w:hint="eastAsia"/>
                <w:b/>
                <w:bCs/>
                <w:i w:val="0"/>
                <w:iCs w:val="0"/>
                <w:kern w:val="0"/>
                <w:sz w:val="24"/>
                <w:szCs w:val="22"/>
                <w:lang w:val="en-US" w:eastAsia="zh-CN" w:bidi="ar-SA"/>
              </w:rPr>
              <w:t>4</w:t>
            </w:r>
            <w:r>
              <w:rPr>
                <w:rFonts w:hint="eastAsia" w:ascii="宋体" w:hAnsi="Calibri"/>
                <w:b/>
                <w:bCs/>
                <w:i w:val="0"/>
                <w:iCs w:val="0"/>
                <w:kern w:val="0"/>
                <w:sz w:val="24"/>
                <w:szCs w:val="22"/>
                <w:lang w:val="en-US" w:eastAsia="zh-CN" w:bidi="ar-SA"/>
              </w:rPr>
              <w:t>、</w:t>
            </w:r>
            <w:r>
              <w:rPr>
                <w:rFonts w:hint="eastAsia"/>
                <w:b/>
                <w:bCs/>
                <w:i w:val="0"/>
                <w:iCs w:val="0"/>
                <w:sz w:val="24"/>
                <w:szCs w:val="22"/>
                <w:lang w:val="en-US" w:eastAsia="zh-CN"/>
              </w:rPr>
              <w:t>监测点位示意图</w:t>
            </w:r>
          </w:p>
          <w:p w14:paraId="38AD8C3F">
            <w:pPr>
              <w:keepNext w:val="0"/>
              <w:keepLines w:val="0"/>
              <w:pageBreakBefore w:val="0"/>
              <w:widowControl w:val="0"/>
              <w:kinsoku/>
              <w:wordWrap/>
              <w:overflowPunct/>
              <w:topLinePunct w:val="0"/>
              <w:bidi w:val="0"/>
              <w:adjustRightInd w:val="0"/>
              <w:snapToGrid/>
              <w:jc w:val="both"/>
              <w:textAlignment w:val="auto"/>
              <w:rPr>
                <w:rFonts w:hint="eastAsia"/>
                <w:vertAlign w:val="baseline"/>
                <w:lang w:eastAsia="zh-CN"/>
              </w:rPr>
            </w:pPr>
            <w:r>
              <w:rPr>
                <w:rFonts w:hint="eastAsia"/>
                <w:vertAlign w:val="baseline"/>
                <w:lang w:eastAsia="zh-CN"/>
              </w:rPr>
              <w:drawing>
                <wp:inline distT="0" distB="0" distL="114300" distR="114300">
                  <wp:extent cx="5269230" cy="2571750"/>
                  <wp:effectExtent l="0" t="0" r="7620" b="0"/>
                  <wp:docPr id="5" name="图片 5" descr="微信截图_20240926150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截图_20240926150714"/>
                          <pic:cNvPicPr>
                            <a:picLocks noChangeAspect="1"/>
                          </pic:cNvPicPr>
                        </pic:nvPicPr>
                        <pic:blipFill>
                          <a:blip r:embed="rId10"/>
                          <a:stretch>
                            <a:fillRect/>
                          </a:stretch>
                        </pic:blipFill>
                        <pic:spPr>
                          <a:xfrm>
                            <a:off x="0" y="0"/>
                            <a:ext cx="5269230" cy="2571750"/>
                          </a:xfrm>
                          <a:prstGeom prst="rect">
                            <a:avLst/>
                          </a:prstGeom>
                        </pic:spPr>
                      </pic:pic>
                    </a:graphicData>
                  </a:graphic>
                </wp:inline>
              </w:drawing>
            </w:r>
          </w:p>
          <w:p w14:paraId="08C2B576">
            <w:pPr>
              <w:keepNext w:val="0"/>
              <w:keepLines w:val="0"/>
              <w:pageBreakBefore w:val="0"/>
              <w:widowControl w:val="0"/>
              <w:kinsoku/>
              <w:wordWrap/>
              <w:overflowPunct/>
              <w:topLinePunct w:val="0"/>
              <w:bidi w:val="0"/>
              <w:adjustRightInd w:val="0"/>
              <w:snapToGrid/>
              <w:jc w:val="center"/>
              <w:textAlignment w:val="auto"/>
              <w:rPr>
                <w:rFonts w:hint="default"/>
                <w:vertAlign w:val="baseline"/>
                <w:lang w:val="en-US" w:eastAsia="zh-CN"/>
              </w:rPr>
            </w:pPr>
            <w:r>
              <w:rPr>
                <w:rFonts w:hint="eastAsia"/>
                <w:b/>
                <w:bCs/>
                <w:vertAlign w:val="baseline"/>
                <w:lang w:eastAsia="zh-CN"/>
              </w:rPr>
              <w:t>图</w:t>
            </w:r>
            <w:r>
              <w:rPr>
                <w:rFonts w:hint="eastAsia"/>
                <w:b/>
                <w:bCs/>
                <w:vertAlign w:val="baseline"/>
                <w:lang w:val="en-US" w:eastAsia="zh-CN"/>
              </w:rPr>
              <w:t>6-1  监测点位示意图</w:t>
            </w:r>
          </w:p>
        </w:tc>
      </w:tr>
    </w:tbl>
    <w:p w14:paraId="212D71C0">
      <w:pPr>
        <w:rPr>
          <w:rFonts w:hint="eastAsia"/>
          <w:lang w:eastAsia="zh-CN"/>
        </w:rPr>
      </w:pPr>
      <w:r>
        <w:rPr>
          <w:rFonts w:hint="eastAsia"/>
          <w:lang w:eastAsia="zh-CN"/>
        </w:rPr>
        <w:br w:type="page"/>
      </w:r>
    </w:p>
    <w:p w14:paraId="75859D44">
      <w:pPr>
        <w:keepNext w:val="0"/>
        <w:keepLines w:val="0"/>
        <w:pageBreakBefore w:val="0"/>
        <w:kinsoku/>
        <w:wordWrap/>
        <w:overflowPunct/>
        <w:topLinePunct w:val="0"/>
        <w:autoSpaceDE/>
        <w:autoSpaceDN/>
        <w:bidi w:val="0"/>
        <w:adjustRightInd w:val="0"/>
        <w:snapToGrid w:val="0"/>
        <w:textAlignment w:val="auto"/>
        <w:rPr>
          <w:rFonts w:hint="eastAsia"/>
          <w:lang w:eastAsia="zh-CN"/>
        </w:rPr>
      </w:pPr>
      <w:r>
        <w:rPr>
          <w:rFonts w:hint="eastAsia"/>
          <w:lang w:eastAsia="zh-CN"/>
        </w:rPr>
        <w:t>表七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A4E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14:paraId="4938D1C0">
            <w:pPr>
              <w:keepNext w:val="0"/>
              <w:keepLines w:val="0"/>
              <w:pageBreakBefore w:val="0"/>
              <w:widowControl w:val="0"/>
              <w:kinsoku/>
              <w:wordWrap/>
              <w:overflowPunct/>
              <w:topLinePunct w:val="0"/>
              <w:autoSpaceDE/>
              <w:autoSpaceDN/>
              <w:bidi w:val="0"/>
              <w:adjustRightInd w:val="0"/>
              <w:snapToGrid/>
              <w:spacing w:line="360" w:lineRule="auto"/>
              <w:jc w:val="both"/>
              <w:textAlignment w:val="auto"/>
              <w:rPr>
                <w:rFonts w:hint="default" w:ascii="Times New Roman" w:hAnsi="Times New Roman" w:cs="Times New Roman" w:eastAsiaTheme="minorEastAsia"/>
                <w:b/>
                <w:bCs/>
                <w:color w:val="auto"/>
                <w:sz w:val="24"/>
                <w:szCs w:val="24"/>
              </w:rPr>
            </w:pPr>
            <w:r>
              <w:rPr>
                <w:rFonts w:hint="eastAsia" w:cs="Times New Roman" w:eastAsiaTheme="minorEastAsia"/>
                <w:b/>
                <w:bCs/>
                <w:color w:val="auto"/>
                <w:sz w:val="24"/>
                <w:szCs w:val="24"/>
                <w:lang w:val="en-US" w:eastAsia="zh-CN"/>
              </w:rPr>
              <w:t>1、</w:t>
            </w:r>
            <w:r>
              <w:rPr>
                <w:rFonts w:hint="default" w:ascii="Times New Roman" w:hAnsi="Times New Roman" w:cs="Times New Roman" w:eastAsiaTheme="minorEastAsia"/>
                <w:b/>
                <w:bCs/>
                <w:color w:val="auto"/>
                <w:sz w:val="24"/>
                <w:szCs w:val="24"/>
              </w:rPr>
              <w:t>验收监测期间生产工况记录：</w:t>
            </w:r>
          </w:p>
          <w:p w14:paraId="2E9E7EE0">
            <w:pPr>
              <w:keepNext w:val="0"/>
              <w:keepLines w:val="0"/>
              <w:pageBreakBefore w:val="0"/>
              <w:widowControl/>
              <w:suppressLineNumbers w:val="0"/>
              <w:kinsoku/>
              <w:wordWrap/>
              <w:overflowPunct/>
              <w:topLinePunct w:val="0"/>
              <w:autoSpaceDE/>
              <w:autoSpaceDN/>
              <w:bidi w:val="0"/>
              <w:adjustRightInd w:val="0"/>
              <w:snapToGrid/>
              <w:ind w:firstLine="480" w:firstLineChars="200"/>
              <w:jc w:val="left"/>
              <w:textAlignment w:val="auto"/>
              <w:rPr>
                <w:rFonts w:hint="eastAsia" w:ascii="Times New Roman" w:hAnsi="Times New Roman" w:eastAsia="宋体" w:cs="Times New Roman"/>
                <w:bCs/>
                <w:color w:val="auto"/>
                <w:sz w:val="24"/>
                <w:lang w:eastAsia="zh-CN"/>
              </w:rPr>
            </w:pPr>
            <w:r>
              <w:rPr>
                <w:rFonts w:hint="eastAsia" w:ascii="宋体" w:hAnsi="宋体" w:eastAsia="宋体" w:cs="宋体"/>
                <w:color w:val="000000"/>
                <w:kern w:val="0"/>
                <w:sz w:val="24"/>
                <w:szCs w:val="24"/>
                <w:lang w:val="en-US" w:eastAsia="zh-CN" w:bidi="ar"/>
              </w:rPr>
              <w:t>安徽圣泰检测科技有限公司于</w:t>
            </w:r>
            <w:r>
              <w:rPr>
                <w:rFonts w:hint="default" w:ascii="Times New Roman" w:hAnsi="Times New Roman" w:eastAsia="宋体" w:cs="Times New Roman"/>
                <w:color w:val="000000"/>
                <w:kern w:val="0"/>
                <w:sz w:val="24"/>
                <w:szCs w:val="24"/>
                <w:lang w:val="en-US" w:eastAsia="zh-CN" w:bidi="ar"/>
              </w:rPr>
              <w:t>2024</w:t>
            </w:r>
            <w:r>
              <w:rPr>
                <w:rFonts w:hint="eastAsia" w:ascii="宋体" w:hAnsi="宋体" w:eastAsia="宋体" w:cs="宋体"/>
                <w:color w:val="000000"/>
                <w:kern w:val="0"/>
                <w:sz w:val="24"/>
                <w:szCs w:val="24"/>
                <w:lang w:val="en-US" w:eastAsia="zh-CN" w:bidi="ar"/>
              </w:rPr>
              <w:t>年</w:t>
            </w:r>
            <w:r>
              <w:rPr>
                <w:rFonts w:hint="eastAsia" w:ascii="Times New Roman" w:hAnsi="Times New Roman" w:eastAsia="宋体" w:cs="Times New Roman"/>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月</w:t>
            </w:r>
            <w:r>
              <w:rPr>
                <w:rFonts w:hint="eastAsia" w:ascii="Times New Roman" w:hAnsi="Times New Roman" w:eastAsia="宋体" w:cs="Times New Roman"/>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日至</w:t>
            </w:r>
            <w:r>
              <w:rPr>
                <w:rFonts w:hint="eastAsia" w:ascii="Times New Roman" w:hAnsi="Times New Roman" w:eastAsia="宋体" w:cs="Times New Roman"/>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月</w:t>
            </w:r>
            <w:r>
              <w:rPr>
                <w:rFonts w:hint="eastAsia" w:ascii="Times New Roman" w:hAnsi="Times New Roman" w:eastAsia="宋体" w:cs="Times New Roman"/>
                <w:color w:val="000000"/>
                <w:kern w:val="0"/>
                <w:sz w:val="24"/>
                <w:szCs w:val="24"/>
                <w:lang w:val="en-US" w:eastAsia="zh-CN" w:bidi="ar"/>
              </w:rPr>
              <w:t>10</w:t>
            </w:r>
            <w:r>
              <w:rPr>
                <w:rFonts w:hint="eastAsia" w:ascii="宋体" w:hAnsi="宋体" w:eastAsia="宋体" w:cs="宋体"/>
                <w:color w:val="000000"/>
                <w:kern w:val="0"/>
                <w:sz w:val="24"/>
                <w:szCs w:val="24"/>
                <w:lang w:val="en-US" w:eastAsia="zh-CN" w:bidi="ar"/>
              </w:rPr>
              <w:t>日、</w:t>
            </w:r>
            <w:r>
              <w:rPr>
                <w:rFonts w:hint="default" w:ascii="Times New Roman" w:hAnsi="Times New Roman" w:eastAsia="宋体" w:cs="Times New Roman"/>
                <w:color w:val="000000"/>
                <w:kern w:val="0"/>
                <w:sz w:val="24"/>
                <w:szCs w:val="24"/>
                <w:lang w:val="en-US" w:eastAsia="zh-CN" w:bidi="ar"/>
              </w:rPr>
              <w:t>9月13</w:t>
            </w:r>
            <w:r>
              <w:rPr>
                <w:rFonts w:hint="eastAsia" w:ascii="宋体" w:hAnsi="宋体" w:eastAsia="宋体" w:cs="宋体"/>
                <w:color w:val="000000"/>
                <w:kern w:val="0"/>
                <w:sz w:val="24"/>
                <w:szCs w:val="24"/>
                <w:lang w:val="en-US" w:eastAsia="zh-CN" w:bidi="ar"/>
              </w:rPr>
              <w:t>日对本项目进行验收监测。</w:t>
            </w:r>
            <w:r>
              <w:rPr>
                <w:rFonts w:hint="default" w:ascii="Times New Roman" w:hAnsi="Times New Roman" w:eastAsia="宋体" w:cs="Times New Roman"/>
                <w:bCs/>
                <w:color w:val="auto"/>
                <w:sz w:val="24"/>
              </w:rPr>
              <w:t>通过现场勘察，项目区环保设施均在正常工作，未发现任何环保设备无故停止运行</w:t>
            </w:r>
            <w:r>
              <w:rPr>
                <w:rFonts w:hint="eastAsia" w:ascii="Times New Roman" w:hAnsi="Times New Roman" w:eastAsia="宋体" w:cs="Times New Roman"/>
                <w:bCs/>
                <w:color w:val="auto"/>
                <w:sz w:val="24"/>
                <w:lang w:eastAsia="zh-CN"/>
              </w:rPr>
              <w:t>。</w:t>
            </w:r>
            <w:r>
              <w:rPr>
                <w:rFonts w:hint="eastAsia" w:ascii="宋体" w:hAnsi="宋体" w:eastAsia="宋体" w:cs="宋体"/>
                <w:color w:val="000000"/>
                <w:kern w:val="0"/>
                <w:sz w:val="24"/>
                <w:szCs w:val="24"/>
                <w:lang w:val="en-US" w:eastAsia="zh-CN" w:bidi="ar"/>
              </w:rPr>
              <w:t>由于市场需求情况及本项目订单情况，项目目前暂未生产新能源汽车智能换电站，生产负荷较低</w:t>
            </w:r>
            <w:r>
              <w:rPr>
                <w:rFonts w:hint="eastAsia" w:ascii="Times New Roman" w:hAnsi="Times New Roman" w:eastAsia="宋体" w:cs="Times New Roman"/>
                <w:bCs/>
                <w:color w:val="auto"/>
                <w:sz w:val="24"/>
                <w:lang w:eastAsia="zh-CN"/>
              </w:rPr>
              <w:t>。</w:t>
            </w:r>
          </w:p>
          <w:p w14:paraId="3DB88814">
            <w:pPr>
              <w:pStyle w:val="18"/>
              <w:keepNext w:val="0"/>
              <w:keepLines w:val="0"/>
              <w:pageBreakBefore w:val="0"/>
              <w:widowControl w:val="0"/>
              <w:kinsoku/>
              <w:wordWrap/>
              <w:overflowPunct/>
              <w:topLinePunct w:val="0"/>
              <w:autoSpaceDE/>
              <w:autoSpaceDN/>
              <w:bidi w:val="0"/>
              <w:snapToGrid/>
              <w:spacing w:line="360" w:lineRule="auto"/>
              <w:textAlignment w:val="auto"/>
              <w:rPr>
                <w:rFonts w:hint="eastAsia"/>
                <w:b/>
                <w:bCs w:val="0"/>
                <w:sz w:val="24"/>
                <w:szCs w:val="24"/>
                <w:lang w:val="en-US" w:eastAsia="zh-CN"/>
              </w:rPr>
            </w:pPr>
            <w:r>
              <w:rPr>
                <w:rFonts w:hint="eastAsia"/>
                <w:b/>
                <w:bCs w:val="0"/>
                <w:sz w:val="24"/>
                <w:szCs w:val="24"/>
                <w:lang w:eastAsia="zh-CN"/>
              </w:rPr>
              <w:t>表</w:t>
            </w:r>
            <w:r>
              <w:rPr>
                <w:rFonts w:hint="eastAsia"/>
                <w:b/>
                <w:bCs w:val="0"/>
                <w:sz w:val="24"/>
                <w:szCs w:val="24"/>
                <w:lang w:val="en-US" w:eastAsia="zh-CN"/>
              </w:rPr>
              <w:t>7-1  验收工况表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06"/>
              <w:gridCol w:w="1712"/>
              <w:gridCol w:w="1660"/>
            </w:tblGrid>
            <w:tr w14:paraId="046B0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shd w:val="clear" w:color="auto" w:fill="auto"/>
                  <w:vAlign w:val="center"/>
                </w:tcPr>
                <w:p w14:paraId="1CF843C3">
                  <w:pPr>
                    <w:pStyle w:val="18"/>
                    <w:widowControl w:val="0"/>
                    <w:bidi w:val="0"/>
                    <w:rPr>
                      <w:rFonts w:hint="eastAsia"/>
                      <w:b/>
                      <w:bCs w:val="0"/>
                      <w:lang w:val="en-US" w:eastAsia="zh-CN"/>
                    </w:rPr>
                  </w:pPr>
                  <w:r>
                    <w:rPr>
                      <w:rFonts w:hint="eastAsia"/>
                      <w:b/>
                      <w:bCs w:val="0"/>
                      <w:lang w:val="en-US" w:eastAsia="zh-CN"/>
                    </w:rPr>
                    <w:t>监测日期</w:t>
                  </w:r>
                </w:p>
              </w:tc>
              <w:tc>
                <w:tcPr>
                  <w:tcW w:w="1659" w:type="dxa"/>
                  <w:shd w:val="clear" w:color="auto" w:fill="auto"/>
                  <w:vAlign w:val="center"/>
                </w:tcPr>
                <w:p w14:paraId="399B10C9">
                  <w:pPr>
                    <w:pStyle w:val="18"/>
                    <w:widowControl w:val="0"/>
                    <w:bidi w:val="0"/>
                    <w:rPr>
                      <w:rFonts w:hint="eastAsia"/>
                      <w:b/>
                      <w:bCs w:val="0"/>
                      <w:lang w:val="en-US" w:eastAsia="zh-CN"/>
                    </w:rPr>
                  </w:pPr>
                  <w:r>
                    <w:rPr>
                      <w:rFonts w:hint="eastAsia"/>
                      <w:b/>
                      <w:bCs w:val="0"/>
                      <w:lang w:val="en-US" w:eastAsia="zh-CN"/>
                    </w:rPr>
                    <w:t>产品名称</w:t>
                  </w:r>
                </w:p>
              </w:tc>
              <w:tc>
                <w:tcPr>
                  <w:tcW w:w="1606" w:type="dxa"/>
                  <w:shd w:val="clear" w:color="auto" w:fill="auto"/>
                  <w:vAlign w:val="center"/>
                </w:tcPr>
                <w:p w14:paraId="0CCBBA91">
                  <w:pPr>
                    <w:pStyle w:val="18"/>
                    <w:widowControl w:val="0"/>
                    <w:bidi w:val="0"/>
                    <w:rPr>
                      <w:rFonts w:hint="eastAsia"/>
                      <w:b/>
                      <w:bCs w:val="0"/>
                      <w:lang w:val="en-US" w:eastAsia="zh-CN"/>
                    </w:rPr>
                  </w:pPr>
                  <w:r>
                    <w:rPr>
                      <w:rFonts w:hint="eastAsia"/>
                      <w:b/>
                      <w:bCs w:val="0"/>
                      <w:lang w:val="en-US" w:eastAsia="zh-CN"/>
                    </w:rPr>
                    <w:t>实际产量（t/d）</w:t>
                  </w:r>
                </w:p>
              </w:tc>
              <w:tc>
                <w:tcPr>
                  <w:tcW w:w="1712" w:type="dxa"/>
                  <w:shd w:val="clear" w:color="auto" w:fill="auto"/>
                  <w:vAlign w:val="center"/>
                </w:tcPr>
                <w:p w14:paraId="3039935F">
                  <w:pPr>
                    <w:pStyle w:val="18"/>
                    <w:widowControl w:val="0"/>
                    <w:bidi w:val="0"/>
                    <w:rPr>
                      <w:rFonts w:hint="eastAsia"/>
                      <w:b/>
                      <w:bCs w:val="0"/>
                      <w:lang w:val="en-US" w:eastAsia="zh-CN"/>
                    </w:rPr>
                  </w:pPr>
                  <w:r>
                    <w:rPr>
                      <w:rFonts w:hint="eastAsia"/>
                      <w:b/>
                      <w:bCs w:val="0"/>
                      <w:lang w:val="en-US" w:eastAsia="zh-CN"/>
                    </w:rPr>
                    <w:t>验收产量（t/a）</w:t>
                  </w:r>
                </w:p>
              </w:tc>
              <w:tc>
                <w:tcPr>
                  <w:tcW w:w="1660" w:type="dxa"/>
                  <w:shd w:val="clear" w:color="auto" w:fill="auto"/>
                  <w:vAlign w:val="center"/>
                </w:tcPr>
                <w:p w14:paraId="7830D82F">
                  <w:pPr>
                    <w:pStyle w:val="18"/>
                    <w:widowControl w:val="0"/>
                    <w:bidi w:val="0"/>
                    <w:rPr>
                      <w:rFonts w:hint="eastAsia"/>
                      <w:b/>
                      <w:bCs w:val="0"/>
                      <w:lang w:val="en-US" w:eastAsia="zh-CN"/>
                    </w:rPr>
                  </w:pPr>
                  <w:r>
                    <w:rPr>
                      <w:rFonts w:hint="eastAsia"/>
                      <w:b/>
                      <w:bCs w:val="0"/>
                      <w:lang w:val="en-US" w:eastAsia="zh-CN"/>
                    </w:rPr>
                    <w:t>工况负荷</w:t>
                  </w:r>
                </w:p>
              </w:tc>
            </w:tr>
            <w:tr w14:paraId="38776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14:paraId="19D2E2A0">
                  <w:pPr>
                    <w:pStyle w:val="18"/>
                    <w:widowControl w:val="0"/>
                    <w:bidi w:val="0"/>
                    <w:rPr>
                      <w:rFonts w:hint="eastAsia"/>
                      <w:lang w:val="en-US" w:eastAsia="zh-CN"/>
                    </w:rPr>
                  </w:pPr>
                  <w:r>
                    <w:rPr>
                      <w:rFonts w:hint="eastAsia"/>
                      <w:lang w:val="en-US" w:eastAsia="zh-CN"/>
                    </w:rPr>
                    <w:t>2024.09.09</w:t>
                  </w:r>
                </w:p>
              </w:tc>
              <w:tc>
                <w:tcPr>
                  <w:tcW w:w="1659" w:type="dxa"/>
                  <w:vMerge w:val="restart"/>
                  <w:shd w:val="clear" w:color="auto" w:fill="auto"/>
                  <w:vAlign w:val="center"/>
                </w:tcPr>
                <w:p w14:paraId="0C777866">
                  <w:pPr>
                    <w:pStyle w:val="18"/>
                    <w:widowControl w:val="0"/>
                    <w:bidi w:val="0"/>
                    <w:rPr>
                      <w:rFonts w:hint="eastAsia"/>
                      <w:lang w:val="en-US" w:eastAsia="zh-CN"/>
                    </w:rPr>
                  </w:pPr>
                  <w:r>
                    <w:rPr>
                      <w:rFonts w:hint="eastAsia"/>
                      <w:lang w:val="en-US" w:eastAsia="zh-CN"/>
                    </w:rPr>
                    <w:t>钢构件</w:t>
                  </w:r>
                </w:p>
              </w:tc>
              <w:tc>
                <w:tcPr>
                  <w:tcW w:w="1606" w:type="dxa"/>
                  <w:shd w:val="clear" w:color="auto" w:fill="auto"/>
                  <w:vAlign w:val="center"/>
                </w:tcPr>
                <w:p w14:paraId="38EEBBF7">
                  <w:pPr>
                    <w:pStyle w:val="18"/>
                    <w:widowControl w:val="0"/>
                    <w:bidi w:val="0"/>
                    <w:rPr>
                      <w:rFonts w:hint="default"/>
                      <w:lang w:val="en-US" w:eastAsia="zh-CN"/>
                    </w:rPr>
                  </w:pPr>
                  <w:r>
                    <w:rPr>
                      <w:rFonts w:hint="eastAsia"/>
                      <w:lang w:val="en-US" w:eastAsia="zh-CN"/>
                    </w:rPr>
                    <w:t>52</w:t>
                  </w:r>
                </w:p>
              </w:tc>
              <w:tc>
                <w:tcPr>
                  <w:tcW w:w="1712" w:type="dxa"/>
                  <w:vMerge w:val="restart"/>
                  <w:shd w:val="clear" w:color="auto" w:fill="auto"/>
                  <w:vAlign w:val="center"/>
                </w:tcPr>
                <w:p w14:paraId="09248FE6">
                  <w:pPr>
                    <w:pStyle w:val="18"/>
                    <w:widowControl w:val="0"/>
                    <w:bidi w:val="0"/>
                    <w:rPr>
                      <w:rFonts w:hint="default"/>
                      <w:lang w:val="en-US" w:eastAsia="zh-CN"/>
                    </w:rPr>
                  </w:pPr>
                  <w:r>
                    <w:rPr>
                      <w:rFonts w:hint="eastAsia"/>
                      <w:lang w:val="en-US" w:eastAsia="zh-CN"/>
                    </w:rPr>
                    <w:t>20000</w:t>
                  </w:r>
                </w:p>
              </w:tc>
              <w:tc>
                <w:tcPr>
                  <w:tcW w:w="0" w:type="auto"/>
                  <w:shd w:val="clear" w:color="auto" w:fill="auto"/>
                  <w:vAlign w:val="center"/>
                </w:tcPr>
                <w:p w14:paraId="2ED6CDC9">
                  <w:pPr>
                    <w:pStyle w:val="18"/>
                    <w:widowControl w:val="0"/>
                    <w:bidi w:val="0"/>
                    <w:rPr>
                      <w:rFonts w:hint="eastAsia"/>
                      <w:lang w:val="en-US" w:eastAsia="zh-CN"/>
                    </w:rPr>
                  </w:pPr>
                  <w:r>
                    <w:rPr>
                      <w:rFonts w:hint="eastAsia"/>
                      <w:lang w:val="en-US" w:eastAsia="zh-CN"/>
                    </w:rPr>
                    <w:t>78%</w:t>
                  </w:r>
                </w:p>
              </w:tc>
            </w:tr>
            <w:tr w14:paraId="4197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14:paraId="763BE953">
                  <w:pPr>
                    <w:pStyle w:val="18"/>
                    <w:widowControl w:val="0"/>
                    <w:bidi w:val="0"/>
                    <w:rPr>
                      <w:rFonts w:hint="eastAsia"/>
                      <w:lang w:val="en-US" w:eastAsia="zh-CN"/>
                    </w:rPr>
                  </w:pPr>
                  <w:r>
                    <w:rPr>
                      <w:rFonts w:hint="eastAsia"/>
                      <w:lang w:val="en-US" w:eastAsia="zh-CN"/>
                    </w:rPr>
                    <w:t>2024.09.10</w:t>
                  </w:r>
                </w:p>
              </w:tc>
              <w:tc>
                <w:tcPr>
                  <w:tcW w:w="1659" w:type="dxa"/>
                  <w:vMerge w:val="continue"/>
                </w:tcPr>
                <w:p w14:paraId="268BB802">
                  <w:pPr>
                    <w:pStyle w:val="18"/>
                    <w:widowControl w:val="0"/>
                    <w:bidi w:val="0"/>
                    <w:rPr>
                      <w:rFonts w:hint="eastAsia"/>
                      <w:lang w:val="en-US" w:eastAsia="zh-CN"/>
                    </w:rPr>
                  </w:pPr>
                </w:p>
              </w:tc>
              <w:tc>
                <w:tcPr>
                  <w:tcW w:w="1606" w:type="dxa"/>
                  <w:shd w:val="clear" w:color="auto" w:fill="auto"/>
                  <w:vAlign w:val="center"/>
                </w:tcPr>
                <w:p w14:paraId="4E0FA655">
                  <w:pPr>
                    <w:pStyle w:val="18"/>
                    <w:widowControl w:val="0"/>
                    <w:bidi w:val="0"/>
                    <w:rPr>
                      <w:rFonts w:hint="default"/>
                      <w:lang w:val="en-US" w:eastAsia="zh-CN"/>
                    </w:rPr>
                  </w:pPr>
                  <w:r>
                    <w:rPr>
                      <w:rFonts w:hint="eastAsia"/>
                      <w:lang w:val="en-US" w:eastAsia="zh-CN"/>
                    </w:rPr>
                    <w:t>50.5</w:t>
                  </w:r>
                </w:p>
              </w:tc>
              <w:tc>
                <w:tcPr>
                  <w:tcW w:w="1712" w:type="dxa"/>
                  <w:vMerge w:val="continue"/>
                  <w:shd w:val="clear" w:color="auto" w:fill="auto"/>
                  <w:vAlign w:val="center"/>
                </w:tcPr>
                <w:p w14:paraId="35D2641E">
                  <w:pPr>
                    <w:pStyle w:val="18"/>
                    <w:widowControl w:val="0"/>
                    <w:bidi w:val="0"/>
                    <w:rPr>
                      <w:rFonts w:hint="eastAsia"/>
                      <w:lang w:val="en-US" w:eastAsia="zh-CN"/>
                    </w:rPr>
                  </w:pPr>
                </w:p>
              </w:tc>
              <w:tc>
                <w:tcPr>
                  <w:tcW w:w="0" w:type="auto"/>
                  <w:shd w:val="clear" w:color="auto" w:fill="auto"/>
                  <w:vAlign w:val="center"/>
                </w:tcPr>
                <w:p w14:paraId="28FC2F88">
                  <w:pPr>
                    <w:pStyle w:val="18"/>
                    <w:widowControl w:val="0"/>
                    <w:bidi w:val="0"/>
                    <w:rPr>
                      <w:rFonts w:hint="eastAsia"/>
                      <w:lang w:val="en-US" w:eastAsia="zh-CN"/>
                    </w:rPr>
                  </w:pPr>
                  <w:r>
                    <w:rPr>
                      <w:rFonts w:hint="eastAsia"/>
                      <w:lang w:val="en-US" w:eastAsia="zh-CN"/>
                    </w:rPr>
                    <w:t>75.7%</w:t>
                  </w:r>
                </w:p>
              </w:tc>
            </w:tr>
            <w:tr w14:paraId="2513D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14:paraId="120ECF9E">
                  <w:pPr>
                    <w:pStyle w:val="18"/>
                    <w:widowControl w:val="0"/>
                    <w:bidi w:val="0"/>
                    <w:rPr>
                      <w:rFonts w:hint="eastAsia"/>
                      <w:lang w:val="en-US" w:eastAsia="zh-CN"/>
                    </w:rPr>
                  </w:pPr>
                  <w:r>
                    <w:rPr>
                      <w:rFonts w:hint="eastAsia"/>
                      <w:lang w:val="en-US" w:eastAsia="zh-CN"/>
                    </w:rPr>
                    <w:t>2024.09.13</w:t>
                  </w:r>
                </w:p>
              </w:tc>
              <w:tc>
                <w:tcPr>
                  <w:tcW w:w="1659" w:type="dxa"/>
                  <w:vMerge w:val="continue"/>
                </w:tcPr>
                <w:p w14:paraId="40B838D3">
                  <w:pPr>
                    <w:pStyle w:val="18"/>
                    <w:widowControl w:val="0"/>
                    <w:bidi w:val="0"/>
                    <w:rPr>
                      <w:rFonts w:hint="eastAsia"/>
                      <w:lang w:val="en-US" w:eastAsia="zh-CN"/>
                    </w:rPr>
                  </w:pPr>
                </w:p>
              </w:tc>
              <w:tc>
                <w:tcPr>
                  <w:tcW w:w="1606" w:type="dxa"/>
                  <w:shd w:val="clear" w:color="auto" w:fill="auto"/>
                  <w:vAlign w:val="center"/>
                </w:tcPr>
                <w:p w14:paraId="46AEC9C6">
                  <w:pPr>
                    <w:pStyle w:val="18"/>
                    <w:widowControl w:val="0"/>
                    <w:bidi w:val="0"/>
                    <w:rPr>
                      <w:rFonts w:hint="default"/>
                      <w:lang w:val="en-US" w:eastAsia="zh-CN"/>
                    </w:rPr>
                  </w:pPr>
                  <w:r>
                    <w:rPr>
                      <w:rFonts w:hint="eastAsia"/>
                      <w:lang w:val="en-US" w:eastAsia="zh-CN"/>
                    </w:rPr>
                    <w:t>55</w:t>
                  </w:r>
                </w:p>
              </w:tc>
              <w:tc>
                <w:tcPr>
                  <w:tcW w:w="1712" w:type="dxa"/>
                  <w:vMerge w:val="continue"/>
                  <w:shd w:val="clear" w:color="auto" w:fill="auto"/>
                  <w:vAlign w:val="center"/>
                </w:tcPr>
                <w:p w14:paraId="773260F1">
                  <w:pPr>
                    <w:pStyle w:val="18"/>
                    <w:widowControl w:val="0"/>
                    <w:bidi w:val="0"/>
                    <w:rPr>
                      <w:rFonts w:hint="eastAsia"/>
                      <w:lang w:val="en-US" w:eastAsia="zh-CN"/>
                    </w:rPr>
                  </w:pPr>
                </w:p>
              </w:tc>
              <w:tc>
                <w:tcPr>
                  <w:tcW w:w="0" w:type="auto"/>
                  <w:shd w:val="clear" w:color="auto" w:fill="auto"/>
                  <w:vAlign w:val="center"/>
                </w:tcPr>
                <w:p w14:paraId="234CB5CE">
                  <w:pPr>
                    <w:pStyle w:val="18"/>
                    <w:widowControl w:val="0"/>
                    <w:bidi w:val="0"/>
                    <w:rPr>
                      <w:rFonts w:hint="eastAsia"/>
                      <w:lang w:val="en-US" w:eastAsia="zh-CN"/>
                    </w:rPr>
                  </w:pPr>
                  <w:r>
                    <w:rPr>
                      <w:rFonts w:hint="eastAsia"/>
                      <w:lang w:val="en-US" w:eastAsia="zh-CN"/>
                    </w:rPr>
                    <w:t>82.5%</w:t>
                  </w:r>
                </w:p>
              </w:tc>
            </w:tr>
            <w:tr w14:paraId="31C8D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shd w:val="clear" w:color="auto" w:fill="auto"/>
                  <w:vAlign w:val="center"/>
                </w:tcPr>
                <w:p w14:paraId="64D8ADF9">
                  <w:pPr>
                    <w:pStyle w:val="18"/>
                    <w:widowControl w:val="0"/>
                    <w:bidi w:val="0"/>
                    <w:rPr>
                      <w:rFonts w:hint="default"/>
                      <w:lang w:val="en-US" w:eastAsia="zh-CN"/>
                    </w:rPr>
                  </w:pPr>
                  <w:r>
                    <w:rPr>
                      <w:rFonts w:hint="eastAsia"/>
                      <w:lang w:val="en-US" w:eastAsia="zh-CN"/>
                    </w:rPr>
                    <w:t>2024.09.09</w:t>
                  </w:r>
                </w:p>
              </w:tc>
              <w:tc>
                <w:tcPr>
                  <w:tcW w:w="1659" w:type="dxa"/>
                  <w:vMerge w:val="restart"/>
                  <w:vAlign w:val="center"/>
                </w:tcPr>
                <w:p w14:paraId="3CB0F79F">
                  <w:pPr>
                    <w:pStyle w:val="18"/>
                    <w:widowControl w:val="0"/>
                    <w:bidi w:val="0"/>
                    <w:jc w:val="center"/>
                    <w:rPr>
                      <w:rFonts w:hint="eastAsia"/>
                      <w:lang w:val="en-US" w:eastAsia="zh-CN"/>
                    </w:rPr>
                  </w:pPr>
                  <w:r>
                    <w:rPr>
                      <w:rFonts w:hint="eastAsia"/>
                      <w:lang w:val="en-US" w:eastAsia="zh-CN"/>
                    </w:rPr>
                    <w:t>金属换电站</w:t>
                  </w:r>
                </w:p>
              </w:tc>
              <w:tc>
                <w:tcPr>
                  <w:tcW w:w="1606" w:type="dxa"/>
                  <w:shd w:val="clear" w:color="auto" w:fill="auto"/>
                  <w:vAlign w:val="center"/>
                </w:tcPr>
                <w:p w14:paraId="269ED590">
                  <w:pPr>
                    <w:pStyle w:val="18"/>
                    <w:widowControl w:val="0"/>
                    <w:bidi w:val="0"/>
                    <w:rPr>
                      <w:rFonts w:hint="default"/>
                      <w:lang w:val="en-US" w:eastAsia="zh-CN"/>
                    </w:rPr>
                  </w:pPr>
                  <w:r>
                    <w:rPr>
                      <w:rFonts w:hint="eastAsia"/>
                      <w:lang w:val="en-US" w:eastAsia="zh-CN"/>
                    </w:rPr>
                    <w:t>/</w:t>
                  </w:r>
                </w:p>
              </w:tc>
              <w:tc>
                <w:tcPr>
                  <w:tcW w:w="1712" w:type="dxa"/>
                  <w:vMerge w:val="restart"/>
                  <w:shd w:val="clear" w:color="auto" w:fill="auto"/>
                  <w:vAlign w:val="center"/>
                </w:tcPr>
                <w:p w14:paraId="78B9979C">
                  <w:pPr>
                    <w:pStyle w:val="18"/>
                    <w:widowControl w:val="0"/>
                    <w:bidi w:val="0"/>
                    <w:rPr>
                      <w:rFonts w:hint="default"/>
                      <w:lang w:val="en-US" w:eastAsia="zh-CN"/>
                    </w:rPr>
                  </w:pPr>
                  <w:r>
                    <w:rPr>
                      <w:rFonts w:hint="eastAsia"/>
                      <w:lang w:val="en-US" w:eastAsia="zh-CN"/>
                    </w:rPr>
                    <w:t>1000套</w:t>
                  </w:r>
                </w:p>
              </w:tc>
              <w:tc>
                <w:tcPr>
                  <w:tcW w:w="1660" w:type="dxa"/>
                  <w:vMerge w:val="restart"/>
                  <w:shd w:val="clear" w:color="auto" w:fill="auto"/>
                  <w:vAlign w:val="center"/>
                </w:tcPr>
                <w:p w14:paraId="599C9110">
                  <w:pPr>
                    <w:pStyle w:val="18"/>
                    <w:widowControl w:val="0"/>
                    <w:bidi w:val="0"/>
                    <w:rPr>
                      <w:rFonts w:hint="eastAsia"/>
                      <w:lang w:val="en-US" w:eastAsia="zh-CN"/>
                    </w:rPr>
                  </w:pPr>
                  <w:r>
                    <w:rPr>
                      <w:rFonts w:hint="eastAsia"/>
                      <w:lang w:val="en-US" w:eastAsia="zh-CN"/>
                    </w:rPr>
                    <w:t>根据订单情况组装加工</w:t>
                  </w:r>
                </w:p>
              </w:tc>
            </w:tr>
            <w:tr w14:paraId="11B6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shd w:val="clear" w:color="auto" w:fill="auto"/>
                  <w:vAlign w:val="center"/>
                </w:tcPr>
                <w:p w14:paraId="0A4C1002">
                  <w:pPr>
                    <w:pStyle w:val="18"/>
                    <w:widowControl w:val="0"/>
                    <w:bidi w:val="0"/>
                    <w:rPr>
                      <w:rFonts w:hint="eastAsia"/>
                      <w:lang w:val="en-US" w:eastAsia="zh-CN"/>
                    </w:rPr>
                  </w:pPr>
                  <w:r>
                    <w:rPr>
                      <w:rFonts w:hint="eastAsia"/>
                      <w:lang w:val="en-US" w:eastAsia="zh-CN"/>
                    </w:rPr>
                    <w:t>2024.09.10</w:t>
                  </w:r>
                </w:p>
              </w:tc>
              <w:tc>
                <w:tcPr>
                  <w:tcW w:w="1659" w:type="dxa"/>
                  <w:vMerge w:val="continue"/>
                </w:tcPr>
                <w:p w14:paraId="273AF662">
                  <w:pPr>
                    <w:pStyle w:val="18"/>
                    <w:widowControl w:val="0"/>
                    <w:bidi w:val="0"/>
                    <w:rPr>
                      <w:rFonts w:hint="eastAsia"/>
                      <w:lang w:val="en-US" w:eastAsia="zh-CN"/>
                    </w:rPr>
                  </w:pPr>
                </w:p>
              </w:tc>
              <w:tc>
                <w:tcPr>
                  <w:tcW w:w="1606" w:type="dxa"/>
                  <w:shd w:val="clear" w:color="auto" w:fill="auto"/>
                  <w:vAlign w:val="center"/>
                </w:tcPr>
                <w:p w14:paraId="45A2CACF">
                  <w:pPr>
                    <w:pStyle w:val="18"/>
                    <w:widowControl w:val="0"/>
                    <w:bidi w:val="0"/>
                    <w:rPr>
                      <w:rFonts w:hint="default"/>
                      <w:lang w:val="en-US" w:eastAsia="zh-CN"/>
                    </w:rPr>
                  </w:pPr>
                  <w:r>
                    <w:rPr>
                      <w:rFonts w:hint="eastAsia"/>
                      <w:lang w:val="en-US" w:eastAsia="zh-CN"/>
                    </w:rPr>
                    <w:t>/</w:t>
                  </w:r>
                </w:p>
              </w:tc>
              <w:tc>
                <w:tcPr>
                  <w:tcW w:w="1712" w:type="dxa"/>
                  <w:vMerge w:val="continue"/>
                  <w:shd w:val="clear" w:color="auto" w:fill="auto"/>
                  <w:vAlign w:val="center"/>
                </w:tcPr>
                <w:p w14:paraId="2ED406CE">
                  <w:pPr>
                    <w:pStyle w:val="18"/>
                    <w:widowControl w:val="0"/>
                    <w:bidi w:val="0"/>
                    <w:rPr>
                      <w:rFonts w:hint="default"/>
                      <w:lang w:val="en-US" w:eastAsia="zh-CN"/>
                    </w:rPr>
                  </w:pPr>
                </w:p>
              </w:tc>
              <w:tc>
                <w:tcPr>
                  <w:tcW w:w="1660" w:type="dxa"/>
                  <w:vMerge w:val="continue"/>
                  <w:shd w:val="clear" w:color="auto" w:fill="auto"/>
                  <w:vAlign w:val="center"/>
                </w:tcPr>
                <w:p w14:paraId="7DE5DFED">
                  <w:pPr>
                    <w:pStyle w:val="18"/>
                    <w:widowControl w:val="0"/>
                    <w:bidi w:val="0"/>
                    <w:rPr>
                      <w:rFonts w:hint="eastAsia"/>
                      <w:lang w:val="en-US" w:eastAsia="zh-CN"/>
                    </w:rPr>
                  </w:pPr>
                </w:p>
              </w:tc>
            </w:tr>
            <w:tr w14:paraId="0D00C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shd w:val="clear" w:color="auto" w:fill="auto"/>
                  <w:vAlign w:val="center"/>
                </w:tcPr>
                <w:p w14:paraId="62B8174C">
                  <w:pPr>
                    <w:pStyle w:val="18"/>
                    <w:widowControl w:val="0"/>
                    <w:bidi w:val="0"/>
                    <w:rPr>
                      <w:rFonts w:hint="eastAsia"/>
                      <w:lang w:val="en-US" w:eastAsia="zh-CN"/>
                    </w:rPr>
                  </w:pPr>
                  <w:r>
                    <w:rPr>
                      <w:rFonts w:hint="eastAsia"/>
                      <w:lang w:val="en-US" w:eastAsia="zh-CN"/>
                    </w:rPr>
                    <w:t>2024.09.13</w:t>
                  </w:r>
                </w:p>
              </w:tc>
              <w:tc>
                <w:tcPr>
                  <w:tcW w:w="1659" w:type="dxa"/>
                  <w:vMerge w:val="continue"/>
                </w:tcPr>
                <w:p w14:paraId="7798D3E7">
                  <w:pPr>
                    <w:pStyle w:val="18"/>
                    <w:widowControl w:val="0"/>
                    <w:bidi w:val="0"/>
                    <w:rPr>
                      <w:rFonts w:hint="eastAsia"/>
                      <w:lang w:val="en-US" w:eastAsia="zh-CN"/>
                    </w:rPr>
                  </w:pPr>
                </w:p>
              </w:tc>
              <w:tc>
                <w:tcPr>
                  <w:tcW w:w="1606" w:type="dxa"/>
                  <w:shd w:val="clear" w:color="auto" w:fill="auto"/>
                  <w:vAlign w:val="center"/>
                </w:tcPr>
                <w:p w14:paraId="4690DCDD">
                  <w:pPr>
                    <w:pStyle w:val="18"/>
                    <w:widowControl w:val="0"/>
                    <w:bidi w:val="0"/>
                    <w:rPr>
                      <w:rFonts w:hint="default"/>
                      <w:lang w:val="en-US" w:eastAsia="zh-CN"/>
                    </w:rPr>
                  </w:pPr>
                  <w:r>
                    <w:rPr>
                      <w:rFonts w:hint="eastAsia"/>
                      <w:lang w:val="en-US" w:eastAsia="zh-CN"/>
                    </w:rPr>
                    <w:t>4套</w:t>
                  </w:r>
                </w:p>
              </w:tc>
              <w:tc>
                <w:tcPr>
                  <w:tcW w:w="1712" w:type="dxa"/>
                  <w:vMerge w:val="continue"/>
                  <w:shd w:val="clear" w:color="auto" w:fill="auto"/>
                  <w:vAlign w:val="center"/>
                </w:tcPr>
                <w:p w14:paraId="249B03A4">
                  <w:pPr>
                    <w:pStyle w:val="18"/>
                    <w:widowControl w:val="0"/>
                    <w:bidi w:val="0"/>
                    <w:rPr>
                      <w:rFonts w:hint="default"/>
                      <w:lang w:val="en-US" w:eastAsia="zh-CN"/>
                    </w:rPr>
                  </w:pPr>
                </w:p>
              </w:tc>
              <w:tc>
                <w:tcPr>
                  <w:tcW w:w="1660" w:type="dxa"/>
                  <w:vMerge w:val="continue"/>
                  <w:shd w:val="clear" w:color="auto" w:fill="auto"/>
                  <w:vAlign w:val="center"/>
                </w:tcPr>
                <w:p w14:paraId="16DAA6E4">
                  <w:pPr>
                    <w:pStyle w:val="18"/>
                    <w:widowControl w:val="0"/>
                    <w:bidi w:val="0"/>
                    <w:rPr>
                      <w:rFonts w:hint="eastAsia"/>
                      <w:lang w:val="en-US" w:eastAsia="zh-CN"/>
                    </w:rPr>
                  </w:pPr>
                </w:p>
              </w:tc>
            </w:tr>
          </w:tbl>
          <w:p w14:paraId="491169F4">
            <w:pPr>
              <w:keepNext w:val="0"/>
              <w:keepLines w:val="0"/>
              <w:pageBreakBefore w:val="0"/>
              <w:widowControl/>
              <w:suppressLineNumbers w:val="0"/>
              <w:kinsoku/>
              <w:wordWrap/>
              <w:overflowPunct/>
              <w:topLinePunct w:val="0"/>
              <w:autoSpaceDE/>
              <w:autoSpaceDN/>
              <w:bidi w:val="0"/>
              <w:snapToGrid/>
              <w:jc w:val="left"/>
              <w:textAlignment w:val="auto"/>
              <w:rPr>
                <w:rFonts w:hint="default" w:ascii="Times New Roman" w:hAnsi="Times New Roman" w:eastAsia="宋体" w:cs="Times New Roman"/>
                <w:b/>
                <w:bCs w:val="0"/>
                <w:color w:val="auto"/>
                <w:sz w:val="24"/>
                <w:lang w:val="en-US" w:eastAsia="zh-CN"/>
              </w:rPr>
            </w:pPr>
            <w:r>
              <w:rPr>
                <w:rFonts w:hint="eastAsia" w:ascii="Times New Roman" w:hAnsi="Times New Roman" w:eastAsia="宋体" w:cs="Times New Roman"/>
                <w:b/>
                <w:bCs w:val="0"/>
                <w:color w:val="auto"/>
                <w:sz w:val="24"/>
                <w:lang w:val="en-US" w:eastAsia="zh-CN"/>
              </w:rPr>
              <w:t>2、污染物检测结果</w:t>
            </w:r>
          </w:p>
          <w:p w14:paraId="793C3C7C">
            <w:pPr>
              <w:keepNext w:val="0"/>
              <w:keepLines w:val="0"/>
              <w:pageBreakBefore w:val="0"/>
              <w:widowControl w:val="0"/>
              <w:kinsoku/>
              <w:wordWrap/>
              <w:overflowPunct/>
              <w:topLinePunct w:val="0"/>
              <w:autoSpaceDE/>
              <w:autoSpaceDN/>
              <w:bidi w:val="0"/>
              <w:adjustRightInd w:val="0"/>
              <w:snapToGrid/>
              <w:ind w:firstLine="482" w:firstLineChars="200"/>
              <w:jc w:val="both"/>
              <w:textAlignment w:val="auto"/>
              <w:rPr>
                <w:rFonts w:hint="eastAsia"/>
                <w:b/>
                <w:bCs/>
                <w:vertAlign w:val="baseline"/>
                <w:lang w:val="en-US" w:eastAsia="zh-CN"/>
              </w:rPr>
            </w:pPr>
            <w:r>
              <w:rPr>
                <w:rFonts w:hint="eastAsia"/>
                <w:b/>
                <w:bCs/>
                <w:vertAlign w:val="baseline"/>
                <w:lang w:val="en-US" w:eastAsia="zh-CN"/>
              </w:rPr>
              <w:t>2.1 有组织废气</w:t>
            </w:r>
          </w:p>
          <w:p w14:paraId="6E152212">
            <w:pPr>
              <w:keepNext w:val="0"/>
              <w:keepLines w:val="0"/>
              <w:pageBreakBefore w:val="0"/>
              <w:widowControl w:val="0"/>
              <w:kinsoku/>
              <w:wordWrap/>
              <w:overflowPunct/>
              <w:topLinePunct w:val="0"/>
              <w:autoSpaceDE/>
              <w:autoSpaceDN/>
              <w:bidi w:val="0"/>
              <w:adjustRightInd w:val="0"/>
              <w:snapToGrid/>
              <w:jc w:val="center"/>
              <w:textAlignment w:val="auto"/>
              <w:rPr>
                <w:rFonts w:hint="default"/>
                <w:b/>
                <w:bCs/>
                <w:vertAlign w:val="baseline"/>
                <w:lang w:val="en-US" w:eastAsia="zh-CN"/>
              </w:rPr>
            </w:pPr>
            <w:r>
              <w:rPr>
                <w:rFonts w:hint="eastAsia"/>
                <w:b/>
                <w:bCs/>
                <w:vertAlign w:val="baseline"/>
                <w:lang w:val="en-US" w:eastAsia="zh-CN"/>
              </w:rPr>
              <w:t xml:space="preserve">表7-2  有组织废气检测结果         </w:t>
            </w:r>
          </w:p>
          <w:tbl>
            <w:tblPr>
              <w:tblStyle w:val="16"/>
              <w:tblW w:w="49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0"/>
              <w:gridCol w:w="1315"/>
              <w:gridCol w:w="974"/>
              <w:gridCol w:w="575"/>
              <w:gridCol w:w="1073"/>
              <w:gridCol w:w="1515"/>
              <w:gridCol w:w="1114"/>
              <w:gridCol w:w="1030"/>
            </w:tblGrid>
            <w:tr w14:paraId="19321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551BE4F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
                      <w:bCs w:val="0"/>
                      <w:lang w:val="en-US" w:eastAsia="zh-CN"/>
                    </w:rPr>
                  </w:pPr>
                  <w:r>
                    <w:rPr>
                      <w:rFonts w:hint="eastAsia"/>
                      <w:b/>
                      <w:bCs w:val="0"/>
                      <w:lang w:val="en-US" w:eastAsia="zh-CN"/>
                    </w:rPr>
                    <w:t>采样</w:t>
                  </w:r>
                </w:p>
                <w:p w14:paraId="1429C0E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日期</w:t>
                  </w:r>
                </w:p>
              </w:tc>
              <w:tc>
                <w:tcPr>
                  <w:tcW w:w="794" w:type="pct"/>
                  <w:vMerge w:val="restart"/>
                  <w:vAlign w:val="center"/>
                </w:tcPr>
                <w:p w14:paraId="6FC19C3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采样点位</w:t>
                  </w:r>
                </w:p>
              </w:tc>
              <w:tc>
                <w:tcPr>
                  <w:tcW w:w="588" w:type="pct"/>
                  <w:vMerge w:val="restart"/>
                  <w:vAlign w:val="center"/>
                </w:tcPr>
                <w:p w14:paraId="657A2A0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检测项目</w:t>
                  </w:r>
                </w:p>
              </w:tc>
              <w:tc>
                <w:tcPr>
                  <w:tcW w:w="347" w:type="pct"/>
                  <w:vMerge w:val="restart"/>
                  <w:vAlign w:val="center"/>
                </w:tcPr>
                <w:p w14:paraId="67C328C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频次</w:t>
                  </w:r>
                </w:p>
              </w:tc>
              <w:tc>
                <w:tcPr>
                  <w:tcW w:w="648" w:type="pct"/>
                  <w:vMerge w:val="restart"/>
                  <w:vAlign w:val="center"/>
                </w:tcPr>
                <w:p w14:paraId="4780B14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检测结果（mg/m</w:t>
                  </w:r>
                  <w:r>
                    <w:rPr>
                      <w:rFonts w:hint="eastAsia"/>
                      <w:b/>
                      <w:bCs w:val="0"/>
                      <w:vertAlign w:val="superscript"/>
                      <w:lang w:val="en-US" w:eastAsia="zh-CN"/>
                    </w:rPr>
                    <w:t>3</w:t>
                  </w:r>
                  <w:r>
                    <w:rPr>
                      <w:rFonts w:hint="eastAsia"/>
                      <w:b/>
                      <w:bCs w:val="0"/>
                      <w:lang w:val="en-US" w:eastAsia="zh-CN"/>
                    </w:rPr>
                    <w:t>）</w:t>
                  </w:r>
                </w:p>
              </w:tc>
              <w:tc>
                <w:tcPr>
                  <w:tcW w:w="915" w:type="pct"/>
                  <w:vMerge w:val="restart"/>
                  <w:vAlign w:val="center"/>
                </w:tcPr>
                <w:p w14:paraId="383383F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排放速率（kg/h）</w:t>
                  </w:r>
                </w:p>
              </w:tc>
              <w:tc>
                <w:tcPr>
                  <w:tcW w:w="1295" w:type="pct"/>
                  <w:gridSpan w:val="2"/>
                  <w:vAlign w:val="center"/>
                </w:tcPr>
                <w:p w14:paraId="0BC6E33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标准限值</w:t>
                  </w:r>
                </w:p>
              </w:tc>
            </w:tr>
            <w:tr w14:paraId="23B0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87" w:hRule="atLeast"/>
              </w:trPr>
              <w:tc>
                <w:tcPr>
                  <w:tcW w:w="410" w:type="pct"/>
                  <w:vMerge w:val="continue"/>
                  <w:vAlign w:val="center"/>
                </w:tcPr>
                <w:p w14:paraId="3E870F7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794" w:type="pct"/>
                  <w:vMerge w:val="continue"/>
                  <w:vAlign w:val="center"/>
                </w:tcPr>
                <w:p w14:paraId="2D873E0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588" w:type="pct"/>
                  <w:vMerge w:val="continue"/>
                  <w:vAlign w:val="center"/>
                </w:tcPr>
                <w:p w14:paraId="37DE6C9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347" w:type="pct"/>
                  <w:vMerge w:val="continue"/>
                  <w:vAlign w:val="center"/>
                </w:tcPr>
                <w:p w14:paraId="4B78F48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648" w:type="pct"/>
                  <w:vMerge w:val="continue"/>
                  <w:vAlign w:val="center"/>
                </w:tcPr>
                <w:p w14:paraId="5EA0564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915" w:type="pct"/>
                  <w:vMerge w:val="continue"/>
                  <w:vAlign w:val="center"/>
                </w:tcPr>
                <w:p w14:paraId="5B26CA2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b/>
                      <w:bCs w:val="0"/>
                    </w:rPr>
                  </w:pPr>
                </w:p>
              </w:tc>
              <w:tc>
                <w:tcPr>
                  <w:tcW w:w="673" w:type="pct"/>
                  <w:vAlign w:val="center"/>
                </w:tcPr>
                <w:p w14:paraId="2CB07F7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最高允许排放浓度（mg/m</w:t>
                  </w:r>
                  <w:r>
                    <w:rPr>
                      <w:rFonts w:hint="eastAsia"/>
                      <w:b/>
                      <w:bCs w:val="0"/>
                      <w:vertAlign w:val="superscript"/>
                      <w:lang w:val="en-US" w:eastAsia="zh-CN"/>
                    </w:rPr>
                    <w:t>3</w:t>
                  </w:r>
                  <w:r>
                    <w:rPr>
                      <w:rFonts w:hint="eastAsia"/>
                      <w:b/>
                      <w:bCs w:val="0"/>
                      <w:lang w:val="en-US" w:eastAsia="zh-CN"/>
                    </w:rPr>
                    <w:t>）</w:t>
                  </w:r>
                </w:p>
              </w:tc>
              <w:tc>
                <w:tcPr>
                  <w:tcW w:w="622" w:type="pct"/>
                  <w:vAlign w:val="center"/>
                </w:tcPr>
                <w:p w14:paraId="0DBD929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b/>
                      <w:bCs w:val="0"/>
                      <w:lang w:val="en-US" w:eastAsia="zh-CN"/>
                    </w:rPr>
                  </w:pPr>
                  <w:r>
                    <w:rPr>
                      <w:rFonts w:hint="eastAsia"/>
                      <w:b/>
                      <w:bCs w:val="0"/>
                      <w:lang w:val="en-US" w:eastAsia="zh-CN"/>
                    </w:rPr>
                    <w:t>最高允许排放速率（kg/h）</w:t>
                  </w:r>
                </w:p>
              </w:tc>
            </w:tr>
            <w:tr w14:paraId="212BF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1A86A86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2024.09.09</w:t>
                  </w:r>
                </w:p>
              </w:tc>
              <w:tc>
                <w:tcPr>
                  <w:tcW w:w="794" w:type="pct"/>
                  <w:vMerge w:val="restart"/>
                  <w:vAlign w:val="center"/>
                </w:tcPr>
                <w:p w14:paraId="7071AC4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切割废气处理设施排气筒DA001</w:t>
                  </w:r>
                </w:p>
              </w:tc>
              <w:tc>
                <w:tcPr>
                  <w:tcW w:w="588" w:type="pct"/>
                  <w:vMerge w:val="restart"/>
                  <w:vAlign w:val="center"/>
                </w:tcPr>
                <w:p w14:paraId="4CD46B6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23428C4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7AA1184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ascii="Times New Roman" w:hAnsi="Times New Roman" w:cs="Times New Roman"/>
                      <w:lang w:val="en-US" w:eastAsia="zh-CN"/>
                    </w:rPr>
                    <w:t>＜20</w:t>
                  </w:r>
                </w:p>
              </w:tc>
              <w:tc>
                <w:tcPr>
                  <w:tcW w:w="915" w:type="pct"/>
                  <w:vAlign w:val="center"/>
                </w:tcPr>
                <w:p w14:paraId="60D3B92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＜5.62×10</w:t>
                  </w:r>
                  <w:r>
                    <w:rPr>
                      <w:rFonts w:hint="eastAsia"/>
                      <w:vertAlign w:val="superscript"/>
                      <w:lang w:val="en-US" w:eastAsia="zh-CN"/>
                    </w:rPr>
                    <w:t>-2</w:t>
                  </w:r>
                </w:p>
              </w:tc>
              <w:tc>
                <w:tcPr>
                  <w:tcW w:w="673" w:type="pct"/>
                  <w:vMerge w:val="restart"/>
                  <w:vAlign w:val="center"/>
                </w:tcPr>
                <w:p w14:paraId="21FA9C36">
                  <w:pPr>
                    <w:pStyle w:val="1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rPr>
                      <w:rFonts w:hint="eastAsia"/>
                      <w:color w:val="auto"/>
                      <w:lang w:val="en-US" w:eastAsia="zh-CN"/>
                    </w:rPr>
                    <w:t>120</w:t>
                  </w:r>
                </w:p>
              </w:tc>
              <w:tc>
                <w:tcPr>
                  <w:tcW w:w="622" w:type="pct"/>
                  <w:vMerge w:val="restart"/>
                  <w:vAlign w:val="center"/>
                </w:tcPr>
                <w:p w14:paraId="178D447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w:t>
                  </w:r>
                </w:p>
              </w:tc>
            </w:tr>
            <w:tr w14:paraId="68D7A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E1A159D">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77260D8C">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66B47301">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0C94FF9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31E39B9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299E6EF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＜5.72×10</w:t>
                  </w:r>
                  <w:r>
                    <w:rPr>
                      <w:rFonts w:hint="eastAsia"/>
                      <w:vertAlign w:val="superscript"/>
                      <w:lang w:val="en-US" w:eastAsia="zh-CN"/>
                    </w:rPr>
                    <w:t>-2</w:t>
                  </w:r>
                </w:p>
              </w:tc>
              <w:tc>
                <w:tcPr>
                  <w:tcW w:w="673" w:type="pct"/>
                  <w:vMerge w:val="continue"/>
                  <w:vAlign w:val="center"/>
                </w:tcPr>
                <w:p w14:paraId="50CA1D4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706047F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0B238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6D4EE0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F621A8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1BB857C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0DF1B72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55D3C7F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1646FE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＜4.99×10</w:t>
                  </w:r>
                  <w:r>
                    <w:rPr>
                      <w:rFonts w:hint="eastAsia"/>
                      <w:vertAlign w:val="superscript"/>
                      <w:lang w:val="en-US" w:eastAsia="zh-CN"/>
                    </w:rPr>
                    <w:t>-2</w:t>
                  </w:r>
                </w:p>
              </w:tc>
              <w:tc>
                <w:tcPr>
                  <w:tcW w:w="673" w:type="pct"/>
                  <w:vMerge w:val="continue"/>
                  <w:vAlign w:val="center"/>
                </w:tcPr>
                <w:p w14:paraId="5A6D106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1973E90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7480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1D6B20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restart"/>
                  <w:vAlign w:val="center"/>
                </w:tcPr>
                <w:p w14:paraId="140087A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切割废气处理设施排气筒DA002</w:t>
                  </w:r>
                </w:p>
              </w:tc>
              <w:tc>
                <w:tcPr>
                  <w:tcW w:w="588" w:type="pct"/>
                  <w:vMerge w:val="restart"/>
                  <w:vAlign w:val="center"/>
                </w:tcPr>
                <w:p w14:paraId="364B062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342CA12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0479D9A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28F9BAE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＜3.20×10</w:t>
                  </w:r>
                  <w:r>
                    <w:rPr>
                      <w:rFonts w:hint="eastAsia"/>
                      <w:vertAlign w:val="superscript"/>
                      <w:lang w:val="en-US" w:eastAsia="zh-CN"/>
                    </w:rPr>
                    <w:t>-2</w:t>
                  </w:r>
                </w:p>
              </w:tc>
              <w:tc>
                <w:tcPr>
                  <w:tcW w:w="673" w:type="pct"/>
                  <w:vMerge w:val="continue"/>
                  <w:vAlign w:val="center"/>
                </w:tcPr>
                <w:p w14:paraId="0F216E3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7C4A670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C08D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1B93DB9">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07722C09">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4F6FA1EB">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00351E9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4DFEE94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21E7A45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＜3.36×10</w:t>
                  </w:r>
                  <w:r>
                    <w:rPr>
                      <w:rFonts w:hint="eastAsia"/>
                      <w:vertAlign w:val="superscript"/>
                      <w:lang w:val="en-US" w:eastAsia="zh-CN"/>
                    </w:rPr>
                    <w:t>-2</w:t>
                  </w:r>
                </w:p>
              </w:tc>
              <w:tc>
                <w:tcPr>
                  <w:tcW w:w="673" w:type="pct"/>
                  <w:vMerge w:val="continue"/>
                  <w:vAlign w:val="center"/>
                </w:tcPr>
                <w:p w14:paraId="2524975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23397BB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0F37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4228DC7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77F4B5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764C196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3965459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202E2CB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AC6E21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＜3.81×10</w:t>
                  </w:r>
                  <w:r>
                    <w:rPr>
                      <w:rFonts w:hint="eastAsia"/>
                      <w:vertAlign w:val="superscript"/>
                      <w:lang w:val="en-US" w:eastAsia="zh-CN"/>
                    </w:rPr>
                    <w:t>-2</w:t>
                  </w:r>
                </w:p>
              </w:tc>
              <w:tc>
                <w:tcPr>
                  <w:tcW w:w="673" w:type="pct"/>
                  <w:vMerge w:val="continue"/>
                  <w:vAlign w:val="center"/>
                </w:tcPr>
                <w:p w14:paraId="71E257C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806100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DCD8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1C1C95C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restart"/>
                  <w:vAlign w:val="center"/>
                </w:tcPr>
                <w:p w14:paraId="1E835C4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抛丸废气处理设施排气筒DA003</w:t>
                  </w:r>
                </w:p>
              </w:tc>
              <w:tc>
                <w:tcPr>
                  <w:tcW w:w="588" w:type="pct"/>
                  <w:vMerge w:val="restart"/>
                  <w:vAlign w:val="center"/>
                </w:tcPr>
                <w:p w14:paraId="7BB628F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656908A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31BC3DE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376FE1D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＜0.169</w:t>
                  </w:r>
                </w:p>
              </w:tc>
              <w:tc>
                <w:tcPr>
                  <w:tcW w:w="673" w:type="pct"/>
                  <w:vMerge w:val="continue"/>
                  <w:vAlign w:val="center"/>
                </w:tcPr>
                <w:p w14:paraId="5131FB7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17B590D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03A26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79F99660">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7DBB9736">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7885EEB7">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4279A53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1F3100D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575AB30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＜0.158</w:t>
                  </w:r>
                </w:p>
              </w:tc>
              <w:tc>
                <w:tcPr>
                  <w:tcW w:w="673" w:type="pct"/>
                  <w:vMerge w:val="continue"/>
                  <w:vAlign w:val="center"/>
                </w:tcPr>
                <w:p w14:paraId="752E57C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2531E3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7BC6F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0DC6C3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742FBC3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53C0A32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4F10301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1ABE1CE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432292A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＜0.164</w:t>
                  </w:r>
                </w:p>
              </w:tc>
              <w:tc>
                <w:tcPr>
                  <w:tcW w:w="673" w:type="pct"/>
                  <w:vMerge w:val="continue"/>
                  <w:vAlign w:val="center"/>
                </w:tcPr>
                <w:p w14:paraId="4454FC4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3C7B0D9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6358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19CC7BA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restart"/>
                  <w:vAlign w:val="center"/>
                </w:tcPr>
                <w:p w14:paraId="67F92AB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抛丸废气处理设施排气筒DA004</w:t>
                  </w:r>
                </w:p>
              </w:tc>
              <w:tc>
                <w:tcPr>
                  <w:tcW w:w="588" w:type="pct"/>
                  <w:vMerge w:val="restart"/>
                  <w:vAlign w:val="center"/>
                </w:tcPr>
                <w:p w14:paraId="3F332CB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30005C1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178BD0A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20B779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＜8.74×10</w:t>
                  </w:r>
                  <w:r>
                    <w:rPr>
                      <w:rFonts w:hint="eastAsia"/>
                      <w:vertAlign w:val="superscript"/>
                      <w:lang w:val="en-US" w:eastAsia="zh-CN"/>
                    </w:rPr>
                    <w:t>-2</w:t>
                  </w:r>
                </w:p>
              </w:tc>
              <w:tc>
                <w:tcPr>
                  <w:tcW w:w="673" w:type="pct"/>
                  <w:vMerge w:val="continue"/>
                  <w:vAlign w:val="center"/>
                </w:tcPr>
                <w:p w14:paraId="5E01A3B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41FD39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3AF0C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17DAE13">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60E07A07">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4E9F6F65">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6BC3554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4593727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4513A53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＜8.26×10</w:t>
                  </w:r>
                  <w:r>
                    <w:rPr>
                      <w:rFonts w:hint="eastAsia"/>
                      <w:vertAlign w:val="superscript"/>
                      <w:lang w:val="en-US" w:eastAsia="zh-CN"/>
                    </w:rPr>
                    <w:t>-2</w:t>
                  </w:r>
                </w:p>
              </w:tc>
              <w:tc>
                <w:tcPr>
                  <w:tcW w:w="673" w:type="pct"/>
                  <w:vMerge w:val="continue"/>
                  <w:vAlign w:val="center"/>
                </w:tcPr>
                <w:p w14:paraId="11A0647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56C8B9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64D1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1FD3DB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6A13816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7DCC2B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6CDD7B9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002B1B1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232765E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＜8.53×10</w:t>
                  </w:r>
                  <w:r>
                    <w:rPr>
                      <w:rFonts w:hint="eastAsia"/>
                      <w:vertAlign w:val="superscript"/>
                      <w:lang w:val="en-US" w:eastAsia="zh-CN"/>
                    </w:rPr>
                    <w:t>-2</w:t>
                  </w:r>
                </w:p>
              </w:tc>
              <w:tc>
                <w:tcPr>
                  <w:tcW w:w="673" w:type="pct"/>
                  <w:vMerge w:val="continue"/>
                  <w:vAlign w:val="center"/>
                </w:tcPr>
                <w:p w14:paraId="0144AD2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2B1C7C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65FB7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6420A7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restart"/>
                  <w:vAlign w:val="center"/>
                </w:tcPr>
                <w:p w14:paraId="2465C53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涂装废气处理设施排气筒DA005</w:t>
                  </w:r>
                </w:p>
              </w:tc>
              <w:tc>
                <w:tcPr>
                  <w:tcW w:w="588" w:type="pct"/>
                  <w:vMerge w:val="restart"/>
                  <w:vAlign w:val="center"/>
                </w:tcPr>
                <w:p w14:paraId="5B5A242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非甲烷总烃</w:t>
                  </w:r>
                </w:p>
              </w:tc>
              <w:tc>
                <w:tcPr>
                  <w:tcW w:w="347" w:type="pct"/>
                  <w:vAlign w:val="center"/>
                </w:tcPr>
                <w:p w14:paraId="5A729D3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634E058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1.16</w:t>
                  </w:r>
                </w:p>
              </w:tc>
              <w:tc>
                <w:tcPr>
                  <w:tcW w:w="915" w:type="pct"/>
                  <w:vAlign w:val="center"/>
                </w:tcPr>
                <w:p w14:paraId="36C7D4A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3.52×10</w:t>
                  </w:r>
                  <w:r>
                    <w:rPr>
                      <w:rFonts w:hint="eastAsia"/>
                      <w:vertAlign w:val="superscript"/>
                      <w:lang w:val="en-US" w:eastAsia="zh-CN"/>
                    </w:rPr>
                    <w:t>-2</w:t>
                  </w:r>
                </w:p>
              </w:tc>
              <w:tc>
                <w:tcPr>
                  <w:tcW w:w="673" w:type="pct"/>
                  <w:vMerge w:val="restart"/>
                  <w:vAlign w:val="center"/>
                </w:tcPr>
                <w:p w14:paraId="15DA99A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70</w:t>
                  </w:r>
                </w:p>
              </w:tc>
              <w:tc>
                <w:tcPr>
                  <w:tcW w:w="622" w:type="pct"/>
                  <w:vMerge w:val="restart"/>
                  <w:vAlign w:val="center"/>
                </w:tcPr>
                <w:p w14:paraId="143025D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3.0</w:t>
                  </w:r>
                </w:p>
              </w:tc>
            </w:tr>
            <w:tr w14:paraId="0F4C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8FDD995">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48E0085F">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51B02A9A">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1E4E7EE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6166049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1.11</w:t>
                  </w:r>
                </w:p>
              </w:tc>
              <w:tc>
                <w:tcPr>
                  <w:tcW w:w="915" w:type="pct"/>
                  <w:vAlign w:val="center"/>
                </w:tcPr>
                <w:p w14:paraId="3F55D95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3.69×10</w:t>
                  </w:r>
                  <w:r>
                    <w:rPr>
                      <w:rFonts w:hint="eastAsia"/>
                      <w:vertAlign w:val="superscript"/>
                      <w:lang w:val="en-US" w:eastAsia="zh-CN"/>
                    </w:rPr>
                    <w:t>-2</w:t>
                  </w:r>
                </w:p>
              </w:tc>
              <w:tc>
                <w:tcPr>
                  <w:tcW w:w="673" w:type="pct"/>
                  <w:vMerge w:val="continue"/>
                  <w:vAlign w:val="center"/>
                </w:tcPr>
                <w:p w14:paraId="5BA5AFE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0FA89E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7227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276EF2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5E4E78C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5340C53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64A092A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09C92C7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1.09</w:t>
                  </w:r>
                </w:p>
              </w:tc>
              <w:tc>
                <w:tcPr>
                  <w:tcW w:w="915" w:type="pct"/>
                  <w:vAlign w:val="center"/>
                </w:tcPr>
                <w:p w14:paraId="22C83BA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3.59×10</w:t>
                  </w:r>
                  <w:r>
                    <w:rPr>
                      <w:rFonts w:hint="eastAsia"/>
                      <w:vertAlign w:val="superscript"/>
                      <w:lang w:val="en-US" w:eastAsia="zh-CN"/>
                    </w:rPr>
                    <w:t>-2</w:t>
                  </w:r>
                </w:p>
              </w:tc>
              <w:tc>
                <w:tcPr>
                  <w:tcW w:w="673" w:type="pct"/>
                  <w:vMerge w:val="continue"/>
                  <w:vAlign w:val="center"/>
                </w:tcPr>
                <w:p w14:paraId="1DCB3AD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D1D5CD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102E8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2DC5BA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0801ECC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7013969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70752A5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750E31E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1.12</w:t>
                  </w:r>
                </w:p>
              </w:tc>
              <w:tc>
                <w:tcPr>
                  <w:tcW w:w="915" w:type="pct"/>
                  <w:vAlign w:val="center"/>
                </w:tcPr>
                <w:p w14:paraId="2782F17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3.60×10</w:t>
                  </w:r>
                  <w:r>
                    <w:rPr>
                      <w:rFonts w:hint="eastAsia"/>
                      <w:vertAlign w:val="superscript"/>
                      <w:lang w:val="en-US" w:eastAsia="zh-CN"/>
                    </w:rPr>
                    <w:t>-2</w:t>
                  </w:r>
                </w:p>
              </w:tc>
              <w:tc>
                <w:tcPr>
                  <w:tcW w:w="673" w:type="pct"/>
                  <w:vMerge w:val="continue"/>
                  <w:vAlign w:val="center"/>
                </w:tcPr>
                <w:p w14:paraId="0D1EBC9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9B605D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7EE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91BEBF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4507560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4326C65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22E0F9C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4</w:t>
                  </w:r>
                </w:p>
              </w:tc>
              <w:tc>
                <w:tcPr>
                  <w:tcW w:w="648" w:type="pct"/>
                  <w:vAlign w:val="center"/>
                </w:tcPr>
                <w:p w14:paraId="76FEEE0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1.15</w:t>
                  </w:r>
                </w:p>
              </w:tc>
              <w:tc>
                <w:tcPr>
                  <w:tcW w:w="915" w:type="pct"/>
                  <w:vAlign w:val="center"/>
                </w:tcPr>
                <w:p w14:paraId="383EC30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3.74×10</w:t>
                  </w:r>
                  <w:r>
                    <w:rPr>
                      <w:rFonts w:hint="eastAsia"/>
                      <w:vertAlign w:val="superscript"/>
                      <w:lang w:val="en-US" w:eastAsia="zh-CN"/>
                    </w:rPr>
                    <w:t>-2</w:t>
                  </w:r>
                </w:p>
              </w:tc>
              <w:tc>
                <w:tcPr>
                  <w:tcW w:w="673" w:type="pct"/>
                  <w:vMerge w:val="continue"/>
                  <w:vAlign w:val="center"/>
                </w:tcPr>
                <w:p w14:paraId="2739241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12A7F90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0DE1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BEE9FE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728B194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3CAF9C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009196A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w:t>
                  </w:r>
                </w:p>
              </w:tc>
              <w:tc>
                <w:tcPr>
                  <w:tcW w:w="648" w:type="pct"/>
                  <w:vAlign w:val="center"/>
                </w:tcPr>
                <w:p w14:paraId="4FBF611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1.11</w:t>
                  </w:r>
                </w:p>
              </w:tc>
              <w:tc>
                <w:tcPr>
                  <w:tcW w:w="915" w:type="pct"/>
                  <w:vAlign w:val="center"/>
                </w:tcPr>
                <w:p w14:paraId="5B41983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3.65×10</w:t>
                  </w:r>
                  <w:r>
                    <w:rPr>
                      <w:rFonts w:hint="eastAsia"/>
                      <w:vertAlign w:val="superscript"/>
                      <w:lang w:val="en-US" w:eastAsia="zh-CN"/>
                    </w:rPr>
                    <w:t>-2</w:t>
                  </w:r>
                </w:p>
              </w:tc>
              <w:tc>
                <w:tcPr>
                  <w:tcW w:w="673" w:type="pct"/>
                  <w:vMerge w:val="continue"/>
                  <w:vAlign w:val="center"/>
                </w:tcPr>
                <w:p w14:paraId="3193249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E9F14C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172F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1E7B372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1801E18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99EF55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3394AE3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6</w:t>
                  </w:r>
                </w:p>
              </w:tc>
              <w:tc>
                <w:tcPr>
                  <w:tcW w:w="648" w:type="pct"/>
                  <w:vAlign w:val="center"/>
                </w:tcPr>
                <w:p w14:paraId="3FFCD4A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1.09</w:t>
                  </w:r>
                </w:p>
              </w:tc>
              <w:tc>
                <w:tcPr>
                  <w:tcW w:w="915" w:type="pct"/>
                  <w:vAlign w:val="center"/>
                </w:tcPr>
                <w:p w14:paraId="4EACEE2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3.56×10</w:t>
                  </w:r>
                  <w:r>
                    <w:rPr>
                      <w:rFonts w:hint="eastAsia"/>
                      <w:vertAlign w:val="superscript"/>
                      <w:lang w:val="en-US" w:eastAsia="zh-CN"/>
                    </w:rPr>
                    <w:t>-2</w:t>
                  </w:r>
                </w:p>
              </w:tc>
              <w:tc>
                <w:tcPr>
                  <w:tcW w:w="673" w:type="pct"/>
                  <w:vMerge w:val="continue"/>
                  <w:vAlign w:val="center"/>
                </w:tcPr>
                <w:p w14:paraId="1E5EC72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84EFE7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04AB9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410" w:type="pct"/>
                  <w:vMerge w:val="continue"/>
                  <w:vAlign w:val="center"/>
                </w:tcPr>
                <w:p w14:paraId="5E2B28E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58C072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6A2778E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12E5F1E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436FE5F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1.12</w:t>
                  </w:r>
                </w:p>
              </w:tc>
              <w:tc>
                <w:tcPr>
                  <w:tcW w:w="915" w:type="pct"/>
                  <w:vAlign w:val="center"/>
                </w:tcPr>
                <w:p w14:paraId="55C8887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3.65×10</w:t>
                  </w:r>
                  <w:r>
                    <w:rPr>
                      <w:rFonts w:hint="eastAsia"/>
                      <w:vertAlign w:val="superscript"/>
                      <w:lang w:val="en-US" w:eastAsia="zh-CN"/>
                    </w:rPr>
                    <w:t>-2</w:t>
                  </w:r>
                </w:p>
              </w:tc>
              <w:tc>
                <w:tcPr>
                  <w:tcW w:w="673" w:type="pct"/>
                  <w:vMerge w:val="continue"/>
                  <w:vAlign w:val="center"/>
                </w:tcPr>
                <w:p w14:paraId="7EC79E5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D01FC5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BF58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60B7849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EDB2DA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79819D7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14DFF02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7</w:t>
                  </w:r>
                </w:p>
              </w:tc>
              <w:tc>
                <w:tcPr>
                  <w:tcW w:w="648" w:type="pct"/>
                  <w:vAlign w:val="center"/>
                </w:tcPr>
                <w:p w14:paraId="0DB9AE3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1.09</w:t>
                  </w:r>
                </w:p>
              </w:tc>
              <w:tc>
                <w:tcPr>
                  <w:tcW w:w="915" w:type="pct"/>
                  <w:vAlign w:val="center"/>
                </w:tcPr>
                <w:p w14:paraId="2228672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3.53×10</w:t>
                  </w:r>
                  <w:r>
                    <w:rPr>
                      <w:rFonts w:hint="eastAsia"/>
                      <w:vertAlign w:val="superscript"/>
                      <w:lang w:val="en-US" w:eastAsia="zh-CN"/>
                    </w:rPr>
                    <w:t>-2</w:t>
                  </w:r>
                </w:p>
              </w:tc>
              <w:tc>
                <w:tcPr>
                  <w:tcW w:w="673" w:type="pct"/>
                  <w:vMerge w:val="continue"/>
                  <w:vAlign w:val="center"/>
                </w:tcPr>
                <w:p w14:paraId="47DC38C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27D6F21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5CA7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DB6FE6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0D1AEC4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0B5789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1F074E6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w:t>
                  </w:r>
                </w:p>
              </w:tc>
              <w:tc>
                <w:tcPr>
                  <w:tcW w:w="648" w:type="pct"/>
                  <w:vAlign w:val="center"/>
                </w:tcPr>
                <w:p w14:paraId="07005BB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1.10</w:t>
                  </w:r>
                </w:p>
              </w:tc>
              <w:tc>
                <w:tcPr>
                  <w:tcW w:w="915" w:type="pct"/>
                  <w:vAlign w:val="center"/>
                </w:tcPr>
                <w:p w14:paraId="43D6014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3.58×10</w:t>
                  </w:r>
                  <w:r>
                    <w:rPr>
                      <w:rFonts w:hint="eastAsia"/>
                      <w:vertAlign w:val="superscript"/>
                      <w:lang w:val="en-US" w:eastAsia="zh-CN"/>
                    </w:rPr>
                    <w:t>-2</w:t>
                  </w:r>
                </w:p>
              </w:tc>
              <w:tc>
                <w:tcPr>
                  <w:tcW w:w="673" w:type="pct"/>
                  <w:vMerge w:val="continue"/>
                  <w:vAlign w:val="center"/>
                </w:tcPr>
                <w:p w14:paraId="44D5170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BE9990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A47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31CB3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4236319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8EC9DD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23F2CAD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9</w:t>
                  </w:r>
                </w:p>
              </w:tc>
              <w:tc>
                <w:tcPr>
                  <w:tcW w:w="648" w:type="pct"/>
                  <w:vAlign w:val="center"/>
                </w:tcPr>
                <w:p w14:paraId="31A0D24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1.10</w:t>
                  </w:r>
                </w:p>
              </w:tc>
              <w:tc>
                <w:tcPr>
                  <w:tcW w:w="915" w:type="pct"/>
                  <w:vAlign w:val="center"/>
                </w:tcPr>
                <w:p w14:paraId="05B70E7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3.58×10</w:t>
                  </w:r>
                  <w:r>
                    <w:rPr>
                      <w:rFonts w:hint="eastAsia"/>
                      <w:vertAlign w:val="superscript"/>
                      <w:lang w:val="en-US" w:eastAsia="zh-CN"/>
                    </w:rPr>
                    <w:t>-2</w:t>
                  </w:r>
                </w:p>
              </w:tc>
              <w:tc>
                <w:tcPr>
                  <w:tcW w:w="673" w:type="pct"/>
                  <w:vMerge w:val="continue"/>
                  <w:vAlign w:val="center"/>
                </w:tcPr>
                <w:p w14:paraId="5022AD6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7E55A0D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40AD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83AEDD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4D8B1D4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53064E9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054A3B4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1B06EEF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1.10</w:t>
                  </w:r>
                </w:p>
              </w:tc>
              <w:tc>
                <w:tcPr>
                  <w:tcW w:w="915" w:type="pct"/>
                  <w:vAlign w:val="center"/>
                </w:tcPr>
                <w:p w14:paraId="47238D3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3.56×10</w:t>
                  </w:r>
                  <w:r>
                    <w:rPr>
                      <w:rFonts w:hint="eastAsia"/>
                      <w:vertAlign w:val="superscript"/>
                      <w:lang w:val="en-US" w:eastAsia="zh-CN"/>
                    </w:rPr>
                    <w:t>-2</w:t>
                  </w:r>
                </w:p>
              </w:tc>
              <w:tc>
                <w:tcPr>
                  <w:tcW w:w="673" w:type="pct"/>
                  <w:vMerge w:val="continue"/>
                  <w:vAlign w:val="center"/>
                </w:tcPr>
                <w:p w14:paraId="21F754D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966E67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114DA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29B4937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2024.09.10</w:t>
                  </w:r>
                </w:p>
              </w:tc>
              <w:tc>
                <w:tcPr>
                  <w:tcW w:w="794" w:type="pct"/>
                  <w:vMerge w:val="restart"/>
                  <w:vAlign w:val="center"/>
                </w:tcPr>
                <w:p w14:paraId="6AEA10B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切割废气处理设施排气筒DA001</w:t>
                  </w:r>
                </w:p>
              </w:tc>
              <w:tc>
                <w:tcPr>
                  <w:tcW w:w="588" w:type="pct"/>
                  <w:vMerge w:val="restart"/>
                  <w:vAlign w:val="center"/>
                </w:tcPr>
                <w:p w14:paraId="1354038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64C6814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1EAB03B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ascii="Times New Roman" w:hAnsi="Times New Roman" w:cs="Times New Roman"/>
                      <w:lang w:val="en-US" w:eastAsia="zh-CN"/>
                    </w:rPr>
                    <w:t>＜20</w:t>
                  </w:r>
                </w:p>
              </w:tc>
              <w:tc>
                <w:tcPr>
                  <w:tcW w:w="915" w:type="pct"/>
                  <w:vAlign w:val="center"/>
                </w:tcPr>
                <w:p w14:paraId="48CA6EE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＜5.40×10</w:t>
                  </w:r>
                  <w:r>
                    <w:rPr>
                      <w:rFonts w:hint="eastAsia"/>
                      <w:vertAlign w:val="superscript"/>
                      <w:lang w:val="en-US" w:eastAsia="zh-CN"/>
                    </w:rPr>
                    <w:t>-2</w:t>
                  </w:r>
                </w:p>
              </w:tc>
              <w:tc>
                <w:tcPr>
                  <w:tcW w:w="673" w:type="pct"/>
                  <w:vMerge w:val="restart"/>
                  <w:vAlign w:val="center"/>
                </w:tcPr>
                <w:p w14:paraId="53880DE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120</w:t>
                  </w:r>
                </w:p>
              </w:tc>
              <w:tc>
                <w:tcPr>
                  <w:tcW w:w="622" w:type="pct"/>
                  <w:vMerge w:val="restart"/>
                  <w:vAlign w:val="center"/>
                </w:tcPr>
                <w:p w14:paraId="54D8C3D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w:t>
                  </w:r>
                </w:p>
              </w:tc>
            </w:tr>
            <w:tr w14:paraId="42249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2" w:hRule="atLeast"/>
              </w:trPr>
              <w:tc>
                <w:tcPr>
                  <w:tcW w:w="410" w:type="pct"/>
                  <w:vMerge w:val="continue"/>
                  <w:vAlign w:val="center"/>
                </w:tcPr>
                <w:p w14:paraId="21EB580C">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0A0978BC">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7E466816">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40DAB52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06D88C7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C7823F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＜5.71×10</w:t>
                  </w:r>
                  <w:r>
                    <w:rPr>
                      <w:rFonts w:hint="eastAsia"/>
                      <w:vertAlign w:val="superscript"/>
                      <w:lang w:val="en-US" w:eastAsia="zh-CN"/>
                    </w:rPr>
                    <w:t>-2</w:t>
                  </w:r>
                </w:p>
              </w:tc>
              <w:tc>
                <w:tcPr>
                  <w:tcW w:w="673" w:type="pct"/>
                  <w:vMerge w:val="continue"/>
                  <w:vAlign w:val="center"/>
                </w:tcPr>
                <w:p w14:paraId="3DC839A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1BB13B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10577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6C8FD27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386CC2E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744EBA5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7E646AB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7C2CF0D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1DC59F4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＜5.39×10</w:t>
                  </w:r>
                  <w:r>
                    <w:rPr>
                      <w:rFonts w:hint="eastAsia"/>
                      <w:vertAlign w:val="superscript"/>
                      <w:lang w:val="en-US" w:eastAsia="zh-CN"/>
                    </w:rPr>
                    <w:t>-2</w:t>
                  </w:r>
                </w:p>
              </w:tc>
              <w:tc>
                <w:tcPr>
                  <w:tcW w:w="673" w:type="pct"/>
                  <w:vMerge w:val="continue"/>
                  <w:vAlign w:val="center"/>
                </w:tcPr>
                <w:p w14:paraId="6DA9583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234166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652EE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959AEC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restart"/>
                  <w:vAlign w:val="center"/>
                </w:tcPr>
                <w:p w14:paraId="3ECB6EA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切割废气处理设施排气筒DA002</w:t>
                  </w:r>
                </w:p>
              </w:tc>
              <w:tc>
                <w:tcPr>
                  <w:tcW w:w="588" w:type="pct"/>
                  <w:vMerge w:val="restart"/>
                  <w:vAlign w:val="center"/>
                </w:tcPr>
                <w:p w14:paraId="2ADA10E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1C27250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6D0BC80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0D2824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＜3.41×10</w:t>
                  </w:r>
                  <w:r>
                    <w:rPr>
                      <w:rFonts w:hint="eastAsia"/>
                      <w:vertAlign w:val="superscript"/>
                      <w:lang w:val="en-US" w:eastAsia="zh-CN"/>
                    </w:rPr>
                    <w:t>-2</w:t>
                  </w:r>
                </w:p>
              </w:tc>
              <w:tc>
                <w:tcPr>
                  <w:tcW w:w="673" w:type="pct"/>
                  <w:vMerge w:val="continue"/>
                  <w:vAlign w:val="center"/>
                </w:tcPr>
                <w:p w14:paraId="010F491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3D59FBB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7EA7D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12F64F78">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6E6F82CF">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1829A554">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6F902D9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4BFE65E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75C5FCA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＜3.36×10</w:t>
                  </w:r>
                  <w:r>
                    <w:rPr>
                      <w:rFonts w:hint="eastAsia"/>
                      <w:vertAlign w:val="superscript"/>
                      <w:lang w:val="en-US" w:eastAsia="zh-CN"/>
                    </w:rPr>
                    <w:t>-2</w:t>
                  </w:r>
                </w:p>
              </w:tc>
              <w:tc>
                <w:tcPr>
                  <w:tcW w:w="673" w:type="pct"/>
                  <w:vMerge w:val="continue"/>
                  <w:vAlign w:val="center"/>
                </w:tcPr>
                <w:p w14:paraId="7DC4465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FC55A3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32B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ADC121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72E06FD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1FF6B5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4658792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2C2F0CE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F7CE03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＜3.37×10</w:t>
                  </w:r>
                  <w:r>
                    <w:rPr>
                      <w:rFonts w:hint="eastAsia"/>
                      <w:vertAlign w:val="superscript"/>
                      <w:lang w:val="en-US" w:eastAsia="zh-CN"/>
                    </w:rPr>
                    <w:t>-2</w:t>
                  </w:r>
                </w:p>
              </w:tc>
              <w:tc>
                <w:tcPr>
                  <w:tcW w:w="673" w:type="pct"/>
                  <w:vMerge w:val="continue"/>
                  <w:vAlign w:val="center"/>
                </w:tcPr>
                <w:p w14:paraId="22008AA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76F69FF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8DC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01EE12B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2024.09.13</w:t>
                  </w:r>
                </w:p>
              </w:tc>
              <w:tc>
                <w:tcPr>
                  <w:tcW w:w="794" w:type="pct"/>
                  <w:vMerge w:val="restart"/>
                  <w:vAlign w:val="center"/>
                </w:tcPr>
                <w:p w14:paraId="603F978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抛丸废气处理设施排气筒DA003</w:t>
                  </w:r>
                </w:p>
              </w:tc>
              <w:tc>
                <w:tcPr>
                  <w:tcW w:w="588" w:type="pct"/>
                  <w:vMerge w:val="restart"/>
                  <w:vAlign w:val="center"/>
                </w:tcPr>
                <w:p w14:paraId="073F8A3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0E29F36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7F22AE7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4B6D56A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＜0.162</w:t>
                  </w:r>
                </w:p>
              </w:tc>
              <w:tc>
                <w:tcPr>
                  <w:tcW w:w="673" w:type="pct"/>
                  <w:vMerge w:val="continue"/>
                  <w:vAlign w:val="center"/>
                </w:tcPr>
                <w:p w14:paraId="46CC600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1C02A0C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07E2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0A471A4">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4CF748BF">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057E07BB">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5E37AA6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1672FEE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7A7FE72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＜0.165</w:t>
                  </w:r>
                </w:p>
              </w:tc>
              <w:tc>
                <w:tcPr>
                  <w:tcW w:w="673" w:type="pct"/>
                  <w:vMerge w:val="continue"/>
                  <w:vAlign w:val="center"/>
                </w:tcPr>
                <w:p w14:paraId="2157432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1AD6385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7EE3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970A1B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3567C0C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5DBD8A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53A94AA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7356282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03A2168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＜0.160</w:t>
                  </w:r>
                </w:p>
              </w:tc>
              <w:tc>
                <w:tcPr>
                  <w:tcW w:w="673" w:type="pct"/>
                  <w:vMerge w:val="continue"/>
                  <w:vAlign w:val="center"/>
                </w:tcPr>
                <w:p w14:paraId="585747F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3C877D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AACB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6ED8EE1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2024.09.10</w:t>
                  </w:r>
                </w:p>
              </w:tc>
              <w:tc>
                <w:tcPr>
                  <w:tcW w:w="794" w:type="pct"/>
                  <w:vMerge w:val="restart"/>
                  <w:vAlign w:val="center"/>
                </w:tcPr>
                <w:p w14:paraId="147FDC1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抛丸废气处理设施排气筒DA004</w:t>
                  </w:r>
                </w:p>
              </w:tc>
              <w:tc>
                <w:tcPr>
                  <w:tcW w:w="588" w:type="pct"/>
                  <w:vMerge w:val="restart"/>
                  <w:vAlign w:val="center"/>
                </w:tcPr>
                <w:p w14:paraId="078DE0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颗粒物</w:t>
                  </w:r>
                </w:p>
              </w:tc>
              <w:tc>
                <w:tcPr>
                  <w:tcW w:w="347" w:type="pct"/>
                  <w:vAlign w:val="center"/>
                </w:tcPr>
                <w:p w14:paraId="645E711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4650904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345664F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＜8.46×10</w:t>
                  </w:r>
                  <w:r>
                    <w:rPr>
                      <w:rFonts w:hint="eastAsia"/>
                      <w:vertAlign w:val="superscript"/>
                      <w:lang w:val="en-US" w:eastAsia="zh-CN"/>
                    </w:rPr>
                    <w:t>-2</w:t>
                  </w:r>
                </w:p>
              </w:tc>
              <w:tc>
                <w:tcPr>
                  <w:tcW w:w="673" w:type="pct"/>
                  <w:vMerge w:val="continue"/>
                  <w:vAlign w:val="center"/>
                </w:tcPr>
                <w:p w14:paraId="78287E2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7B8BBC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68AD8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92E77DB">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2D658C57">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65CCBCCB">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5D64E3A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631262B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602DC80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＜8.90×10</w:t>
                  </w:r>
                  <w:r>
                    <w:rPr>
                      <w:rFonts w:hint="eastAsia"/>
                      <w:vertAlign w:val="superscript"/>
                      <w:lang w:val="en-US" w:eastAsia="zh-CN"/>
                    </w:rPr>
                    <w:t>-2</w:t>
                  </w:r>
                </w:p>
              </w:tc>
              <w:tc>
                <w:tcPr>
                  <w:tcW w:w="673" w:type="pct"/>
                  <w:vMerge w:val="continue"/>
                  <w:vAlign w:val="center"/>
                </w:tcPr>
                <w:p w14:paraId="1BF42DB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A663F8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70F9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72F1A50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31137B0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621F29C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093754D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13D625E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default"/>
                      <w:lang w:val="en-US" w:eastAsia="zh-CN"/>
                    </w:rPr>
                    <w:t>＜20</w:t>
                  </w:r>
                </w:p>
              </w:tc>
              <w:tc>
                <w:tcPr>
                  <w:tcW w:w="915" w:type="pct"/>
                  <w:vAlign w:val="center"/>
                </w:tcPr>
                <w:p w14:paraId="3049D2E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＜8.50×10</w:t>
                  </w:r>
                  <w:r>
                    <w:rPr>
                      <w:rFonts w:hint="eastAsia"/>
                      <w:vertAlign w:val="superscript"/>
                      <w:lang w:val="en-US" w:eastAsia="zh-CN"/>
                    </w:rPr>
                    <w:t>-2</w:t>
                  </w:r>
                </w:p>
              </w:tc>
              <w:tc>
                <w:tcPr>
                  <w:tcW w:w="673" w:type="pct"/>
                  <w:vMerge w:val="continue"/>
                  <w:vAlign w:val="center"/>
                </w:tcPr>
                <w:p w14:paraId="39F5A5C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DFE471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3E1C6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restart"/>
                  <w:vAlign w:val="center"/>
                </w:tcPr>
                <w:p w14:paraId="59CF4F8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2024.09.13</w:t>
                  </w:r>
                </w:p>
              </w:tc>
              <w:tc>
                <w:tcPr>
                  <w:tcW w:w="794" w:type="pct"/>
                  <w:vMerge w:val="restart"/>
                  <w:vAlign w:val="center"/>
                </w:tcPr>
                <w:p w14:paraId="5DA51B8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涂装废气处理设施排气筒DA005</w:t>
                  </w:r>
                </w:p>
              </w:tc>
              <w:tc>
                <w:tcPr>
                  <w:tcW w:w="588" w:type="pct"/>
                  <w:vMerge w:val="restart"/>
                  <w:vAlign w:val="center"/>
                </w:tcPr>
                <w:p w14:paraId="207DA44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非甲烷总烃</w:t>
                  </w:r>
                </w:p>
              </w:tc>
              <w:tc>
                <w:tcPr>
                  <w:tcW w:w="347" w:type="pct"/>
                  <w:vAlign w:val="center"/>
                </w:tcPr>
                <w:p w14:paraId="4FD3388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w:t>
                  </w:r>
                </w:p>
              </w:tc>
              <w:tc>
                <w:tcPr>
                  <w:tcW w:w="648" w:type="pct"/>
                  <w:vAlign w:val="center"/>
                </w:tcPr>
                <w:p w14:paraId="7C59703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3.38</w:t>
                  </w:r>
                </w:p>
              </w:tc>
              <w:tc>
                <w:tcPr>
                  <w:tcW w:w="915" w:type="pct"/>
                  <w:vAlign w:val="center"/>
                </w:tcPr>
                <w:p w14:paraId="5B25A45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0.114</w:t>
                  </w:r>
                </w:p>
              </w:tc>
              <w:tc>
                <w:tcPr>
                  <w:tcW w:w="673" w:type="pct"/>
                  <w:vMerge w:val="restart"/>
                  <w:vAlign w:val="center"/>
                </w:tcPr>
                <w:p w14:paraId="033B77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70</w:t>
                  </w:r>
                </w:p>
              </w:tc>
              <w:tc>
                <w:tcPr>
                  <w:tcW w:w="622" w:type="pct"/>
                  <w:vMerge w:val="restart"/>
                  <w:vAlign w:val="center"/>
                </w:tcPr>
                <w:p w14:paraId="056A75C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3.0</w:t>
                  </w:r>
                </w:p>
              </w:tc>
            </w:tr>
            <w:tr w14:paraId="7C739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63138CBA">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794" w:type="pct"/>
                  <w:vMerge w:val="continue"/>
                  <w:vAlign w:val="center"/>
                </w:tcPr>
                <w:p w14:paraId="7B82EB1C">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588" w:type="pct"/>
                  <w:vMerge w:val="continue"/>
                  <w:vAlign w:val="center"/>
                </w:tcPr>
                <w:p w14:paraId="157C5937">
                  <w:pPr>
                    <w:pStyle w:val="18"/>
                    <w:keepNext w:val="0"/>
                    <w:keepLines w:val="0"/>
                    <w:pageBreakBefore w:val="0"/>
                    <w:widowControl w:val="0"/>
                    <w:kinsoku/>
                    <w:wordWrap/>
                    <w:overflowPunct/>
                    <w:topLinePunct w:val="0"/>
                    <w:autoSpaceDE/>
                    <w:autoSpaceDN/>
                    <w:bidi w:val="0"/>
                    <w:adjustRightInd/>
                    <w:snapToGrid/>
                    <w:spacing w:line="240" w:lineRule="auto"/>
                    <w:textAlignment w:val="auto"/>
                  </w:pPr>
                </w:p>
              </w:tc>
              <w:tc>
                <w:tcPr>
                  <w:tcW w:w="347" w:type="pct"/>
                  <w:vAlign w:val="center"/>
                </w:tcPr>
                <w:p w14:paraId="014F448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w:t>
                  </w:r>
                </w:p>
              </w:tc>
              <w:tc>
                <w:tcPr>
                  <w:tcW w:w="648" w:type="pct"/>
                  <w:vAlign w:val="center"/>
                </w:tcPr>
                <w:p w14:paraId="2405306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3.13</w:t>
                  </w:r>
                </w:p>
              </w:tc>
              <w:tc>
                <w:tcPr>
                  <w:tcW w:w="915" w:type="pct"/>
                  <w:vAlign w:val="center"/>
                </w:tcPr>
                <w:p w14:paraId="5AD6EDD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0.103</w:t>
                  </w:r>
                </w:p>
              </w:tc>
              <w:tc>
                <w:tcPr>
                  <w:tcW w:w="673" w:type="pct"/>
                  <w:vMerge w:val="continue"/>
                  <w:vAlign w:val="center"/>
                </w:tcPr>
                <w:p w14:paraId="44FCB93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C26FA5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AE66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974C75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6EDC4D0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23885A0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7C838B4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w:t>
                  </w:r>
                </w:p>
              </w:tc>
              <w:tc>
                <w:tcPr>
                  <w:tcW w:w="648" w:type="pct"/>
                  <w:vAlign w:val="center"/>
                </w:tcPr>
                <w:p w14:paraId="6D1BB5D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4.30</w:t>
                  </w:r>
                </w:p>
              </w:tc>
              <w:tc>
                <w:tcPr>
                  <w:tcW w:w="915" w:type="pct"/>
                  <w:vAlign w:val="center"/>
                </w:tcPr>
                <w:p w14:paraId="43D94B3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0.141</w:t>
                  </w:r>
                </w:p>
              </w:tc>
              <w:tc>
                <w:tcPr>
                  <w:tcW w:w="673" w:type="pct"/>
                  <w:vMerge w:val="continue"/>
                  <w:vAlign w:val="center"/>
                </w:tcPr>
                <w:p w14:paraId="6CD623A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5B05B6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6F06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6CDF8D7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7FAFFB5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25F0706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3C789A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41709D6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3.60</w:t>
                  </w:r>
                </w:p>
              </w:tc>
              <w:tc>
                <w:tcPr>
                  <w:tcW w:w="915" w:type="pct"/>
                  <w:vAlign w:val="center"/>
                </w:tcPr>
                <w:p w14:paraId="633E637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0.119</w:t>
                  </w:r>
                </w:p>
              </w:tc>
              <w:tc>
                <w:tcPr>
                  <w:tcW w:w="673" w:type="pct"/>
                  <w:vMerge w:val="continue"/>
                  <w:vAlign w:val="center"/>
                </w:tcPr>
                <w:p w14:paraId="76BA68C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D1D080E">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8E0C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402C40F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4A7245B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C7664C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733B37E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4</w:t>
                  </w:r>
                </w:p>
              </w:tc>
              <w:tc>
                <w:tcPr>
                  <w:tcW w:w="648" w:type="pct"/>
                  <w:vAlign w:val="center"/>
                </w:tcPr>
                <w:p w14:paraId="7CD3469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3.55</w:t>
                  </w:r>
                </w:p>
              </w:tc>
              <w:tc>
                <w:tcPr>
                  <w:tcW w:w="915" w:type="pct"/>
                  <w:vAlign w:val="center"/>
                </w:tcPr>
                <w:p w14:paraId="695C774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0.118</w:t>
                  </w:r>
                </w:p>
              </w:tc>
              <w:tc>
                <w:tcPr>
                  <w:tcW w:w="673" w:type="pct"/>
                  <w:vMerge w:val="continue"/>
                  <w:vAlign w:val="center"/>
                </w:tcPr>
                <w:p w14:paraId="5DE3B84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6A7B28E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4C9FF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0E7F50F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54756B4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25AD55B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04E396D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w:t>
                  </w:r>
                </w:p>
              </w:tc>
              <w:tc>
                <w:tcPr>
                  <w:tcW w:w="648" w:type="pct"/>
                  <w:vAlign w:val="center"/>
                </w:tcPr>
                <w:p w14:paraId="0669458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2.45</w:t>
                  </w:r>
                </w:p>
              </w:tc>
              <w:tc>
                <w:tcPr>
                  <w:tcW w:w="915" w:type="pct"/>
                  <w:vAlign w:val="center"/>
                </w:tcPr>
                <w:p w14:paraId="599B927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8.13×10</w:t>
                  </w:r>
                  <w:r>
                    <w:rPr>
                      <w:rFonts w:hint="eastAsia"/>
                      <w:vertAlign w:val="superscript"/>
                      <w:lang w:val="en-US" w:eastAsia="zh-CN"/>
                    </w:rPr>
                    <w:t>-2</w:t>
                  </w:r>
                </w:p>
              </w:tc>
              <w:tc>
                <w:tcPr>
                  <w:tcW w:w="673" w:type="pct"/>
                  <w:vMerge w:val="continue"/>
                  <w:vAlign w:val="center"/>
                </w:tcPr>
                <w:p w14:paraId="471287A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13644F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49EB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A67670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3A645D8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35C261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3E15508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6</w:t>
                  </w:r>
                </w:p>
              </w:tc>
              <w:tc>
                <w:tcPr>
                  <w:tcW w:w="648" w:type="pct"/>
                  <w:vAlign w:val="center"/>
                </w:tcPr>
                <w:p w14:paraId="639F3CF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3.28</w:t>
                  </w:r>
                </w:p>
              </w:tc>
              <w:tc>
                <w:tcPr>
                  <w:tcW w:w="915" w:type="pct"/>
                  <w:vAlign w:val="center"/>
                </w:tcPr>
                <w:p w14:paraId="39606D7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0.109</w:t>
                  </w:r>
                </w:p>
              </w:tc>
              <w:tc>
                <w:tcPr>
                  <w:tcW w:w="673" w:type="pct"/>
                  <w:vMerge w:val="continue"/>
                  <w:vAlign w:val="center"/>
                </w:tcPr>
                <w:p w14:paraId="7879E84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3ECFB61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0E39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368638E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F41AA5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4DB483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2803012A">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1E9B5A8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3.09</w:t>
                  </w:r>
                </w:p>
              </w:tc>
              <w:tc>
                <w:tcPr>
                  <w:tcW w:w="915" w:type="pct"/>
                  <w:vAlign w:val="center"/>
                </w:tcPr>
                <w:p w14:paraId="0788FFD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0.103</w:t>
                  </w:r>
                </w:p>
              </w:tc>
              <w:tc>
                <w:tcPr>
                  <w:tcW w:w="673" w:type="pct"/>
                  <w:vMerge w:val="continue"/>
                  <w:vAlign w:val="center"/>
                </w:tcPr>
                <w:p w14:paraId="1D19826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0AF1EA2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60AA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72E104B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3D7390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7FB8F85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64558986">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7</w:t>
                  </w:r>
                </w:p>
              </w:tc>
              <w:tc>
                <w:tcPr>
                  <w:tcW w:w="648" w:type="pct"/>
                  <w:vAlign w:val="center"/>
                </w:tcPr>
                <w:p w14:paraId="17267A3D">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2.44</w:t>
                  </w:r>
                </w:p>
              </w:tc>
              <w:tc>
                <w:tcPr>
                  <w:tcW w:w="915" w:type="pct"/>
                  <w:vAlign w:val="center"/>
                </w:tcPr>
                <w:p w14:paraId="0CAAFD6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7.90×10</w:t>
                  </w:r>
                  <w:r>
                    <w:rPr>
                      <w:rFonts w:hint="eastAsia"/>
                      <w:vertAlign w:val="superscript"/>
                      <w:lang w:val="en-US" w:eastAsia="zh-CN"/>
                    </w:rPr>
                    <w:t>-2</w:t>
                  </w:r>
                </w:p>
              </w:tc>
              <w:tc>
                <w:tcPr>
                  <w:tcW w:w="673" w:type="pct"/>
                  <w:vMerge w:val="continue"/>
                  <w:vAlign w:val="center"/>
                </w:tcPr>
                <w:p w14:paraId="7637C34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4797EE8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23A5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56BAFC8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42740BD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CE835E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5EF45F2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8</w:t>
                  </w:r>
                </w:p>
              </w:tc>
              <w:tc>
                <w:tcPr>
                  <w:tcW w:w="648" w:type="pct"/>
                  <w:vAlign w:val="center"/>
                </w:tcPr>
                <w:p w14:paraId="4F8D8CD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5.64</w:t>
                  </w:r>
                </w:p>
              </w:tc>
              <w:tc>
                <w:tcPr>
                  <w:tcW w:w="915" w:type="pct"/>
                  <w:vAlign w:val="center"/>
                </w:tcPr>
                <w:p w14:paraId="3DE30DA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0.183</w:t>
                  </w:r>
                </w:p>
              </w:tc>
              <w:tc>
                <w:tcPr>
                  <w:tcW w:w="673" w:type="pct"/>
                  <w:vMerge w:val="continue"/>
                  <w:vAlign w:val="center"/>
                </w:tcPr>
                <w:p w14:paraId="01830D4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0107FC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51F74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4" w:hRule="atLeast"/>
              </w:trPr>
              <w:tc>
                <w:tcPr>
                  <w:tcW w:w="410" w:type="pct"/>
                  <w:vMerge w:val="continue"/>
                  <w:vAlign w:val="center"/>
                </w:tcPr>
                <w:p w14:paraId="29EF1707">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2274F4B8">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3338F3B1">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500865A2">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9</w:t>
                  </w:r>
                </w:p>
              </w:tc>
              <w:tc>
                <w:tcPr>
                  <w:tcW w:w="648" w:type="pct"/>
                  <w:vAlign w:val="center"/>
                </w:tcPr>
                <w:p w14:paraId="7CD5868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10.7</w:t>
                  </w:r>
                </w:p>
              </w:tc>
              <w:tc>
                <w:tcPr>
                  <w:tcW w:w="915" w:type="pct"/>
                  <w:vAlign w:val="center"/>
                </w:tcPr>
                <w:p w14:paraId="0E72BC2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0.347</w:t>
                  </w:r>
                </w:p>
              </w:tc>
              <w:tc>
                <w:tcPr>
                  <w:tcW w:w="673" w:type="pct"/>
                  <w:vMerge w:val="continue"/>
                  <w:vAlign w:val="center"/>
                </w:tcPr>
                <w:p w14:paraId="4975608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5AF5AC4F">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r w14:paraId="64430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4" w:hRule="atLeast"/>
              </w:trPr>
              <w:tc>
                <w:tcPr>
                  <w:tcW w:w="410" w:type="pct"/>
                  <w:vMerge w:val="continue"/>
                  <w:vAlign w:val="center"/>
                </w:tcPr>
                <w:p w14:paraId="046EEC0C">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794" w:type="pct"/>
                  <w:vMerge w:val="continue"/>
                  <w:vAlign w:val="center"/>
                </w:tcPr>
                <w:p w14:paraId="3B02D8FB">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588" w:type="pct"/>
                  <w:vMerge w:val="continue"/>
                  <w:vAlign w:val="center"/>
                </w:tcPr>
                <w:p w14:paraId="036D8560">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347" w:type="pct"/>
                  <w:vAlign w:val="center"/>
                </w:tcPr>
                <w:p w14:paraId="58CB6404">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均值</w:t>
                  </w:r>
                </w:p>
              </w:tc>
              <w:tc>
                <w:tcPr>
                  <w:tcW w:w="648" w:type="pct"/>
                  <w:vAlign w:val="center"/>
                </w:tcPr>
                <w:p w14:paraId="138CCD45">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6.26</w:t>
                  </w:r>
                </w:p>
              </w:tc>
              <w:tc>
                <w:tcPr>
                  <w:tcW w:w="915" w:type="pct"/>
                  <w:vAlign w:val="center"/>
                </w:tcPr>
                <w:p w14:paraId="670D832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0.203</w:t>
                  </w:r>
                </w:p>
              </w:tc>
              <w:tc>
                <w:tcPr>
                  <w:tcW w:w="673" w:type="pct"/>
                  <w:vMerge w:val="continue"/>
                  <w:vAlign w:val="center"/>
                </w:tcPr>
                <w:p w14:paraId="4328AEA3">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c>
                <w:tcPr>
                  <w:tcW w:w="622" w:type="pct"/>
                  <w:vMerge w:val="continue"/>
                  <w:vAlign w:val="center"/>
                </w:tcPr>
                <w:p w14:paraId="39BF6839">
                  <w:pPr>
                    <w:pStyle w:val="1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tc>
            </w:tr>
          </w:tbl>
          <w:p w14:paraId="7D277660">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eastAsia"/>
                <w:color w:val="auto"/>
                <w:sz w:val="24"/>
                <w:lang w:eastAsia="zh-CN"/>
              </w:rPr>
            </w:pPr>
            <w:r>
              <w:rPr>
                <w:rFonts w:hint="eastAsia"/>
                <w:b w:val="0"/>
                <w:bCs w:val="0"/>
                <w:vertAlign w:val="baseline"/>
                <w:lang w:val="en-US" w:eastAsia="zh-CN"/>
              </w:rPr>
              <w:t>根据监测结果可知，</w:t>
            </w:r>
            <w:r>
              <w:rPr>
                <w:rFonts w:hint="eastAsia"/>
                <w:color w:val="auto"/>
                <w:sz w:val="24"/>
                <w:lang w:eastAsia="zh-CN"/>
              </w:rPr>
              <w:t>非甲烷总烃有组织排放满足安徽省《固定源挥发性有机物综合排放标准</w:t>
            </w:r>
            <w:r>
              <w:rPr>
                <w:rFonts w:hint="eastAsia"/>
                <w:color w:val="auto"/>
                <w:sz w:val="24"/>
                <w:lang w:val="en-US" w:eastAsia="zh-CN"/>
              </w:rPr>
              <w:t xml:space="preserve"> </w:t>
            </w:r>
            <w:r>
              <w:rPr>
                <w:rFonts w:hint="default"/>
                <w:lang w:val="en-US" w:eastAsia="zh-CN"/>
              </w:rPr>
              <w:t>第6部分：其他行业</w:t>
            </w:r>
            <w:r>
              <w:rPr>
                <w:rFonts w:hint="eastAsia"/>
                <w:color w:val="auto"/>
                <w:sz w:val="24"/>
                <w:lang w:eastAsia="zh-CN"/>
              </w:rPr>
              <w:t>》（</w:t>
            </w:r>
            <w:r>
              <w:rPr>
                <w:rFonts w:hint="eastAsia"/>
                <w:color w:val="auto"/>
                <w:sz w:val="24"/>
                <w:lang w:val="en-US" w:eastAsia="zh-CN"/>
              </w:rPr>
              <w:t>DB34/4812.6-2024</w:t>
            </w:r>
            <w:r>
              <w:rPr>
                <w:rFonts w:hint="eastAsia"/>
                <w:color w:val="auto"/>
                <w:sz w:val="24"/>
                <w:lang w:eastAsia="zh-CN"/>
              </w:rPr>
              <w:t>）中标准限值</w:t>
            </w:r>
            <w:r>
              <w:rPr>
                <w:color w:val="auto"/>
                <w:sz w:val="24"/>
              </w:rPr>
              <w:t>；</w:t>
            </w:r>
            <w:r>
              <w:rPr>
                <w:rFonts w:hint="eastAsia"/>
                <w:color w:val="auto"/>
                <w:sz w:val="24"/>
                <w:lang w:eastAsia="zh-CN"/>
              </w:rPr>
              <w:t>颗粒物有组织排放满足《大气污染物综合排放标准》（</w:t>
            </w:r>
            <w:r>
              <w:rPr>
                <w:rFonts w:hint="eastAsia"/>
                <w:color w:val="auto"/>
                <w:sz w:val="24"/>
                <w:lang w:val="en-US" w:eastAsia="zh-CN"/>
              </w:rPr>
              <w:t>GB16297-1996</w:t>
            </w:r>
            <w:r>
              <w:rPr>
                <w:rFonts w:hint="eastAsia"/>
                <w:color w:val="auto"/>
                <w:sz w:val="24"/>
                <w:lang w:eastAsia="zh-CN"/>
              </w:rPr>
              <w:t>）中标准限值</w:t>
            </w:r>
            <w:r>
              <w:rPr>
                <w:rFonts w:hint="eastAsia"/>
                <w:color w:val="auto"/>
                <w:sz w:val="24"/>
                <w:lang w:val="en-US" w:eastAsia="zh-CN"/>
              </w:rPr>
              <w:t>。</w:t>
            </w:r>
          </w:p>
          <w:p w14:paraId="4FFF42B9">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color w:val="auto"/>
                <w:vertAlign w:val="baseline"/>
                <w:lang w:val="en-US" w:eastAsia="zh-CN"/>
              </w:rPr>
            </w:pPr>
          </w:p>
          <w:p w14:paraId="61362FDA">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p>
          <w:p w14:paraId="12D61201">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p>
          <w:p w14:paraId="1E44ADF6">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r>
              <w:rPr>
                <w:rFonts w:hint="eastAsia"/>
                <w:b/>
                <w:bCs/>
                <w:vertAlign w:val="baseline"/>
                <w:lang w:val="en-US" w:eastAsia="zh-CN"/>
              </w:rPr>
              <w:t>2.2 无组织废气</w:t>
            </w:r>
          </w:p>
          <w:p w14:paraId="12A73446">
            <w:pPr>
              <w:keepNext w:val="0"/>
              <w:keepLines w:val="0"/>
              <w:pageBreakBefore w:val="0"/>
              <w:widowControl w:val="0"/>
              <w:kinsoku/>
              <w:wordWrap/>
              <w:overflowPunct/>
              <w:topLinePunct w:val="0"/>
              <w:autoSpaceDE/>
              <w:autoSpaceDN/>
              <w:bidi w:val="0"/>
              <w:adjustRightInd w:val="0"/>
              <w:snapToGrid/>
              <w:jc w:val="center"/>
              <w:textAlignment w:val="auto"/>
              <w:rPr>
                <w:rFonts w:hint="eastAsia"/>
                <w:b/>
                <w:bCs/>
                <w:vertAlign w:val="baseline"/>
                <w:lang w:val="en-US" w:eastAsia="zh-CN"/>
              </w:rPr>
            </w:pPr>
            <w:r>
              <w:rPr>
                <w:rFonts w:hint="eastAsia"/>
                <w:b/>
                <w:bCs/>
                <w:vertAlign w:val="baseline"/>
                <w:lang w:val="en-US" w:eastAsia="zh-CN"/>
              </w:rPr>
              <w:t>表7-3  无组织废气检测结果</w:t>
            </w:r>
          </w:p>
          <w:tbl>
            <w:tblPr>
              <w:tblStyle w:val="16"/>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1"/>
              <w:gridCol w:w="1225"/>
              <w:gridCol w:w="559"/>
              <w:gridCol w:w="1229"/>
              <w:gridCol w:w="1179"/>
              <w:gridCol w:w="1180"/>
              <w:gridCol w:w="1214"/>
              <w:gridCol w:w="1039"/>
            </w:tblGrid>
            <w:tr w14:paraId="64F4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7" w:hRule="atLeast"/>
              </w:trPr>
              <w:tc>
                <w:tcPr>
                  <w:tcW w:w="681" w:type="dxa"/>
                  <w:vMerge w:val="restart"/>
                  <w:vAlign w:val="center"/>
                </w:tcPr>
                <w:p w14:paraId="40B8358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采样日期</w:t>
                  </w:r>
                </w:p>
              </w:tc>
              <w:tc>
                <w:tcPr>
                  <w:tcW w:w="1225" w:type="dxa"/>
                  <w:vMerge w:val="restart"/>
                  <w:vAlign w:val="center"/>
                </w:tcPr>
                <w:p w14:paraId="0F87864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检测项目</w:t>
                  </w:r>
                </w:p>
              </w:tc>
              <w:tc>
                <w:tcPr>
                  <w:tcW w:w="559" w:type="dxa"/>
                  <w:vMerge w:val="restart"/>
                  <w:vAlign w:val="center"/>
                </w:tcPr>
                <w:p w14:paraId="61CD365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频次</w:t>
                  </w:r>
                </w:p>
              </w:tc>
              <w:tc>
                <w:tcPr>
                  <w:tcW w:w="4802" w:type="dxa"/>
                  <w:gridSpan w:val="4"/>
                  <w:vAlign w:val="center"/>
                </w:tcPr>
                <w:p w14:paraId="43E1EB1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检测结果（mg/m</w:t>
                  </w:r>
                  <w:r>
                    <w:rPr>
                      <w:rFonts w:hint="eastAsia"/>
                      <w:b/>
                      <w:bCs w:val="0"/>
                      <w:vertAlign w:val="superscript"/>
                      <w:lang w:val="en-US" w:eastAsia="zh-CN"/>
                    </w:rPr>
                    <w:t>3</w:t>
                  </w:r>
                  <w:r>
                    <w:rPr>
                      <w:rFonts w:hint="eastAsia"/>
                      <w:b/>
                      <w:bCs w:val="0"/>
                      <w:lang w:val="en-US" w:eastAsia="zh-CN"/>
                    </w:rPr>
                    <w:t>）</w:t>
                  </w:r>
                </w:p>
              </w:tc>
              <w:tc>
                <w:tcPr>
                  <w:tcW w:w="1039" w:type="dxa"/>
                  <w:vMerge w:val="restart"/>
                  <w:vAlign w:val="center"/>
                </w:tcPr>
                <w:p w14:paraId="363D046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标准限值（mg/m</w:t>
                  </w:r>
                  <w:r>
                    <w:rPr>
                      <w:rFonts w:hint="eastAsia"/>
                      <w:b/>
                      <w:bCs w:val="0"/>
                      <w:vertAlign w:val="superscript"/>
                      <w:lang w:val="en-US" w:eastAsia="zh-CN"/>
                    </w:rPr>
                    <w:t>3</w:t>
                  </w:r>
                  <w:r>
                    <w:rPr>
                      <w:rFonts w:hint="eastAsia"/>
                      <w:b/>
                      <w:bCs w:val="0"/>
                      <w:lang w:val="en-US" w:eastAsia="zh-CN"/>
                    </w:rPr>
                    <w:t>）</w:t>
                  </w:r>
                </w:p>
              </w:tc>
            </w:tr>
            <w:tr w14:paraId="77E8A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9" w:hRule="atLeast"/>
              </w:trPr>
              <w:tc>
                <w:tcPr>
                  <w:tcW w:w="681" w:type="dxa"/>
                  <w:vMerge w:val="continue"/>
                  <w:vAlign w:val="center"/>
                </w:tcPr>
                <w:p w14:paraId="67135A1F">
                  <w:pPr>
                    <w:pStyle w:val="18"/>
                    <w:keepNext w:val="0"/>
                    <w:keepLines w:val="0"/>
                    <w:pageBreakBefore w:val="0"/>
                    <w:widowControl w:val="0"/>
                    <w:kinsoku/>
                    <w:wordWrap/>
                    <w:overflowPunct/>
                    <w:topLinePunct w:val="0"/>
                    <w:autoSpaceDE/>
                    <w:autoSpaceDN/>
                    <w:bidi w:val="0"/>
                    <w:adjustRightInd w:val="0"/>
                    <w:snapToGrid/>
                    <w:jc w:val="center"/>
                    <w:textAlignment w:val="auto"/>
                    <w:rPr>
                      <w:b/>
                      <w:bCs w:val="0"/>
                    </w:rPr>
                  </w:pPr>
                </w:p>
              </w:tc>
              <w:tc>
                <w:tcPr>
                  <w:tcW w:w="1225" w:type="dxa"/>
                  <w:vMerge w:val="continue"/>
                  <w:vAlign w:val="center"/>
                </w:tcPr>
                <w:p w14:paraId="672D2947">
                  <w:pPr>
                    <w:pStyle w:val="18"/>
                    <w:keepNext w:val="0"/>
                    <w:keepLines w:val="0"/>
                    <w:pageBreakBefore w:val="0"/>
                    <w:widowControl w:val="0"/>
                    <w:kinsoku/>
                    <w:wordWrap/>
                    <w:overflowPunct/>
                    <w:topLinePunct w:val="0"/>
                    <w:autoSpaceDE/>
                    <w:autoSpaceDN/>
                    <w:bidi w:val="0"/>
                    <w:adjustRightInd w:val="0"/>
                    <w:snapToGrid/>
                    <w:jc w:val="center"/>
                    <w:textAlignment w:val="auto"/>
                    <w:rPr>
                      <w:b/>
                      <w:bCs w:val="0"/>
                    </w:rPr>
                  </w:pPr>
                </w:p>
              </w:tc>
              <w:tc>
                <w:tcPr>
                  <w:tcW w:w="559" w:type="dxa"/>
                  <w:vMerge w:val="continue"/>
                  <w:vAlign w:val="center"/>
                </w:tcPr>
                <w:p w14:paraId="4B5A6C04">
                  <w:pPr>
                    <w:pStyle w:val="18"/>
                    <w:keepNext w:val="0"/>
                    <w:keepLines w:val="0"/>
                    <w:pageBreakBefore w:val="0"/>
                    <w:widowControl w:val="0"/>
                    <w:kinsoku/>
                    <w:wordWrap/>
                    <w:overflowPunct/>
                    <w:topLinePunct w:val="0"/>
                    <w:autoSpaceDE/>
                    <w:autoSpaceDN/>
                    <w:bidi w:val="0"/>
                    <w:adjustRightInd w:val="0"/>
                    <w:snapToGrid/>
                    <w:jc w:val="center"/>
                    <w:textAlignment w:val="auto"/>
                    <w:rPr>
                      <w:b/>
                      <w:bCs w:val="0"/>
                    </w:rPr>
                  </w:pPr>
                </w:p>
              </w:tc>
              <w:tc>
                <w:tcPr>
                  <w:tcW w:w="1229" w:type="dxa"/>
                  <w:vAlign w:val="center"/>
                </w:tcPr>
                <w:p w14:paraId="47D3168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厂界上风向G1</w:t>
                  </w:r>
                </w:p>
              </w:tc>
              <w:tc>
                <w:tcPr>
                  <w:tcW w:w="1179" w:type="dxa"/>
                  <w:vAlign w:val="center"/>
                </w:tcPr>
                <w:p w14:paraId="5C26211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r>
                    <w:rPr>
                      <w:rFonts w:hint="eastAsia"/>
                      <w:b/>
                      <w:bCs w:val="0"/>
                      <w:lang w:val="en-US" w:eastAsia="zh-CN"/>
                    </w:rPr>
                    <w:t>厂界下风向G2</w:t>
                  </w:r>
                </w:p>
              </w:tc>
              <w:tc>
                <w:tcPr>
                  <w:tcW w:w="1180" w:type="dxa"/>
                  <w:vAlign w:val="center"/>
                </w:tcPr>
                <w:p w14:paraId="796878D2">
                  <w:pPr>
                    <w:pStyle w:val="18"/>
                    <w:keepNext w:val="0"/>
                    <w:keepLines w:val="0"/>
                    <w:pageBreakBefore w:val="0"/>
                    <w:widowControl w:val="0"/>
                    <w:kinsoku/>
                    <w:wordWrap/>
                    <w:overflowPunct/>
                    <w:topLinePunct w:val="0"/>
                    <w:autoSpaceDE/>
                    <w:autoSpaceDN/>
                    <w:bidi w:val="0"/>
                    <w:adjustRightInd w:val="0"/>
                    <w:snapToGrid/>
                    <w:textAlignment w:val="auto"/>
                    <w:rPr>
                      <w:rFonts w:hint="default"/>
                      <w:b/>
                      <w:bCs w:val="0"/>
                      <w:lang w:val="en-US" w:eastAsia="zh-CN"/>
                    </w:rPr>
                  </w:pPr>
                  <w:r>
                    <w:rPr>
                      <w:rFonts w:hint="eastAsia"/>
                      <w:b/>
                      <w:bCs w:val="0"/>
                      <w:lang w:val="en-US" w:eastAsia="zh-CN"/>
                    </w:rPr>
                    <w:t>厂界下风向G3</w:t>
                  </w:r>
                </w:p>
              </w:tc>
              <w:tc>
                <w:tcPr>
                  <w:tcW w:w="1214" w:type="dxa"/>
                  <w:vAlign w:val="center"/>
                </w:tcPr>
                <w:p w14:paraId="418FB800">
                  <w:pPr>
                    <w:pStyle w:val="18"/>
                    <w:keepNext w:val="0"/>
                    <w:keepLines w:val="0"/>
                    <w:pageBreakBefore w:val="0"/>
                    <w:widowControl w:val="0"/>
                    <w:kinsoku/>
                    <w:wordWrap/>
                    <w:overflowPunct/>
                    <w:topLinePunct w:val="0"/>
                    <w:autoSpaceDE/>
                    <w:autoSpaceDN/>
                    <w:bidi w:val="0"/>
                    <w:adjustRightInd w:val="0"/>
                    <w:snapToGrid/>
                    <w:textAlignment w:val="auto"/>
                    <w:rPr>
                      <w:rFonts w:hint="default"/>
                      <w:b/>
                      <w:bCs w:val="0"/>
                      <w:lang w:val="en-US" w:eastAsia="zh-CN"/>
                    </w:rPr>
                  </w:pPr>
                  <w:r>
                    <w:rPr>
                      <w:rFonts w:hint="eastAsia"/>
                      <w:b/>
                      <w:bCs w:val="0"/>
                      <w:lang w:val="en-US" w:eastAsia="zh-CN"/>
                    </w:rPr>
                    <w:t>厂界下风向G4</w:t>
                  </w:r>
                </w:p>
              </w:tc>
              <w:tc>
                <w:tcPr>
                  <w:tcW w:w="1039" w:type="dxa"/>
                  <w:vMerge w:val="continue"/>
                  <w:vAlign w:val="center"/>
                </w:tcPr>
                <w:p w14:paraId="1AF7107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b/>
                      <w:bCs w:val="0"/>
                      <w:lang w:val="en-US" w:eastAsia="zh-CN"/>
                    </w:rPr>
                  </w:pPr>
                </w:p>
              </w:tc>
            </w:tr>
            <w:tr w14:paraId="2F707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restart"/>
                  <w:vAlign w:val="center"/>
                </w:tcPr>
                <w:p w14:paraId="683C543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2024.09.09</w:t>
                  </w:r>
                </w:p>
              </w:tc>
              <w:tc>
                <w:tcPr>
                  <w:tcW w:w="1225" w:type="dxa"/>
                  <w:vMerge w:val="restart"/>
                  <w:shd w:val="clear" w:color="auto" w:fill="auto"/>
                  <w:vAlign w:val="center"/>
                </w:tcPr>
                <w:p w14:paraId="48E85F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颗粒物</w:t>
                  </w:r>
                </w:p>
              </w:tc>
              <w:tc>
                <w:tcPr>
                  <w:tcW w:w="559" w:type="dxa"/>
                  <w:shd w:val="clear" w:color="auto" w:fill="auto"/>
                  <w:vAlign w:val="center"/>
                </w:tcPr>
                <w:p w14:paraId="170824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1</w:t>
                  </w:r>
                </w:p>
              </w:tc>
              <w:tc>
                <w:tcPr>
                  <w:tcW w:w="1229" w:type="dxa"/>
                  <w:vAlign w:val="center"/>
                </w:tcPr>
                <w:p w14:paraId="2045395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0.201</w:t>
                  </w:r>
                </w:p>
              </w:tc>
              <w:tc>
                <w:tcPr>
                  <w:tcW w:w="1179" w:type="dxa"/>
                  <w:vAlign w:val="center"/>
                </w:tcPr>
                <w:p w14:paraId="5010844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0.297</w:t>
                  </w:r>
                </w:p>
              </w:tc>
              <w:tc>
                <w:tcPr>
                  <w:tcW w:w="1180" w:type="dxa"/>
                  <w:vAlign w:val="center"/>
                </w:tcPr>
                <w:p w14:paraId="7148392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0.229</w:t>
                  </w:r>
                </w:p>
              </w:tc>
              <w:tc>
                <w:tcPr>
                  <w:tcW w:w="1214" w:type="dxa"/>
                  <w:vAlign w:val="center"/>
                </w:tcPr>
                <w:p w14:paraId="0B0B260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0.255</w:t>
                  </w:r>
                </w:p>
              </w:tc>
              <w:tc>
                <w:tcPr>
                  <w:tcW w:w="1039" w:type="dxa"/>
                  <w:vMerge w:val="restart"/>
                  <w:vAlign w:val="center"/>
                </w:tcPr>
                <w:p w14:paraId="7D7E5E2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1.0</w:t>
                  </w:r>
                </w:p>
              </w:tc>
            </w:tr>
            <w:tr w14:paraId="18C5B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50EE01D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5AB8285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4B591F3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2</w:t>
                  </w:r>
                </w:p>
              </w:tc>
              <w:tc>
                <w:tcPr>
                  <w:tcW w:w="1229" w:type="dxa"/>
                  <w:vAlign w:val="center"/>
                </w:tcPr>
                <w:p w14:paraId="7D6EC9C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0.207</w:t>
                  </w:r>
                </w:p>
              </w:tc>
              <w:tc>
                <w:tcPr>
                  <w:tcW w:w="1179" w:type="dxa"/>
                  <w:vAlign w:val="center"/>
                </w:tcPr>
                <w:p w14:paraId="6B99379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0.293</w:t>
                  </w:r>
                </w:p>
              </w:tc>
              <w:tc>
                <w:tcPr>
                  <w:tcW w:w="1180" w:type="dxa"/>
                  <w:vAlign w:val="center"/>
                </w:tcPr>
                <w:p w14:paraId="28C326C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0.220</w:t>
                  </w:r>
                </w:p>
              </w:tc>
              <w:tc>
                <w:tcPr>
                  <w:tcW w:w="1214" w:type="dxa"/>
                  <w:vAlign w:val="center"/>
                </w:tcPr>
                <w:p w14:paraId="5D3D8AE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0.249</w:t>
                  </w:r>
                </w:p>
              </w:tc>
              <w:tc>
                <w:tcPr>
                  <w:tcW w:w="1039" w:type="dxa"/>
                  <w:vMerge w:val="continue"/>
                  <w:vAlign w:val="center"/>
                </w:tcPr>
                <w:p w14:paraId="557FEAB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10A90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0C5FA95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3235F00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4D4C679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3</w:t>
                  </w:r>
                </w:p>
              </w:tc>
              <w:tc>
                <w:tcPr>
                  <w:tcW w:w="1229" w:type="dxa"/>
                  <w:vAlign w:val="center"/>
                </w:tcPr>
                <w:p w14:paraId="3F4341B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0.214</w:t>
                  </w:r>
                </w:p>
              </w:tc>
              <w:tc>
                <w:tcPr>
                  <w:tcW w:w="1179" w:type="dxa"/>
                  <w:vAlign w:val="center"/>
                </w:tcPr>
                <w:p w14:paraId="1E87BE2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0.298</w:t>
                  </w:r>
                </w:p>
              </w:tc>
              <w:tc>
                <w:tcPr>
                  <w:tcW w:w="1180" w:type="dxa"/>
                  <w:vAlign w:val="center"/>
                </w:tcPr>
                <w:p w14:paraId="3D15440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0.235</w:t>
                  </w:r>
                </w:p>
              </w:tc>
              <w:tc>
                <w:tcPr>
                  <w:tcW w:w="1214" w:type="dxa"/>
                  <w:vAlign w:val="center"/>
                </w:tcPr>
                <w:p w14:paraId="2A05323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0.258</w:t>
                  </w:r>
                </w:p>
              </w:tc>
              <w:tc>
                <w:tcPr>
                  <w:tcW w:w="1039" w:type="dxa"/>
                  <w:vMerge w:val="continue"/>
                  <w:vAlign w:val="center"/>
                </w:tcPr>
                <w:p w14:paraId="779F735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4C6C8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39B8384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restart"/>
                  <w:shd w:val="clear" w:color="auto" w:fill="auto"/>
                  <w:vAlign w:val="center"/>
                </w:tcPr>
                <w:p w14:paraId="0DBA2E0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非甲烷总烃</w:t>
                  </w:r>
                </w:p>
              </w:tc>
              <w:tc>
                <w:tcPr>
                  <w:tcW w:w="559" w:type="dxa"/>
                  <w:shd w:val="clear" w:color="auto" w:fill="auto"/>
                  <w:vAlign w:val="center"/>
                </w:tcPr>
                <w:p w14:paraId="0951BBD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1</w:t>
                  </w:r>
                </w:p>
              </w:tc>
              <w:tc>
                <w:tcPr>
                  <w:tcW w:w="1229" w:type="dxa"/>
                  <w:vAlign w:val="center"/>
                </w:tcPr>
                <w:p w14:paraId="672F520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0.22</w:t>
                  </w:r>
                </w:p>
              </w:tc>
              <w:tc>
                <w:tcPr>
                  <w:tcW w:w="1179" w:type="dxa"/>
                  <w:vAlign w:val="center"/>
                </w:tcPr>
                <w:p w14:paraId="6E9BFC8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0.52</w:t>
                  </w:r>
                </w:p>
              </w:tc>
              <w:tc>
                <w:tcPr>
                  <w:tcW w:w="1180" w:type="dxa"/>
                  <w:vAlign w:val="center"/>
                </w:tcPr>
                <w:p w14:paraId="090765B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0.58</w:t>
                  </w:r>
                </w:p>
              </w:tc>
              <w:tc>
                <w:tcPr>
                  <w:tcW w:w="1214" w:type="dxa"/>
                  <w:vAlign w:val="center"/>
                </w:tcPr>
                <w:p w14:paraId="75C28C2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0.64</w:t>
                  </w:r>
                </w:p>
              </w:tc>
              <w:tc>
                <w:tcPr>
                  <w:tcW w:w="1039" w:type="dxa"/>
                  <w:vMerge w:val="restart"/>
                  <w:vAlign w:val="center"/>
                </w:tcPr>
                <w:p w14:paraId="0678437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4.0</w:t>
                  </w:r>
                </w:p>
              </w:tc>
            </w:tr>
            <w:tr w14:paraId="7B85E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7BBE18F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770939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6F170D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2</w:t>
                  </w:r>
                </w:p>
              </w:tc>
              <w:tc>
                <w:tcPr>
                  <w:tcW w:w="1229" w:type="dxa"/>
                  <w:vAlign w:val="center"/>
                </w:tcPr>
                <w:p w14:paraId="33CCDDC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0.22</w:t>
                  </w:r>
                </w:p>
              </w:tc>
              <w:tc>
                <w:tcPr>
                  <w:tcW w:w="1179" w:type="dxa"/>
                  <w:vAlign w:val="center"/>
                </w:tcPr>
                <w:p w14:paraId="61778FC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0.63</w:t>
                  </w:r>
                </w:p>
              </w:tc>
              <w:tc>
                <w:tcPr>
                  <w:tcW w:w="1180" w:type="dxa"/>
                  <w:vAlign w:val="center"/>
                </w:tcPr>
                <w:p w14:paraId="5A8AE92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0.60</w:t>
                  </w:r>
                </w:p>
              </w:tc>
              <w:tc>
                <w:tcPr>
                  <w:tcW w:w="1214" w:type="dxa"/>
                  <w:vAlign w:val="center"/>
                </w:tcPr>
                <w:p w14:paraId="1FEFAD5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0.67</w:t>
                  </w:r>
                </w:p>
              </w:tc>
              <w:tc>
                <w:tcPr>
                  <w:tcW w:w="1039" w:type="dxa"/>
                  <w:vMerge w:val="continue"/>
                  <w:vAlign w:val="center"/>
                </w:tcPr>
                <w:p w14:paraId="27DBADD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032FD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24AA233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41DCEE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356C6DA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3</w:t>
                  </w:r>
                </w:p>
              </w:tc>
              <w:tc>
                <w:tcPr>
                  <w:tcW w:w="1229" w:type="dxa"/>
                  <w:vAlign w:val="center"/>
                </w:tcPr>
                <w:p w14:paraId="704DF91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w:t>
                  </w:r>
                </w:p>
              </w:tc>
              <w:tc>
                <w:tcPr>
                  <w:tcW w:w="1179" w:type="dxa"/>
                  <w:vAlign w:val="center"/>
                </w:tcPr>
                <w:p w14:paraId="43BC684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0.64</w:t>
                  </w:r>
                </w:p>
              </w:tc>
              <w:tc>
                <w:tcPr>
                  <w:tcW w:w="1180" w:type="dxa"/>
                  <w:vAlign w:val="center"/>
                </w:tcPr>
                <w:p w14:paraId="2DF0901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0.61</w:t>
                  </w:r>
                </w:p>
              </w:tc>
              <w:tc>
                <w:tcPr>
                  <w:tcW w:w="1214" w:type="dxa"/>
                  <w:vAlign w:val="center"/>
                </w:tcPr>
                <w:p w14:paraId="24318BE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0.64</w:t>
                  </w:r>
                </w:p>
              </w:tc>
              <w:tc>
                <w:tcPr>
                  <w:tcW w:w="1039" w:type="dxa"/>
                  <w:vMerge w:val="continue"/>
                  <w:vAlign w:val="center"/>
                </w:tcPr>
                <w:p w14:paraId="0671B92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21E6D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3F128FF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26643CA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3426874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4</w:t>
                  </w:r>
                </w:p>
              </w:tc>
              <w:tc>
                <w:tcPr>
                  <w:tcW w:w="1229" w:type="dxa"/>
                  <w:vAlign w:val="center"/>
                </w:tcPr>
                <w:p w14:paraId="3FC2275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w:t>
                  </w:r>
                </w:p>
              </w:tc>
              <w:tc>
                <w:tcPr>
                  <w:tcW w:w="1179" w:type="dxa"/>
                  <w:vAlign w:val="center"/>
                </w:tcPr>
                <w:p w14:paraId="19A043A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0.57</w:t>
                  </w:r>
                </w:p>
              </w:tc>
              <w:tc>
                <w:tcPr>
                  <w:tcW w:w="1180" w:type="dxa"/>
                  <w:vAlign w:val="center"/>
                </w:tcPr>
                <w:p w14:paraId="72690A4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0.59</w:t>
                  </w:r>
                </w:p>
              </w:tc>
              <w:tc>
                <w:tcPr>
                  <w:tcW w:w="1214" w:type="dxa"/>
                  <w:vAlign w:val="center"/>
                </w:tcPr>
                <w:p w14:paraId="45EB91F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0.52</w:t>
                  </w:r>
                </w:p>
              </w:tc>
              <w:tc>
                <w:tcPr>
                  <w:tcW w:w="1039" w:type="dxa"/>
                  <w:vMerge w:val="continue"/>
                  <w:vAlign w:val="center"/>
                </w:tcPr>
                <w:p w14:paraId="28DF31E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7C5CE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0A14C58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38F1E45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17D80B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均值</w:t>
                  </w:r>
                </w:p>
              </w:tc>
              <w:tc>
                <w:tcPr>
                  <w:tcW w:w="1229" w:type="dxa"/>
                  <w:vAlign w:val="center"/>
                </w:tcPr>
                <w:p w14:paraId="2363BB7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0.23</w:t>
                  </w:r>
                </w:p>
              </w:tc>
              <w:tc>
                <w:tcPr>
                  <w:tcW w:w="1179" w:type="dxa"/>
                  <w:vAlign w:val="center"/>
                </w:tcPr>
                <w:p w14:paraId="425DC80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0.59</w:t>
                  </w:r>
                </w:p>
              </w:tc>
              <w:tc>
                <w:tcPr>
                  <w:tcW w:w="1180" w:type="dxa"/>
                  <w:vAlign w:val="center"/>
                </w:tcPr>
                <w:p w14:paraId="6FB298F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0.60</w:t>
                  </w:r>
                </w:p>
              </w:tc>
              <w:tc>
                <w:tcPr>
                  <w:tcW w:w="1214" w:type="dxa"/>
                  <w:vAlign w:val="center"/>
                </w:tcPr>
                <w:p w14:paraId="6853543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039" w:type="dxa"/>
                  <w:vMerge w:val="continue"/>
                  <w:vAlign w:val="center"/>
                </w:tcPr>
                <w:p w14:paraId="5B6A8E5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24EA9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6" w:hRule="atLeast"/>
              </w:trPr>
              <w:tc>
                <w:tcPr>
                  <w:tcW w:w="681" w:type="dxa"/>
                  <w:vMerge w:val="continue"/>
                  <w:vAlign w:val="center"/>
                </w:tcPr>
                <w:p w14:paraId="34A206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40DEA3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72054DA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5</w:t>
                  </w:r>
                </w:p>
              </w:tc>
              <w:tc>
                <w:tcPr>
                  <w:tcW w:w="1229" w:type="dxa"/>
                  <w:vAlign w:val="center"/>
                </w:tcPr>
                <w:p w14:paraId="1B4D6C9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w:t>
                  </w:r>
                </w:p>
              </w:tc>
              <w:tc>
                <w:tcPr>
                  <w:tcW w:w="1179" w:type="dxa"/>
                  <w:vAlign w:val="center"/>
                </w:tcPr>
                <w:p w14:paraId="5CAB3EB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0.57</w:t>
                  </w:r>
                </w:p>
              </w:tc>
              <w:tc>
                <w:tcPr>
                  <w:tcW w:w="1180" w:type="dxa"/>
                  <w:vAlign w:val="center"/>
                </w:tcPr>
                <w:p w14:paraId="03D2C93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0.52</w:t>
                  </w:r>
                </w:p>
              </w:tc>
              <w:tc>
                <w:tcPr>
                  <w:tcW w:w="1214" w:type="dxa"/>
                  <w:vAlign w:val="center"/>
                </w:tcPr>
                <w:p w14:paraId="3D4C38D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0.59</w:t>
                  </w:r>
                </w:p>
              </w:tc>
              <w:tc>
                <w:tcPr>
                  <w:tcW w:w="1039" w:type="dxa"/>
                  <w:vMerge w:val="continue"/>
                  <w:vAlign w:val="center"/>
                </w:tcPr>
                <w:p w14:paraId="585EC73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30AFC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055FE83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09D9CB3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7B3D59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6</w:t>
                  </w:r>
                </w:p>
              </w:tc>
              <w:tc>
                <w:tcPr>
                  <w:tcW w:w="1229" w:type="dxa"/>
                  <w:vAlign w:val="center"/>
                </w:tcPr>
                <w:p w14:paraId="1C1C10C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0.25</w:t>
                  </w:r>
                </w:p>
              </w:tc>
              <w:tc>
                <w:tcPr>
                  <w:tcW w:w="1179" w:type="dxa"/>
                  <w:vAlign w:val="center"/>
                </w:tcPr>
                <w:p w14:paraId="7FC0779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0.67</w:t>
                  </w:r>
                </w:p>
              </w:tc>
              <w:tc>
                <w:tcPr>
                  <w:tcW w:w="1180" w:type="dxa"/>
                  <w:vAlign w:val="center"/>
                </w:tcPr>
                <w:p w14:paraId="1191089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0.56</w:t>
                  </w:r>
                </w:p>
              </w:tc>
              <w:tc>
                <w:tcPr>
                  <w:tcW w:w="1214" w:type="dxa"/>
                  <w:vAlign w:val="center"/>
                </w:tcPr>
                <w:p w14:paraId="2FE4B62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0.67</w:t>
                  </w:r>
                </w:p>
              </w:tc>
              <w:tc>
                <w:tcPr>
                  <w:tcW w:w="1039" w:type="dxa"/>
                  <w:vMerge w:val="continue"/>
                  <w:vAlign w:val="center"/>
                </w:tcPr>
                <w:p w14:paraId="153F27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29AC8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2ABB784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5C44C49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421117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7</w:t>
                  </w:r>
                </w:p>
              </w:tc>
              <w:tc>
                <w:tcPr>
                  <w:tcW w:w="1229" w:type="dxa"/>
                  <w:vAlign w:val="center"/>
                </w:tcPr>
                <w:p w14:paraId="7CF82C8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0.22</w:t>
                  </w:r>
                </w:p>
              </w:tc>
              <w:tc>
                <w:tcPr>
                  <w:tcW w:w="1179" w:type="dxa"/>
                  <w:vAlign w:val="center"/>
                </w:tcPr>
                <w:p w14:paraId="54EA795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0.65</w:t>
                  </w:r>
                </w:p>
              </w:tc>
              <w:tc>
                <w:tcPr>
                  <w:tcW w:w="1180" w:type="dxa"/>
                  <w:vAlign w:val="center"/>
                </w:tcPr>
                <w:p w14:paraId="2F3872D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0.61</w:t>
                  </w:r>
                </w:p>
              </w:tc>
              <w:tc>
                <w:tcPr>
                  <w:tcW w:w="1214" w:type="dxa"/>
                  <w:vAlign w:val="center"/>
                </w:tcPr>
                <w:p w14:paraId="36FEAC2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0.63</w:t>
                  </w:r>
                </w:p>
              </w:tc>
              <w:tc>
                <w:tcPr>
                  <w:tcW w:w="1039" w:type="dxa"/>
                  <w:vMerge w:val="continue"/>
                  <w:vAlign w:val="center"/>
                </w:tcPr>
                <w:p w14:paraId="266A072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0CA2E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7EF164E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50EBC1C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E97E23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8</w:t>
                  </w:r>
                </w:p>
              </w:tc>
              <w:tc>
                <w:tcPr>
                  <w:tcW w:w="1229" w:type="dxa"/>
                  <w:vAlign w:val="center"/>
                </w:tcPr>
                <w:p w14:paraId="1985723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w:t>
                  </w:r>
                </w:p>
              </w:tc>
              <w:tc>
                <w:tcPr>
                  <w:tcW w:w="1179" w:type="dxa"/>
                  <w:vAlign w:val="center"/>
                </w:tcPr>
                <w:p w14:paraId="35CA12A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180" w:type="dxa"/>
                  <w:vAlign w:val="center"/>
                </w:tcPr>
                <w:p w14:paraId="43D3B5D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0.61</w:t>
                  </w:r>
                </w:p>
              </w:tc>
              <w:tc>
                <w:tcPr>
                  <w:tcW w:w="1214" w:type="dxa"/>
                  <w:vAlign w:val="center"/>
                </w:tcPr>
                <w:p w14:paraId="7097CF6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0.60</w:t>
                  </w:r>
                </w:p>
              </w:tc>
              <w:tc>
                <w:tcPr>
                  <w:tcW w:w="1039" w:type="dxa"/>
                  <w:vMerge w:val="continue"/>
                  <w:vAlign w:val="center"/>
                </w:tcPr>
                <w:p w14:paraId="369EF55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0EFC0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77D1CBB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207512F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5D11D5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均值</w:t>
                  </w:r>
                </w:p>
              </w:tc>
              <w:tc>
                <w:tcPr>
                  <w:tcW w:w="1229" w:type="dxa"/>
                  <w:vAlign w:val="center"/>
                </w:tcPr>
                <w:p w14:paraId="3AD14DB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0.24</w:t>
                  </w:r>
                </w:p>
              </w:tc>
              <w:tc>
                <w:tcPr>
                  <w:tcW w:w="1179" w:type="dxa"/>
                  <w:vAlign w:val="center"/>
                </w:tcPr>
                <w:p w14:paraId="28A39B9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0.63</w:t>
                  </w:r>
                </w:p>
              </w:tc>
              <w:tc>
                <w:tcPr>
                  <w:tcW w:w="1180" w:type="dxa"/>
                  <w:vAlign w:val="center"/>
                </w:tcPr>
                <w:p w14:paraId="7D4191E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0.58</w:t>
                  </w:r>
                </w:p>
              </w:tc>
              <w:tc>
                <w:tcPr>
                  <w:tcW w:w="1214" w:type="dxa"/>
                  <w:vAlign w:val="center"/>
                </w:tcPr>
                <w:p w14:paraId="1886B73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039" w:type="dxa"/>
                  <w:vMerge w:val="continue"/>
                  <w:vAlign w:val="center"/>
                </w:tcPr>
                <w:p w14:paraId="1DF678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43AFC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411F311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22BEB06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16770CF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9</w:t>
                  </w:r>
                </w:p>
              </w:tc>
              <w:tc>
                <w:tcPr>
                  <w:tcW w:w="1229" w:type="dxa"/>
                  <w:vAlign w:val="center"/>
                </w:tcPr>
                <w:p w14:paraId="697F6DF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0.23</w:t>
                  </w:r>
                </w:p>
              </w:tc>
              <w:tc>
                <w:tcPr>
                  <w:tcW w:w="1179" w:type="dxa"/>
                  <w:vAlign w:val="center"/>
                </w:tcPr>
                <w:p w14:paraId="7ECFDDF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0.65</w:t>
                  </w:r>
                </w:p>
              </w:tc>
              <w:tc>
                <w:tcPr>
                  <w:tcW w:w="1180" w:type="dxa"/>
                  <w:vAlign w:val="center"/>
                </w:tcPr>
                <w:p w14:paraId="3A24076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0.65</w:t>
                  </w:r>
                </w:p>
              </w:tc>
              <w:tc>
                <w:tcPr>
                  <w:tcW w:w="1214" w:type="dxa"/>
                  <w:vAlign w:val="center"/>
                </w:tcPr>
                <w:p w14:paraId="0BFB07C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039" w:type="dxa"/>
                  <w:vMerge w:val="continue"/>
                  <w:vAlign w:val="center"/>
                </w:tcPr>
                <w:p w14:paraId="2D13048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6802E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0127106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100F80A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E23D66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10</w:t>
                  </w:r>
                </w:p>
              </w:tc>
              <w:tc>
                <w:tcPr>
                  <w:tcW w:w="1229" w:type="dxa"/>
                  <w:vAlign w:val="center"/>
                </w:tcPr>
                <w:p w14:paraId="43F443D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0.25</w:t>
                  </w:r>
                </w:p>
              </w:tc>
              <w:tc>
                <w:tcPr>
                  <w:tcW w:w="1179" w:type="dxa"/>
                  <w:vAlign w:val="center"/>
                </w:tcPr>
                <w:p w14:paraId="4202617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0.64</w:t>
                  </w:r>
                </w:p>
              </w:tc>
              <w:tc>
                <w:tcPr>
                  <w:tcW w:w="1180" w:type="dxa"/>
                  <w:vAlign w:val="center"/>
                </w:tcPr>
                <w:p w14:paraId="6665AED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214" w:type="dxa"/>
                  <w:vAlign w:val="center"/>
                </w:tcPr>
                <w:p w14:paraId="3893C31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0.62</w:t>
                  </w:r>
                </w:p>
              </w:tc>
              <w:tc>
                <w:tcPr>
                  <w:tcW w:w="1039" w:type="dxa"/>
                  <w:vMerge w:val="continue"/>
                  <w:vAlign w:val="center"/>
                </w:tcPr>
                <w:p w14:paraId="08AC303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01AA6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66F19A2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00BB5D2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681291E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11</w:t>
                  </w:r>
                </w:p>
              </w:tc>
              <w:tc>
                <w:tcPr>
                  <w:tcW w:w="1229" w:type="dxa"/>
                  <w:vAlign w:val="center"/>
                </w:tcPr>
                <w:p w14:paraId="0636F15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0.27</w:t>
                  </w:r>
                </w:p>
              </w:tc>
              <w:tc>
                <w:tcPr>
                  <w:tcW w:w="1179" w:type="dxa"/>
                  <w:vAlign w:val="center"/>
                </w:tcPr>
                <w:p w14:paraId="692D4F6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0.73</w:t>
                  </w:r>
                </w:p>
              </w:tc>
              <w:tc>
                <w:tcPr>
                  <w:tcW w:w="1180" w:type="dxa"/>
                  <w:vAlign w:val="center"/>
                </w:tcPr>
                <w:p w14:paraId="4608508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0.57</w:t>
                  </w:r>
                </w:p>
              </w:tc>
              <w:tc>
                <w:tcPr>
                  <w:tcW w:w="1214" w:type="dxa"/>
                  <w:vAlign w:val="center"/>
                </w:tcPr>
                <w:p w14:paraId="52EE47C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0.61</w:t>
                  </w:r>
                </w:p>
              </w:tc>
              <w:tc>
                <w:tcPr>
                  <w:tcW w:w="1039" w:type="dxa"/>
                  <w:vMerge w:val="continue"/>
                  <w:vAlign w:val="center"/>
                </w:tcPr>
                <w:p w14:paraId="579C1BC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75342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487386D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18C8080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DB3027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12</w:t>
                  </w:r>
                </w:p>
              </w:tc>
              <w:tc>
                <w:tcPr>
                  <w:tcW w:w="1229" w:type="dxa"/>
                  <w:vAlign w:val="center"/>
                </w:tcPr>
                <w:p w14:paraId="52306C0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0.26</w:t>
                  </w:r>
                </w:p>
              </w:tc>
              <w:tc>
                <w:tcPr>
                  <w:tcW w:w="1179" w:type="dxa"/>
                  <w:vAlign w:val="center"/>
                </w:tcPr>
                <w:p w14:paraId="3122D95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0.69</w:t>
                  </w:r>
                </w:p>
              </w:tc>
              <w:tc>
                <w:tcPr>
                  <w:tcW w:w="1180" w:type="dxa"/>
                  <w:vAlign w:val="center"/>
                </w:tcPr>
                <w:p w14:paraId="37C3C82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0.59</w:t>
                  </w:r>
                </w:p>
              </w:tc>
              <w:tc>
                <w:tcPr>
                  <w:tcW w:w="1214" w:type="dxa"/>
                  <w:vAlign w:val="center"/>
                </w:tcPr>
                <w:p w14:paraId="0E5140D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0.55</w:t>
                  </w:r>
                </w:p>
              </w:tc>
              <w:tc>
                <w:tcPr>
                  <w:tcW w:w="1039" w:type="dxa"/>
                  <w:vMerge w:val="continue"/>
                  <w:vAlign w:val="center"/>
                </w:tcPr>
                <w:p w14:paraId="71CC840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75129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vAlign w:val="center"/>
                </w:tcPr>
                <w:p w14:paraId="70D1D41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vAlign w:val="center"/>
                </w:tcPr>
                <w:p w14:paraId="43B35AA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6C3E48B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均值</w:t>
                  </w:r>
                </w:p>
              </w:tc>
              <w:tc>
                <w:tcPr>
                  <w:tcW w:w="1229" w:type="dxa"/>
                  <w:vAlign w:val="center"/>
                </w:tcPr>
                <w:p w14:paraId="2552A66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0.25</w:t>
                  </w:r>
                </w:p>
              </w:tc>
              <w:tc>
                <w:tcPr>
                  <w:tcW w:w="1179" w:type="dxa"/>
                  <w:vAlign w:val="center"/>
                </w:tcPr>
                <w:p w14:paraId="611613F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0.68</w:t>
                  </w:r>
                </w:p>
              </w:tc>
              <w:tc>
                <w:tcPr>
                  <w:tcW w:w="1180" w:type="dxa"/>
                  <w:vAlign w:val="center"/>
                </w:tcPr>
                <w:p w14:paraId="7219BC9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0.61</w:t>
                  </w:r>
                </w:p>
              </w:tc>
              <w:tc>
                <w:tcPr>
                  <w:tcW w:w="1214" w:type="dxa"/>
                  <w:vAlign w:val="center"/>
                </w:tcPr>
                <w:p w14:paraId="50485DE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r>
                    <w:rPr>
                      <w:rFonts w:hint="eastAsia"/>
                      <w:lang w:val="en-US" w:eastAsia="zh-CN"/>
                    </w:rPr>
                    <w:t>0.60</w:t>
                  </w:r>
                </w:p>
              </w:tc>
              <w:tc>
                <w:tcPr>
                  <w:tcW w:w="1039" w:type="dxa"/>
                  <w:vMerge w:val="continue"/>
                  <w:vAlign w:val="center"/>
                </w:tcPr>
                <w:p w14:paraId="7FA827C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r>
            <w:tr w14:paraId="234A4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restart"/>
                  <w:shd w:val="clear" w:color="auto" w:fill="auto"/>
                  <w:vAlign w:val="center"/>
                </w:tcPr>
                <w:p w14:paraId="1974F9B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2024.09.10</w:t>
                  </w:r>
                </w:p>
              </w:tc>
              <w:tc>
                <w:tcPr>
                  <w:tcW w:w="1225" w:type="dxa"/>
                  <w:vMerge w:val="restart"/>
                  <w:shd w:val="clear" w:color="auto" w:fill="auto"/>
                  <w:vAlign w:val="center"/>
                </w:tcPr>
                <w:p w14:paraId="0534B72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颗粒物</w:t>
                  </w:r>
                </w:p>
              </w:tc>
              <w:tc>
                <w:tcPr>
                  <w:tcW w:w="559" w:type="dxa"/>
                  <w:shd w:val="clear" w:color="auto" w:fill="auto"/>
                  <w:vAlign w:val="center"/>
                </w:tcPr>
                <w:p w14:paraId="614BC6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1</w:t>
                  </w:r>
                </w:p>
              </w:tc>
              <w:tc>
                <w:tcPr>
                  <w:tcW w:w="1229" w:type="dxa"/>
                  <w:shd w:val="clear" w:color="auto" w:fill="auto"/>
                  <w:vAlign w:val="center"/>
                </w:tcPr>
                <w:p w14:paraId="6A13727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0.201</w:t>
                  </w:r>
                </w:p>
              </w:tc>
              <w:tc>
                <w:tcPr>
                  <w:tcW w:w="1179" w:type="dxa"/>
                  <w:shd w:val="clear" w:color="auto" w:fill="auto"/>
                  <w:vAlign w:val="center"/>
                </w:tcPr>
                <w:p w14:paraId="28585A2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0.298</w:t>
                  </w:r>
                </w:p>
              </w:tc>
              <w:tc>
                <w:tcPr>
                  <w:tcW w:w="1180" w:type="dxa"/>
                  <w:shd w:val="clear" w:color="auto" w:fill="auto"/>
                  <w:vAlign w:val="center"/>
                </w:tcPr>
                <w:p w14:paraId="33C96E4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0.227</w:t>
                  </w:r>
                </w:p>
              </w:tc>
              <w:tc>
                <w:tcPr>
                  <w:tcW w:w="1214" w:type="dxa"/>
                  <w:shd w:val="clear" w:color="auto" w:fill="auto"/>
                  <w:vAlign w:val="center"/>
                </w:tcPr>
                <w:p w14:paraId="2B6CBC1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0.253</w:t>
                  </w:r>
                </w:p>
              </w:tc>
              <w:tc>
                <w:tcPr>
                  <w:tcW w:w="1039" w:type="dxa"/>
                  <w:vMerge w:val="restart"/>
                  <w:shd w:val="clear" w:color="auto" w:fill="auto"/>
                  <w:vAlign w:val="center"/>
                </w:tcPr>
                <w:p w14:paraId="57FAD24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cs="Times New Roman"/>
                      <w:bCs/>
                      <w:sz w:val="21"/>
                      <w:szCs w:val="21"/>
                      <w:lang w:val="en-US" w:eastAsia="zh-CN"/>
                    </w:rPr>
                  </w:pPr>
                  <w:r>
                    <w:rPr>
                      <w:rFonts w:hint="eastAsia" w:cs="Times New Roman"/>
                      <w:bCs/>
                      <w:sz w:val="21"/>
                      <w:szCs w:val="21"/>
                      <w:lang w:val="en-US" w:eastAsia="zh-CN"/>
                    </w:rPr>
                    <w:t>1.0</w:t>
                  </w:r>
                </w:p>
              </w:tc>
            </w:tr>
            <w:tr w14:paraId="3B4B6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0EE1DD9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420C2AF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7477B1D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2</w:t>
                  </w:r>
                </w:p>
              </w:tc>
              <w:tc>
                <w:tcPr>
                  <w:tcW w:w="1229" w:type="dxa"/>
                  <w:shd w:val="clear" w:color="auto" w:fill="auto"/>
                  <w:vAlign w:val="center"/>
                </w:tcPr>
                <w:p w14:paraId="36DC85B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0.206</w:t>
                  </w:r>
                </w:p>
              </w:tc>
              <w:tc>
                <w:tcPr>
                  <w:tcW w:w="1179" w:type="dxa"/>
                  <w:shd w:val="clear" w:color="auto" w:fill="auto"/>
                  <w:vAlign w:val="center"/>
                </w:tcPr>
                <w:p w14:paraId="0A0AAA0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0.297</w:t>
                  </w:r>
                </w:p>
              </w:tc>
              <w:tc>
                <w:tcPr>
                  <w:tcW w:w="1180" w:type="dxa"/>
                  <w:shd w:val="clear" w:color="auto" w:fill="auto"/>
                  <w:vAlign w:val="center"/>
                </w:tcPr>
                <w:p w14:paraId="615D73E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0.235</w:t>
                  </w:r>
                </w:p>
              </w:tc>
              <w:tc>
                <w:tcPr>
                  <w:tcW w:w="1214" w:type="dxa"/>
                  <w:shd w:val="clear" w:color="auto" w:fill="auto"/>
                  <w:vAlign w:val="center"/>
                </w:tcPr>
                <w:p w14:paraId="54D344D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0.263</w:t>
                  </w:r>
                </w:p>
              </w:tc>
              <w:tc>
                <w:tcPr>
                  <w:tcW w:w="1039" w:type="dxa"/>
                  <w:vMerge w:val="continue"/>
                  <w:shd w:val="clear" w:color="auto" w:fill="auto"/>
                  <w:vAlign w:val="center"/>
                </w:tcPr>
                <w:p w14:paraId="214702E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4BE4F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1CC635A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0ED3E8C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26325A9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3</w:t>
                  </w:r>
                </w:p>
              </w:tc>
              <w:tc>
                <w:tcPr>
                  <w:tcW w:w="1229" w:type="dxa"/>
                  <w:shd w:val="clear" w:color="auto" w:fill="auto"/>
                  <w:vAlign w:val="center"/>
                </w:tcPr>
                <w:p w14:paraId="20276ED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0.201</w:t>
                  </w:r>
                </w:p>
              </w:tc>
              <w:tc>
                <w:tcPr>
                  <w:tcW w:w="1179" w:type="dxa"/>
                  <w:shd w:val="clear" w:color="auto" w:fill="auto"/>
                  <w:vAlign w:val="center"/>
                </w:tcPr>
                <w:p w14:paraId="1C375B9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0.294</w:t>
                  </w:r>
                </w:p>
              </w:tc>
              <w:tc>
                <w:tcPr>
                  <w:tcW w:w="1180" w:type="dxa"/>
                  <w:shd w:val="clear" w:color="auto" w:fill="auto"/>
                  <w:vAlign w:val="center"/>
                </w:tcPr>
                <w:p w14:paraId="781D2DA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0.226</w:t>
                  </w:r>
                </w:p>
              </w:tc>
              <w:tc>
                <w:tcPr>
                  <w:tcW w:w="1214" w:type="dxa"/>
                  <w:shd w:val="clear" w:color="auto" w:fill="auto"/>
                  <w:vAlign w:val="center"/>
                </w:tcPr>
                <w:p w14:paraId="1EC1E6E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0.249</w:t>
                  </w:r>
                </w:p>
              </w:tc>
              <w:tc>
                <w:tcPr>
                  <w:tcW w:w="1039" w:type="dxa"/>
                  <w:vMerge w:val="continue"/>
                  <w:shd w:val="clear" w:color="auto" w:fill="auto"/>
                  <w:vAlign w:val="center"/>
                </w:tcPr>
                <w:p w14:paraId="4D3778D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3357C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0AB1ABB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restart"/>
                  <w:shd w:val="clear" w:color="auto" w:fill="auto"/>
                  <w:vAlign w:val="center"/>
                </w:tcPr>
                <w:p w14:paraId="338F2E8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lang w:val="en-US" w:eastAsia="zh-CN"/>
                    </w:rPr>
                    <w:t>非甲烷总烃</w:t>
                  </w:r>
                </w:p>
              </w:tc>
              <w:tc>
                <w:tcPr>
                  <w:tcW w:w="559" w:type="dxa"/>
                  <w:shd w:val="clear" w:color="auto" w:fill="auto"/>
                  <w:vAlign w:val="center"/>
                </w:tcPr>
                <w:p w14:paraId="68533B7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1</w:t>
                  </w:r>
                </w:p>
              </w:tc>
              <w:tc>
                <w:tcPr>
                  <w:tcW w:w="1229" w:type="dxa"/>
                  <w:shd w:val="clear" w:color="auto" w:fill="auto"/>
                  <w:vAlign w:val="center"/>
                </w:tcPr>
                <w:p w14:paraId="6345745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0.28</w:t>
                  </w:r>
                </w:p>
              </w:tc>
              <w:tc>
                <w:tcPr>
                  <w:tcW w:w="1179" w:type="dxa"/>
                  <w:shd w:val="clear" w:color="auto" w:fill="auto"/>
                  <w:vAlign w:val="center"/>
                </w:tcPr>
                <w:p w14:paraId="6DAC3E7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0.57</w:t>
                  </w:r>
                </w:p>
              </w:tc>
              <w:tc>
                <w:tcPr>
                  <w:tcW w:w="1180" w:type="dxa"/>
                  <w:shd w:val="clear" w:color="auto" w:fill="auto"/>
                  <w:vAlign w:val="center"/>
                </w:tcPr>
                <w:p w14:paraId="2DDE227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1.28</w:t>
                  </w:r>
                </w:p>
              </w:tc>
              <w:tc>
                <w:tcPr>
                  <w:tcW w:w="1214" w:type="dxa"/>
                  <w:shd w:val="clear" w:color="auto" w:fill="auto"/>
                  <w:vAlign w:val="center"/>
                </w:tcPr>
                <w:p w14:paraId="1018CFA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1.02</w:t>
                  </w:r>
                </w:p>
              </w:tc>
              <w:tc>
                <w:tcPr>
                  <w:tcW w:w="1039" w:type="dxa"/>
                  <w:vMerge w:val="restart"/>
                  <w:shd w:val="clear" w:color="auto" w:fill="auto"/>
                  <w:vAlign w:val="center"/>
                </w:tcPr>
                <w:p w14:paraId="60C6D61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4.0</w:t>
                  </w:r>
                </w:p>
              </w:tc>
            </w:tr>
            <w:tr w14:paraId="6D2E6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3CF1AA9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09BCE42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590AF0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2</w:t>
                  </w:r>
                </w:p>
              </w:tc>
              <w:tc>
                <w:tcPr>
                  <w:tcW w:w="1229" w:type="dxa"/>
                  <w:shd w:val="clear" w:color="auto" w:fill="auto"/>
                  <w:vAlign w:val="center"/>
                </w:tcPr>
                <w:p w14:paraId="785B353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0.30</w:t>
                  </w:r>
                </w:p>
              </w:tc>
              <w:tc>
                <w:tcPr>
                  <w:tcW w:w="1179" w:type="dxa"/>
                  <w:shd w:val="clear" w:color="auto" w:fill="auto"/>
                  <w:vAlign w:val="center"/>
                </w:tcPr>
                <w:p w14:paraId="483BD29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0.62</w:t>
                  </w:r>
                </w:p>
              </w:tc>
              <w:tc>
                <w:tcPr>
                  <w:tcW w:w="1180" w:type="dxa"/>
                  <w:shd w:val="clear" w:color="auto" w:fill="auto"/>
                  <w:vAlign w:val="center"/>
                </w:tcPr>
                <w:p w14:paraId="6C817B4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1.28</w:t>
                  </w:r>
                </w:p>
              </w:tc>
              <w:tc>
                <w:tcPr>
                  <w:tcW w:w="1214" w:type="dxa"/>
                  <w:shd w:val="clear" w:color="auto" w:fill="auto"/>
                  <w:vAlign w:val="center"/>
                </w:tcPr>
                <w:p w14:paraId="426B12C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1.05</w:t>
                  </w:r>
                </w:p>
              </w:tc>
              <w:tc>
                <w:tcPr>
                  <w:tcW w:w="1039" w:type="dxa"/>
                  <w:vMerge w:val="continue"/>
                  <w:shd w:val="clear" w:color="auto" w:fill="auto"/>
                  <w:vAlign w:val="center"/>
                </w:tcPr>
                <w:p w14:paraId="79FF6C7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5C0FC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189AF66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4FCB572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437A08E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3</w:t>
                  </w:r>
                </w:p>
              </w:tc>
              <w:tc>
                <w:tcPr>
                  <w:tcW w:w="1229" w:type="dxa"/>
                  <w:shd w:val="clear" w:color="auto" w:fill="auto"/>
                  <w:vAlign w:val="center"/>
                </w:tcPr>
                <w:p w14:paraId="4A04D06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0.31</w:t>
                  </w:r>
                </w:p>
              </w:tc>
              <w:tc>
                <w:tcPr>
                  <w:tcW w:w="1179" w:type="dxa"/>
                  <w:shd w:val="clear" w:color="auto" w:fill="auto"/>
                  <w:vAlign w:val="center"/>
                </w:tcPr>
                <w:p w14:paraId="5FC3BC9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0.64</w:t>
                  </w:r>
                </w:p>
              </w:tc>
              <w:tc>
                <w:tcPr>
                  <w:tcW w:w="1180" w:type="dxa"/>
                  <w:shd w:val="clear" w:color="auto" w:fill="auto"/>
                  <w:vAlign w:val="center"/>
                </w:tcPr>
                <w:p w14:paraId="4689810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1.19</w:t>
                  </w:r>
                </w:p>
              </w:tc>
              <w:tc>
                <w:tcPr>
                  <w:tcW w:w="1214" w:type="dxa"/>
                  <w:shd w:val="clear" w:color="auto" w:fill="auto"/>
                  <w:vAlign w:val="center"/>
                </w:tcPr>
                <w:p w14:paraId="3BAFA2E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1.06</w:t>
                  </w:r>
                </w:p>
              </w:tc>
              <w:tc>
                <w:tcPr>
                  <w:tcW w:w="1039" w:type="dxa"/>
                  <w:vMerge w:val="continue"/>
                  <w:shd w:val="clear" w:color="auto" w:fill="auto"/>
                  <w:vAlign w:val="center"/>
                </w:tcPr>
                <w:p w14:paraId="52E911A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2B24E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14B8B0C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1C505E3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6C5C885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4</w:t>
                  </w:r>
                </w:p>
              </w:tc>
              <w:tc>
                <w:tcPr>
                  <w:tcW w:w="1229" w:type="dxa"/>
                  <w:shd w:val="clear" w:color="auto" w:fill="auto"/>
                  <w:vAlign w:val="center"/>
                </w:tcPr>
                <w:p w14:paraId="546C379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0.31</w:t>
                  </w:r>
                </w:p>
              </w:tc>
              <w:tc>
                <w:tcPr>
                  <w:tcW w:w="1179" w:type="dxa"/>
                  <w:shd w:val="clear" w:color="auto" w:fill="auto"/>
                  <w:vAlign w:val="center"/>
                </w:tcPr>
                <w:p w14:paraId="216B75D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0.62</w:t>
                  </w:r>
                </w:p>
              </w:tc>
              <w:tc>
                <w:tcPr>
                  <w:tcW w:w="1180" w:type="dxa"/>
                  <w:shd w:val="clear" w:color="auto" w:fill="auto"/>
                  <w:vAlign w:val="center"/>
                </w:tcPr>
                <w:p w14:paraId="14B02C8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1.12</w:t>
                  </w:r>
                </w:p>
              </w:tc>
              <w:tc>
                <w:tcPr>
                  <w:tcW w:w="1214" w:type="dxa"/>
                  <w:shd w:val="clear" w:color="auto" w:fill="auto"/>
                  <w:vAlign w:val="center"/>
                </w:tcPr>
                <w:p w14:paraId="6FEB055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1.02</w:t>
                  </w:r>
                </w:p>
              </w:tc>
              <w:tc>
                <w:tcPr>
                  <w:tcW w:w="1039" w:type="dxa"/>
                  <w:vMerge w:val="continue"/>
                  <w:shd w:val="clear" w:color="auto" w:fill="auto"/>
                  <w:vAlign w:val="center"/>
                </w:tcPr>
                <w:p w14:paraId="62FA967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065A8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0B6CDA8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0BEF65C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46349D9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均值</w:t>
                  </w:r>
                </w:p>
              </w:tc>
              <w:tc>
                <w:tcPr>
                  <w:tcW w:w="1229" w:type="dxa"/>
                  <w:shd w:val="clear" w:color="auto" w:fill="auto"/>
                  <w:vAlign w:val="center"/>
                </w:tcPr>
                <w:p w14:paraId="095343D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0.30</w:t>
                  </w:r>
                </w:p>
              </w:tc>
              <w:tc>
                <w:tcPr>
                  <w:tcW w:w="1179" w:type="dxa"/>
                  <w:shd w:val="clear" w:color="auto" w:fill="auto"/>
                  <w:vAlign w:val="center"/>
                </w:tcPr>
                <w:p w14:paraId="1146DEF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0.61</w:t>
                  </w:r>
                </w:p>
              </w:tc>
              <w:tc>
                <w:tcPr>
                  <w:tcW w:w="1180" w:type="dxa"/>
                  <w:shd w:val="clear" w:color="auto" w:fill="auto"/>
                  <w:vAlign w:val="center"/>
                </w:tcPr>
                <w:p w14:paraId="542F451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1.22</w:t>
                  </w:r>
                </w:p>
              </w:tc>
              <w:tc>
                <w:tcPr>
                  <w:tcW w:w="1214" w:type="dxa"/>
                  <w:shd w:val="clear" w:color="auto" w:fill="auto"/>
                  <w:vAlign w:val="center"/>
                </w:tcPr>
                <w:p w14:paraId="29136FF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1.04</w:t>
                  </w:r>
                </w:p>
              </w:tc>
              <w:tc>
                <w:tcPr>
                  <w:tcW w:w="1039" w:type="dxa"/>
                  <w:vMerge w:val="continue"/>
                  <w:shd w:val="clear" w:color="auto" w:fill="auto"/>
                  <w:vAlign w:val="center"/>
                </w:tcPr>
                <w:p w14:paraId="0DE93B5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0F332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491AB66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2065680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38D12A5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5</w:t>
                  </w:r>
                </w:p>
              </w:tc>
              <w:tc>
                <w:tcPr>
                  <w:tcW w:w="1229" w:type="dxa"/>
                  <w:shd w:val="clear" w:color="auto" w:fill="auto"/>
                  <w:vAlign w:val="center"/>
                </w:tcPr>
                <w:p w14:paraId="60230B2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0.29</w:t>
                  </w:r>
                </w:p>
              </w:tc>
              <w:tc>
                <w:tcPr>
                  <w:tcW w:w="1179" w:type="dxa"/>
                  <w:shd w:val="clear" w:color="auto" w:fill="auto"/>
                  <w:vAlign w:val="center"/>
                </w:tcPr>
                <w:p w14:paraId="046DFC8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0.63</w:t>
                  </w:r>
                </w:p>
              </w:tc>
              <w:tc>
                <w:tcPr>
                  <w:tcW w:w="1180" w:type="dxa"/>
                  <w:shd w:val="clear" w:color="auto" w:fill="auto"/>
                  <w:vAlign w:val="center"/>
                </w:tcPr>
                <w:p w14:paraId="78B3688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1.20</w:t>
                  </w:r>
                </w:p>
              </w:tc>
              <w:tc>
                <w:tcPr>
                  <w:tcW w:w="1214" w:type="dxa"/>
                  <w:shd w:val="clear" w:color="auto" w:fill="auto"/>
                  <w:vAlign w:val="center"/>
                </w:tcPr>
                <w:p w14:paraId="1D939A1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1.07</w:t>
                  </w:r>
                </w:p>
              </w:tc>
              <w:tc>
                <w:tcPr>
                  <w:tcW w:w="1039" w:type="dxa"/>
                  <w:vMerge w:val="continue"/>
                  <w:shd w:val="clear" w:color="auto" w:fill="auto"/>
                  <w:vAlign w:val="center"/>
                </w:tcPr>
                <w:p w14:paraId="1B14982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699EA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3137842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7CB5EFB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142F5BA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lang w:val="en-US" w:eastAsia="zh-CN"/>
                    </w:rPr>
                  </w:pPr>
                  <w:r>
                    <w:rPr>
                      <w:rFonts w:hint="eastAsia"/>
                      <w:lang w:val="en-US" w:eastAsia="zh-CN"/>
                    </w:rPr>
                    <w:t>6</w:t>
                  </w:r>
                </w:p>
              </w:tc>
              <w:tc>
                <w:tcPr>
                  <w:tcW w:w="1229" w:type="dxa"/>
                  <w:shd w:val="clear" w:color="auto" w:fill="auto"/>
                  <w:vAlign w:val="center"/>
                </w:tcPr>
                <w:p w14:paraId="2AAF6A4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0.23</w:t>
                  </w:r>
                </w:p>
              </w:tc>
              <w:tc>
                <w:tcPr>
                  <w:tcW w:w="1179" w:type="dxa"/>
                  <w:shd w:val="clear" w:color="auto" w:fill="auto"/>
                  <w:vAlign w:val="center"/>
                </w:tcPr>
                <w:p w14:paraId="56BC4E4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0.62</w:t>
                  </w:r>
                </w:p>
              </w:tc>
              <w:tc>
                <w:tcPr>
                  <w:tcW w:w="1180" w:type="dxa"/>
                  <w:shd w:val="clear" w:color="auto" w:fill="auto"/>
                  <w:vAlign w:val="center"/>
                </w:tcPr>
                <w:p w14:paraId="6855768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1.15</w:t>
                  </w:r>
                </w:p>
              </w:tc>
              <w:tc>
                <w:tcPr>
                  <w:tcW w:w="1214" w:type="dxa"/>
                  <w:shd w:val="clear" w:color="auto" w:fill="auto"/>
                  <w:vAlign w:val="center"/>
                </w:tcPr>
                <w:p w14:paraId="19D451C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1.05</w:t>
                  </w:r>
                </w:p>
              </w:tc>
              <w:tc>
                <w:tcPr>
                  <w:tcW w:w="1039" w:type="dxa"/>
                  <w:vMerge w:val="continue"/>
                  <w:shd w:val="clear" w:color="auto" w:fill="auto"/>
                  <w:vAlign w:val="center"/>
                </w:tcPr>
                <w:p w14:paraId="22D000C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4FDE5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6356AAD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43C5729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FB81CE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lang w:val="en-US" w:eastAsia="zh-CN"/>
                    </w:rPr>
                  </w:pPr>
                  <w:r>
                    <w:rPr>
                      <w:rFonts w:hint="eastAsia"/>
                      <w:lang w:val="en-US" w:eastAsia="zh-CN"/>
                    </w:rPr>
                    <w:t>7</w:t>
                  </w:r>
                </w:p>
              </w:tc>
              <w:tc>
                <w:tcPr>
                  <w:tcW w:w="1229" w:type="dxa"/>
                  <w:shd w:val="clear" w:color="auto" w:fill="auto"/>
                  <w:vAlign w:val="center"/>
                </w:tcPr>
                <w:p w14:paraId="482D483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0.25</w:t>
                  </w:r>
                </w:p>
              </w:tc>
              <w:tc>
                <w:tcPr>
                  <w:tcW w:w="1179" w:type="dxa"/>
                  <w:shd w:val="clear" w:color="auto" w:fill="auto"/>
                  <w:vAlign w:val="center"/>
                </w:tcPr>
                <w:p w14:paraId="600952B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0.66</w:t>
                  </w:r>
                </w:p>
              </w:tc>
              <w:tc>
                <w:tcPr>
                  <w:tcW w:w="1180" w:type="dxa"/>
                  <w:shd w:val="clear" w:color="auto" w:fill="auto"/>
                  <w:vAlign w:val="center"/>
                </w:tcPr>
                <w:p w14:paraId="00DDC0B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1.18</w:t>
                  </w:r>
                </w:p>
              </w:tc>
              <w:tc>
                <w:tcPr>
                  <w:tcW w:w="1214" w:type="dxa"/>
                  <w:shd w:val="clear" w:color="auto" w:fill="auto"/>
                  <w:vAlign w:val="center"/>
                </w:tcPr>
                <w:p w14:paraId="5268AA8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1.02</w:t>
                  </w:r>
                </w:p>
              </w:tc>
              <w:tc>
                <w:tcPr>
                  <w:tcW w:w="1039" w:type="dxa"/>
                  <w:vMerge w:val="continue"/>
                  <w:shd w:val="clear" w:color="auto" w:fill="auto"/>
                  <w:vAlign w:val="center"/>
                </w:tcPr>
                <w:p w14:paraId="1A59D8A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3467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291AC5F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1CAE983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72B6D84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lang w:val="en-US" w:eastAsia="zh-CN"/>
                    </w:rPr>
                  </w:pPr>
                  <w:r>
                    <w:rPr>
                      <w:rFonts w:hint="eastAsia"/>
                      <w:lang w:val="en-US" w:eastAsia="zh-CN"/>
                    </w:rPr>
                    <w:t>8</w:t>
                  </w:r>
                </w:p>
              </w:tc>
              <w:tc>
                <w:tcPr>
                  <w:tcW w:w="1229" w:type="dxa"/>
                  <w:shd w:val="clear" w:color="auto" w:fill="auto"/>
                  <w:vAlign w:val="center"/>
                </w:tcPr>
                <w:p w14:paraId="6D74428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0.26</w:t>
                  </w:r>
                </w:p>
              </w:tc>
              <w:tc>
                <w:tcPr>
                  <w:tcW w:w="1179" w:type="dxa"/>
                  <w:shd w:val="clear" w:color="auto" w:fill="auto"/>
                  <w:vAlign w:val="center"/>
                </w:tcPr>
                <w:p w14:paraId="5964E82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0.64</w:t>
                  </w:r>
                </w:p>
              </w:tc>
              <w:tc>
                <w:tcPr>
                  <w:tcW w:w="1180" w:type="dxa"/>
                  <w:shd w:val="clear" w:color="auto" w:fill="auto"/>
                  <w:vAlign w:val="center"/>
                </w:tcPr>
                <w:p w14:paraId="3B936AB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1.15</w:t>
                  </w:r>
                </w:p>
              </w:tc>
              <w:tc>
                <w:tcPr>
                  <w:tcW w:w="1214" w:type="dxa"/>
                  <w:shd w:val="clear" w:color="auto" w:fill="auto"/>
                  <w:vAlign w:val="center"/>
                </w:tcPr>
                <w:p w14:paraId="500600E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0.96</w:t>
                  </w:r>
                </w:p>
              </w:tc>
              <w:tc>
                <w:tcPr>
                  <w:tcW w:w="1039" w:type="dxa"/>
                  <w:vMerge w:val="continue"/>
                  <w:shd w:val="clear" w:color="auto" w:fill="auto"/>
                  <w:vAlign w:val="center"/>
                </w:tcPr>
                <w:p w14:paraId="322DE88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5AF0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56095E9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452168F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39BD02A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均值</w:t>
                  </w:r>
                </w:p>
              </w:tc>
              <w:tc>
                <w:tcPr>
                  <w:tcW w:w="1229" w:type="dxa"/>
                  <w:shd w:val="clear" w:color="auto" w:fill="auto"/>
                  <w:vAlign w:val="center"/>
                </w:tcPr>
                <w:p w14:paraId="14C6E0F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0.26</w:t>
                  </w:r>
                </w:p>
              </w:tc>
              <w:tc>
                <w:tcPr>
                  <w:tcW w:w="1179" w:type="dxa"/>
                  <w:shd w:val="clear" w:color="auto" w:fill="auto"/>
                  <w:vAlign w:val="center"/>
                </w:tcPr>
                <w:p w14:paraId="286EA3F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0.64</w:t>
                  </w:r>
                </w:p>
              </w:tc>
              <w:tc>
                <w:tcPr>
                  <w:tcW w:w="1180" w:type="dxa"/>
                  <w:shd w:val="clear" w:color="auto" w:fill="auto"/>
                  <w:vAlign w:val="center"/>
                </w:tcPr>
                <w:p w14:paraId="7D94F68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1.18</w:t>
                  </w:r>
                </w:p>
              </w:tc>
              <w:tc>
                <w:tcPr>
                  <w:tcW w:w="1214" w:type="dxa"/>
                  <w:shd w:val="clear" w:color="auto" w:fill="auto"/>
                  <w:vAlign w:val="center"/>
                </w:tcPr>
                <w:p w14:paraId="00DD07C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1.02</w:t>
                  </w:r>
                </w:p>
              </w:tc>
              <w:tc>
                <w:tcPr>
                  <w:tcW w:w="1039" w:type="dxa"/>
                  <w:vMerge w:val="continue"/>
                  <w:shd w:val="clear" w:color="auto" w:fill="auto"/>
                  <w:vAlign w:val="center"/>
                </w:tcPr>
                <w:p w14:paraId="5170049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74CE0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07F3C5F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0FB1F20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8B714F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9</w:t>
                  </w:r>
                </w:p>
              </w:tc>
              <w:tc>
                <w:tcPr>
                  <w:tcW w:w="1229" w:type="dxa"/>
                  <w:shd w:val="clear" w:color="auto" w:fill="auto"/>
                  <w:vAlign w:val="center"/>
                </w:tcPr>
                <w:p w14:paraId="38F7435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0.28</w:t>
                  </w:r>
                </w:p>
              </w:tc>
              <w:tc>
                <w:tcPr>
                  <w:tcW w:w="1179" w:type="dxa"/>
                  <w:shd w:val="clear" w:color="auto" w:fill="auto"/>
                  <w:vAlign w:val="center"/>
                </w:tcPr>
                <w:p w14:paraId="0506841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0.70</w:t>
                  </w:r>
                </w:p>
              </w:tc>
              <w:tc>
                <w:tcPr>
                  <w:tcW w:w="1180" w:type="dxa"/>
                  <w:shd w:val="clear" w:color="auto" w:fill="auto"/>
                  <w:vAlign w:val="center"/>
                </w:tcPr>
                <w:p w14:paraId="6D957BB0">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1.19</w:t>
                  </w:r>
                </w:p>
              </w:tc>
              <w:tc>
                <w:tcPr>
                  <w:tcW w:w="1214" w:type="dxa"/>
                  <w:shd w:val="clear" w:color="auto" w:fill="auto"/>
                  <w:vAlign w:val="center"/>
                </w:tcPr>
                <w:p w14:paraId="1E3582B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1.02</w:t>
                  </w:r>
                </w:p>
              </w:tc>
              <w:tc>
                <w:tcPr>
                  <w:tcW w:w="1039" w:type="dxa"/>
                  <w:vMerge w:val="continue"/>
                  <w:shd w:val="clear" w:color="auto" w:fill="auto"/>
                  <w:vAlign w:val="center"/>
                </w:tcPr>
                <w:p w14:paraId="7D6285D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617F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10A2A58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1B9F991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5CF9B29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10</w:t>
                  </w:r>
                </w:p>
              </w:tc>
              <w:tc>
                <w:tcPr>
                  <w:tcW w:w="1229" w:type="dxa"/>
                  <w:shd w:val="clear" w:color="auto" w:fill="auto"/>
                  <w:vAlign w:val="center"/>
                </w:tcPr>
                <w:p w14:paraId="45CA4CA1">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0.26</w:t>
                  </w:r>
                </w:p>
              </w:tc>
              <w:tc>
                <w:tcPr>
                  <w:tcW w:w="1179" w:type="dxa"/>
                  <w:shd w:val="clear" w:color="auto" w:fill="auto"/>
                  <w:vAlign w:val="center"/>
                </w:tcPr>
                <w:p w14:paraId="10189B52">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0.49</w:t>
                  </w:r>
                </w:p>
              </w:tc>
              <w:tc>
                <w:tcPr>
                  <w:tcW w:w="1180" w:type="dxa"/>
                  <w:shd w:val="clear" w:color="auto" w:fill="auto"/>
                  <w:vAlign w:val="center"/>
                </w:tcPr>
                <w:p w14:paraId="3D42BA9D">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1.16</w:t>
                  </w:r>
                </w:p>
              </w:tc>
              <w:tc>
                <w:tcPr>
                  <w:tcW w:w="1214" w:type="dxa"/>
                  <w:shd w:val="clear" w:color="auto" w:fill="auto"/>
                  <w:vAlign w:val="center"/>
                </w:tcPr>
                <w:p w14:paraId="73F9BAE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1.04</w:t>
                  </w:r>
                </w:p>
              </w:tc>
              <w:tc>
                <w:tcPr>
                  <w:tcW w:w="1039" w:type="dxa"/>
                  <w:vMerge w:val="continue"/>
                  <w:shd w:val="clear" w:color="auto" w:fill="auto"/>
                  <w:vAlign w:val="center"/>
                </w:tcPr>
                <w:p w14:paraId="2D98950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1DF2B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1E48CD9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4B1C8A0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3B45154A">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11</w:t>
                  </w:r>
                </w:p>
              </w:tc>
              <w:tc>
                <w:tcPr>
                  <w:tcW w:w="1229" w:type="dxa"/>
                  <w:shd w:val="clear" w:color="auto" w:fill="auto"/>
                  <w:vAlign w:val="center"/>
                </w:tcPr>
                <w:p w14:paraId="1242E0DC">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0.27</w:t>
                  </w:r>
                </w:p>
              </w:tc>
              <w:tc>
                <w:tcPr>
                  <w:tcW w:w="1179" w:type="dxa"/>
                  <w:shd w:val="clear" w:color="auto" w:fill="auto"/>
                  <w:vAlign w:val="center"/>
                </w:tcPr>
                <w:p w14:paraId="342DB57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0.60</w:t>
                  </w:r>
                </w:p>
              </w:tc>
              <w:tc>
                <w:tcPr>
                  <w:tcW w:w="1180" w:type="dxa"/>
                  <w:shd w:val="clear" w:color="auto" w:fill="auto"/>
                  <w:vAlign w:val="center"/>
                </w:tcPr>
                <w:p w14:paraId="012B9E5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1.14</w:t>
                  </w:r>
                </w:p>
              </w:tc>
              <w:tc>
                <w:tcPr>
                  <w:tcW w:w="1214" w:type="dxa"/>
                  <w:shd w:val="clear" w:color="auto" w:fill="auto"/>
                  <w:vAlign w:val="center"/>
                </w:tcPr>
                <w:p w14:paraId="0A79B52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1.00</w:t>
                  </w:r>
                </w:p>
              </w:tc>
              <w:tc>
                <w:tcPr>
                  <w:tcW w:w="1039" w:type="dxa"/>
                  <w:vMerge w:val="continue"/>
                  <w:shd w:val="clear" w:color="auto" w:fill="auto"/>
                  <w:vAlign w:val="center"/>
                </w:tcPr>
                <w:p w14:paraId="571817E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5CB76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5F67FEE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3EA544D8">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A17CC4E">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12</w:t>
                  </w:r>
                </w:p>
              </w:tc>
              <w:tc>
                <w:tcPr>
                  <w:tcW w:w="1229" w:type="dxa"/>
                  <w:shd w:val="clear" w:color="auto" w:fill="auto"/>
                  <w:vAlign w:val="center"/>
                </w:tcPr>
                <w:p w14:paraId="6701BCB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0.26</w:t>
                  </w:r>
                </w:p>
              </w:tc>
              <w:tc>
                <w:tcPr>
                  <w:tcW w:w="1179" w:type="dxa"/>
                  <w:shd w:val="clear" w:color="auto" w:fill="auto"/>
                  <w:vAlign w:val="center"/>
                </w:tcPr>
                <w:p w14:paraId="61BE23D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0.66</w:t>
                  </w:r>
                </w:p>
              </w:tc>
              <w:tc>
                <w:tcPr>
                  <w:tcW w:w="1180" w:type="dxa"/>
                  <w:shd w:val="clear" w:color="auto" w:fill="auto"/>
                  <w:vAlign w:val="center"/>
                </w:tcPr>
                <w:p w14:paraId="4834CD0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1.17</w:t>
                  </w:r>
                </w:p>
              </w:tc>
              <w:tc>
                <w:tcPr>
                  <w:tcW w:w="1214" w:type="dxa"/>
                  <w:shd w:val="clear" w:color="auto" w:fill="auto"/>
                  <w:vAlign w:val="center"/>
                </w:tcPr>
                <w:p w14:paraId="08F3289B">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1.06</w:t>
                  </w:r>
                </w:p>
              </w:tc>
              <w:tc>
                <w:tcPr>
                  <w:tcW w:w="1039" w:type="dxa"/>
                  <w:vMerge w:val="continue"/>
                  <w:shd w:val="clear" w:color="auto" w:fill="auto"/>
                  <w:vAlign w:val="center"/>
                </w:tcPr>
                <w:p w14:paraId="7BCFA0E6">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r w14:paraId="4717B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681" w:type="dxa"/>
                  <w:vMerge w:val="continue"/>
                </w:tcPr>
                <w:p w14:paraId="589125C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1225" w:type="dxa"/>
                  <w:vMerge w:val="continue"/>
                </w:tcPr>
                <w:p w14:paraId="20BCB025">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lang w:val="en-US" w:eastAsia="zh-CN"/>
                    </w:rPr>
                  </w:pPr>
                </w:p>
              </w:tc>
              <w:tc>
                <w:tcPr>
                  <w:tcW w:w="559" w:type="dxa"/>
                  <w:shd w:val="clear" w:color="auto" w:fill="auto"/>
                  <w:vAlign w:val="center"/>
                </w:tcPr>
                <w:p w14:paraId="05C3AEDF">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eastAsia" w:ascii="Times New Roman" w:hAnsi="Times New Roman" w:eastAsia="宋体" w:cs="Times New Roman"/>
                      <w:bCs/>
                      <w:sz w:val="21"/>
                      <w:szCs w:val="21"/>
                      <w:lang w:val="en-US" w:eastAsia="zh-CN"/>
                    </w:rPr>
                  </w:pPr>
                  <w:r>
                    <w:rPr>
                      <w:rFonts w:hint="eastAsia"/>
                      <w:lang w:val="en-US" w:eastAsia="zh-CN"/>
                    </w:rPr>
                    <w:t>均值</w:t>
                  </w:r>
                </w:p>
              </w:tc>
              <w:tc>
                <w:tcPr>
                  <w:tcW w:w="1229" w:type="dxa"/>
                  <w:shd w:val="clear" w:color="auto" w:fill="auto"/>
                  <w:vAlign w:val="center"/>
                </w:tcPr>
                <w:p w14:paraId="7987F38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0.27</w:t>
                  </w:r>
                </w:p>
              </w:tc>
              <w:tc>
                <w:tcPr>
                  <w:tcW w:w="1179" w:type="dxa"/>
                  <w:shd w:val="clear" w:color="auto" w:fill="auto"/>
                  <w:vAlign w:val="center"/>
                </w:tcPr>
                <w:p w14:paraId="52B94204">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0.61</w:t>
                  </w:r>
                </w:p>
              </w:tc>
              <w:tc>
                <w:tcPr>
                  <w:tcW w:w="1180" w:type="dxa"/>
                  <w:shd w:val="clear" w:color="auto" w:fill="auto"/>
                  <w:vAlign w:val="center"/>
                </w:tcPr>
                <w:p w14:paraId="69F67A67">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1.16</w:t>
                  </w:r>
                </w:p>
              </w:tc>
              <w:tc>
                <w:tcPr>
                  <w:tcW w:w="1214" w:type="dxa"/>
                  <w:shd w:val="clear" w:color="auto" w:fill="auto"/>
                  <w:vAlign w:val="center"/>
                </w:tcPr>
                <w:p w14:paraId="1B7FC6C9">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r>
                    <w:rPr>
                      <w:rFonts w:hint="eastAsia" w:eastAsia="宋体" w:cs="Times New Roman"/>
                      <w:bCs/>
                      <w:sz w:val="21"/>
                      <w:szCs w:val="21"/>
                      <w:lang w:val="en-US" w:eastAsia="zh-CN"/>
                    </w:rPr>
                    <w:t>1.03</w:t>
                  </w:r>
                </w:p>
              </w:tc>
              <w:tc>
                <w:tcPr>
                  <w:tcW w:w="1039" w:type="dxa"/>
                  <w:vMerge w:val="continue"/>
                  <w:shd w:val="clear" w:color="auto" w:fill="auto"/>
                  <w:vAlign w:val="center"/>
                </w:tcPr>
                <w:p w14:paraId="6B480C53">
                  <w:pPr>
                    <w:pStyle w:val="18"/>
                    <w:keepNext w:val="0"/>
                    <w:keepLines w:val="0"/>
                    <w:pageBreakBefore w:val="0"/>
                    <w:widowControl w:val="0"/>
                    <w:kinsoku/>
                    <w:wordWrap/>
                    <w:overflowPunct/>
                    <w:topLinePunct w:val="0"/>
                    <w:autoSpaceDE/>
                    <w:autoSpaceDN/>
                    <w:bidi w:val="0"/>
                    <w:adjustRightInd w:val="0"/>
                    <w:snapToGrid/>
                    <w:jc w:val="center"/>
                    <w:textAlignment w:val="auto"/>
                    <w:rPr>
                      <w:rFonts w:hint="default" w:ascii="Times New Roman" w:hAnsi="Times New Roman" w:eastAsia="宋体" w:cs="Times New Roman"/>
                      <w:bCs/>
                      <w:sz w:val="21"/>
                      <w:szCs w:val="21"/>
                      <w:lang w:val="en-US" w:eastAsia="zh-CN"/>
                    </w:rPr>
                  </w:pPr>
                </w:p>
              </w:tc>
            </w:tr>
          </w:tbl>
          <w:p w14:paraId="15341C18">
            <w:pPr>
              <w:keepNext w:val="0"/>
              <w:keepLines w:val="0"/>
              <w:pageBreakBefore w:val="0"/>
              <w:widowControl w:val="0"/>
              <w:kinsoku/>
              <w:wordWrap/>
              <w:overflowPunct/>
              <w:topLinePunct w:val="0"/>
              <w:autoSpaceDE/>
              <w:autoSpaceDN/>
              <w:bidi w:val="0"/>
              <w:adjustRightInd w:val="0"/>
              <w:snapToGrid/>
              <w:jc w:val="center"/>
              <w:textAlignment w:val="auto"/>
              <w:rPr>
                <w:rFonts w:hint="default"/>
                <w:b/>
                <w:bCs/>
                <w:vertAlign w:val="baseline"/>
                <w:lang w:val="en-US" w:eastAsia="zh-CN"/>
              </w:rPr>
            </w:pPr>
            <w:r>
              <w:rPr>
                <w:rFonts w:hint="eastAsia"/>
                <w:b/>
                <w:bCs/>
                <w:vertAlign w:val="baseline"/>
                <w:lang w:val="en-US" w:eastAsia="zh-CN"/>
              </w:rPr>
              <w:t>表7-4  厂内无组织废气检测结果</w:t>
            </w:r>
          </w:p>
          <w:tbl>
            <w:tblPr>
              <w:tblStyle w:val="16"/>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384"/>
              <w:gridCol w:w="1384"/>
              <w:gridCol w:w="657"/>
              <w:gridCol w:w="2051"/>
              <w:gridCol w:w="1446"/>
            </w:tblGrid>
            <w:tr w14:paraId="3C387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Align w:val="center"/>
                </w:tcPr>
                <w:p w14:paraId="735DE51C">
                  <w:pPr>
                    <w:pStyle w:val="18"/>
                    <w:widowControl w:val="0"/>
                    <w:bidi w:val="0"/>
                    <w:jc w:val="center"/>
                    <w:rPr>
                      <w:rFonts w:hint="default"/>
                      <w:b/>
                      <w:bCs w:val="0"/>
                      <w:lang w:val="en-US" w:eastAsia="zh-CN"/>
                    </w:rPr>
                  </w:pPr>
                  <w:r>
                    <w:rPr>
                      <w:rFonts w:hint="eastAsia"/>
                      <w:b/>
                      <w:bCs w:val="0"/>
                      <w:lang w:val="en-US" w:eastAsia="zh-CN"/>
                    </w:rPr>
                    <w:t>采样日期</w:t>
                  </w:r>
                </w:p>
              </w:tc>
              <w:tc>
                <w:tcPr>
                  <w:tcW w:w="1384" w:type="dxa"/>
                  <w:vAlign w:val="center"/>
                </w:tcPr>
                <w:p w14:paraId="13A352E6">
                  <w:pPr>
                    <w:pStyle w:val="18"/>
                    <w:widowControl w:val="0"/>
                    <w:bidi w:val="0"/>
                    <w:jc w:val="center"/>
                    <w:rPr>
                      <w:rFonts w:hint="default"/>
                      <w:b/>
                      <w:bCs w:val="0"/>
                      <w:lang w:val="en-US" w:eastAsia="zh-CN"/>
                    </w:rPr>
                  </w:pPr>
                  <w:r>
                    <w:rPr>
                      <w:rFonts w:hint="eastAsia"/>
                      <w:b/>
                      <w:bCs w:val="0"/>
                      <w:lang w:val="en-US" w:eastAsia="zh-CN"/>
                    </w:rPr>
                    <w:t>采样点位</w:t>
                  </w:r>
                </w:p>
              </w:tc>
              <w:tc>
                <w:tcPr>
                  <w:tcW w:w="1384" w:type="dxa"/>
                  <w:vAlign w:val="center"/>
                </w:tcPr>
                <w:p w14:paraId="57414A09">
                  <w:pPr>
                    <w:pStyle w:val="18"/>
                    <w:widowControl w:val="0"/>
                    <w:bidi w:val="0"/>
                    <w:jc w:val="center"/>
                    <w:rPr>
                      <w:rFonts w:hint="default"/>
                      <w:b/>
                      <w:bCs w:val="0"/>
                      <w:lang w:val="en-US" w:eastAsia="zh-CN"/>
                    </w:rPr>
                  </w:pPr>
                  <w:r>
                    <w:rPr>
                      <w:rFonts w:hint="eastAsia"/>
                      <w:b/>
                      <w:bCs w:val="0"/>
                      <w:lang w:val="en-US" w:eastAsia="zh-CN"/>
                    </w:rPr>
                    <w:t>检测项目</w:t>
                  </w:r>
                </w:p>
              </w:tc>
              <w:tc>
                <w:tcPr>
                  <w:tcW w:w="657" w:type="dxa"/>
                  <w:vAlign w:val="center"/>
                </w:tcPr>
                <w:p w14:paraId="15E3B24B">
                  <w:pPr>
                    <w:pStyle w:val="18"/>
                    <w:widowControl w:val="0"/>
                    <w:bidi w:val="0"/>
                    <w:jc w:val="center"/>
                    <w:rPr>
                      <w:rFonts w:hint="default"/>
                      <w:b/>
                      <w:bCs w:val="0"/>
                      <w:lang w:val="en-US" w:eastAsia="zh-CN"/>
                    </w:rPr>
                  </w:pPr>
                  <w:r>
                    <w:rPr>
                      <w:rFonts w:hint="eastAsia"/>
                      <w:b/>
                      <w:bCs w:val="0"/>
                      <w:lang w:val="en-US" w:eastAsia="zh-CN"/>
                    </w:rPr>
                    <w:t>频次</w:t>
                  </w:r>
                </w:p>
              </w:tc>
              <w:tc>
                <w:tcPr>
                  <w:tcW w:w="2051" w:type="dxa"/>
                  <w:vAlign w:val="center"/>
                </w:tcPr>
                <w:p w14:paraId="6B02B8D1">
                  <w:pPr>
                    <w:pStyle w:val="18"/>
                    <w:widowControl w:val="0"/>
                    <w:bidi w:val="0"/>
                    <w:jc w:val="center"/>
                    <w:rPr>
                      <w:rFonts w:hint="eastAsia"/>
                      <w:b/>
                      <w:bCs w:val="0"/>
                      <w:lang w:val="en-US" w:eastAsia="zh-CN"/>
                    </w:rPr>
                  </w:pPr>
                  <w:r>
                    <w:rPr>
                      <w:rFonts w:hint="eastAsia"/>
                      <w:b/>
                      <w:bCs w:val="0"/>
                      <w:lang w:val="en-US" w:eastAsia="zh-CN"/>
                    </w:rPr>
                    <w:t>检测结果</w:t>
                  </w:r>
                </w:p>
                <w:p w14:paraId="3D275639">
                  <w:pPr>
                    <w:pStyle w:val="18"/>
                    <w:widowControl w:val="0"/>
                    <w:bidi w:val="0"/>
                    <w:jc w:val="center"/>
                    <w:rPr>
                      <w:rFonts w:hint="default"/>
                      <w:b/>
                      <w:bCs w:val="0"/>
                      <w:lang w:val="en-US" w:eastAsia="zh-CN"/>
                    </w:rPr>
                  </w:pPr>
                  <w:r>
                    <w:rPr>
                      <w:rFonts w:hint="eastAsia"/>
                      <w:b/>
                      <w:bCs w:val="0"/>
                      <w:lang w:val="en-US" w:eastAsia="zh-CN"/>
                    </w:rPr>
                    <w:t>（mg/m</w:t>
                  </w:r>
                  <w:r>
                    <w:rPr>
                      <w:rFonts w:hint="eastAsia"/>
                      <w:b/>
                      <w:bCs w:val="0"/>
                      <w:vertAlign w:val="superscript"/>
                      <w:lang w:val="en-US" w:eastAsia="zh-CN"/>
                    </w:rPr>
                    <w:t>3</w:t>
                  </w:r>
                  <w:r>
                    <w:rPr>
                      <w:rFonts w:hint="eastAsia"/>
                      <w:b/>
                      <w:bCs w:val="0"/>
                      <w:lang w:val="en-US" w:eastAsia="zh-CN"/>
                    </w:rPr>
                    <w:t>）</w:t>
                  </w:r>
                </w:p>
              </w:tc>
              <w:tc>
                <w:tcPr>
                  <w:tcW w:w="1446" w:type="dxa"/>
                  <w:vAlign w:val="center"/>
                </w:tcPr>
                <w:p w14:paraId="49825E65">
                  <w:pPr>
                    <w:pStyle w:val="18"/>
                    <w:widowControl w:val="0"/>
                    <w:bidi w:val="0"/>
                    <w:jc w:val="center"/>
                    <w:rPr>
                      <w:rFonts w:hint="default"/>
                      <w:b/>
                      <w:bCs w:val="0"/>
                      <w:lang w:val="en-US" w:eastAsia="zh-CN"/>
                    </w:rPr>
                  </w:pPr>
                  <w:r>
                    <w:rPr>
                      <w:rFonts w:hint="eastAsia"/>
                      <w:b/>
                      <w:bCs w:val="0"/>
                      <w:lang w:val="en-US" w:eastAsia="zh-CN"/>
                    </w:rPr>
                    <w:t>标准限值（mg/m</w:t>
                  </w:r>
                  <w:r>
                    <w:rPr>
                      <w:rFonts w:hint="eastAsia"/>
                      <w:b/>
                      <w:bCs w:val="0"/>
                      <w:vertAlign w:val="superscript"/>
                      <w:lang w:val="en-US" w:eastAsia="zh-CN"/>
                    </w:rPr>
                    <w:t>3</w:t>
                  </w:r>
                  <w:r>
                    <w:rPr>
                      <w:rFonts w:hint="eastAsia"/>
                      <w:b/>
                      <w:bCs w:val="0"/>
                      <w:lang w:val="en-US" w:eastAsia="zh-CN"/>
                    </w:rPr>
                    <w:t>）</w:t>
                  </w:r>
                </w:p>
              </w:tc>
            </w:tr>
            <w:tr w14:paraId="7BBC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vAlign w:val="center"/>
                </w:tcPr>
                <w:p w14:paraId="3539CFBE">
                  <w:pPr>
                    <w:pStyle w:val="18"/>
                    <w:widowControl w:val="0"/>
                    <w:bidi w:val="0"/>
                    <w:jc w:val="center"/>
                    <w:rPr>
                      <w:rFonts w:hint="default"/>
                      <w:lang w:val="en-US" w:eastAsia="zh-CN"/>
                    </w:rPr>
                  </w:pPr>
                  <w:r>
                    <w:rPr>
                      <w:rFonts w:hint="eastAsia"/>
                      <w:lang w:val="en-US" w:eastAsia="zh-CN"/>
                    </w:rPr>
                    <w:t>2024.09.09</w:t>
                  </w:r>
                </w:p>
              </w:tc>
              <w:tc>
                <w:tcPr>
                  <w:tcW w:w="1384" w:type="dxa"/>
                  <w:vMerge w:val="restart"/>
                  <w:vAlign w:val="center"/>
                </w:tcPr>
                <w:p w14:paraId="0ED8D44A">
                  <w:pPr>
                    <w:pStyle w:val="18"/>
                    <w:widowControl w:val="0"/>
                    <w:bidi w:val="0"/>
                    <w:jc w:val="center"/>
                    <w:rPr>
                      <w:rFonts w:hint="default"/>
                      <w:lang w:val="en-US" w:eastAsia="zh-CN"/>
                    </w:rPr>
                  </w:pPr>
                  <w:r>
                    <w:rPr>
                      <w:rFonts w:hint="eastAsia"/>
                      <w:lang w:val="en-US" w:eastAsia="zh-CN"/>
                    </w:rPr>
                    <w:t>厂房门处G5</w:t>
                  </w:r>
                </w:p>
              </w:tc>
              <w:tc>
                <w:tcPr>
                  <w:tcW w:w="1384" w:type="dxa"/>
                  <w:vMerge w:val="restart"/>
                  <w:vAlign w:val="center"/>
                </w:tcPr>
                <w:p w14:paraId="0E729984">
                  <w:pPr>
                    <w:pStyle w:val="18"/>
                    <w:widowControl w:val="0"/>
                    <w:bidi w:val="0"/>
                    <w:jc w:val="center"/>
                    <w:rPr>
                      <w:rFonts w:hint="default"/>
                      <w:lang w:val="en-US" w:eastAsia="zh-CN"/>
                    </w:rPr>
                  </w:pPr>
                  <w:r>
                    <w:rPr>
                      <w:rFonts w:hint="eastAsia"/>
                      <w:lang w:val="en-US" w:eastAsia="zh-CN"/>
                    </w:rPr>
                    <w:t>非甲烷总烃</w:t>
                  </w:r>
                </w:p>
              </w:tc>
              <w:tc>
                <w:tcPr>
                  <w:tcW w:w="657" w:type="dxa"/>
                  <w:vAlign w:val="center"/>
                </w:tcPr>
                <w:p w14:paraId="15D54169">
                  <w:pPr>
                    <w:pStyle w:val="18"/>
                    <w:widowControl w:val="0"/>
                    <w:bidi w:val="0"/>
                    <w:jc w:val="center"/>
                    <w:rPr>
                      <w:rFonts w:hint="default"/>
                      <w:lang w:val="en-US" w:eastAsia="zh-CN"/>
                    </w:rPr>
                  </w:pPr>
                  <w:r>
                    <w:rPr>
                      <w:rFonts w:hint="eastAsia"/>
                      <w:lang w:val="en-US" w:eastAsia="zh-CN"/>
                    </w:rPr>
                    <w:t>1</w:t>
                  </w:r>
                </w:p>
              </w:tc>
              <w:tc>
                <w:tcPr>
                  <w:tcW w:w="2051" w:type="dxa"/>
                  <w:vAlign w:val="center"/>
                </w:tcPr>
                <w:p w14:paraId="2A7392B8">
                  <w:pPr>
                    <w:pStyle w:val="18"/>
                    <w:widowControl w:val="0"/>
                    <w:bidi w:val="0"/>
                    <w:jc w:val="center"/>
                    <w:rPr>
                      <w:rFonts w:hint="default"/>
                      <w:lang w:val="en-US" w:eastAsia="zh-CN"/>
                    </w:rPr>
                  </w:pPr>
                  <w:r>
                    <w:rPr>
                      <w:rFonts w:hint="eastAsia"/>
                      <w:lang w:val="en-US" w:eastAsia="zh-CN"/>
                    </w:rPr>
                    <w:t>0.58</w:t>
                  </w:r>
                </w:p>
              </w:tc>
              <w:tc>
                <w:tcPr>
                  <w:tcW w:w="1446" w:type="dxa"/>
                  <w:vMerge w:val="restart"/>
                  <w:vAlign w:val="center"/>
                </w:tcPr>
                <w:p w14:paraId="08E5F440">
                  <w:pPr>
                    <w:pStyle w:val="18"/>
                    <w:widowControl w:val="0"/>
                    <w:bidi w:val="0"/>
                    <w:jc w:val="center"/>
                    <w:rPr>
                      <w:rFonts w:hint="default"/>
                      <w:lang w:val="en-US" w:eastAsia="zh-CN"/>
                    </w:rPr>
                  </w:pPr>
                  <w:r>
                    <w:rPr>
                      <w:rFonts w:hint="eastAsia"/>
                      <w:lang w:val="en-US" w:eastAsia="zh-CN"/>
                    </w:rPr>
                    <w:t>6</w:t>
                  </w:r>
                </w:p>
              </w:tc>
            </w:tr>
            <w:tr w14:paraId="7674D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2CBD53F5">
                  <w:pPr>
                    <w:pStyle w:val="18"/>
                    <w:widowControl w:val="0"/>
                    <w:bidi w:val="0"/>
                    <w:jc w:val="center"/>
                    <w:rPr>
                      <w:rFonts w:hint="default"/>
                      <w:lang w:val="en-US" w:eastAsia="zh-CN"/>
                    </w:rPr>
                  </w:pPr>
                </w:p>
              </w:tc>
              <w:tc>
                <w:tcPr>
                  <w:tcW w:w="1384" w:type="dxa"/>
                  <w:vMerge w:val="continue"/>
                  <w:vAlign w:val="center"/>
                </w:tcPr>
                <w:p w14:paraId="4B5602A1">
                  <w:pPr>
                    <w:pStyle w:val="18"/>
                    <w:widowControl w:val="0"/>
                    <w:bidi w:val="0"/>
                    <w:jc w:val="center"/>
                    <w:rPr>
                      <w:rFonts w:hint="default"/>
                      <w:lang w:val="en-US" w:eastAsia="zh-CN"/>
                    </w:rPr>
                  </w:pPr>
                </w:p>
              </w:tc>
              <w:tc>
                <w:tcPr>
                  <w:tcW w:w="1384" w:type="dxa"/>
                  <w:vMerge w:val="continue"/>
                  <w:vAlign w:val="center"/>
                </w:tcPr>
                <w:p w14:paraId="560F3BA6">
                  <w:pPr>
                    <w:pStyle w:val="18"/>
                    <w:widowControl w:val="0"/>
                    <w:bidi w:val="0"/>
                    <w:jc w:val="center"/>
                    <w:rPr>
                      <w:rFonts w:hint="default"/>
                      <w:lang w:val="en-US" w:eastAsia="zh-CN"/>
                    </w:rPr>
                  </w:pPr>
                </w:p>
              </w:tc>
              <w:tc>
                <w:tcPr>
                  <w:tcW w:w="657" w:type="dxa"/>
                  <w:vAlign w:val="center"/>
                </w:tcPr>
                <w:p w14:paraId="78F83CC0">
                  <w:pPr>
                    <w:pStyle w:val="18"/>
                    <w:widowControl w:val="0"/>
                    <w:bidi w:val="0"/>
                    <w:jc w:val="center"/>
                    <w:rPr>
                      <w:rFonts w:hint="default"/>
                      <w:lang w:val="en-US" w:eastAsia="zh-CN"/>
                    </w:rPr>
                  </w:pPr>
                  <w:r>
                    <w:rPr>
                      <w:rFonts w:hint="eastAsia"/>
                      <w:lang w:val="en-US" w:eastAsia="zh-CN"/>
                    </w:rPr>
                    <w:t>2</w:t>
                  </w:r>
                </w:p>
              </w:tc>
              <w:tc>
                <w:tcPr>
                  <w:tcW w:w="2051" w:type="dxa"/>
                  <w:vAlign w:val="center"/>
                </w:tcPr>
                <w:p w14:paraId="3B83C828">
                  <w:pPr>
                    <w:pStyle w:val="18"/>
                    <w:widowControl w:val="0"/>
                    <w:bidi w:val="0"/>
                    <w:jc w:val="center"/>
                    <w:rPr>
                      <w:rFonts w:hint="default"/>
                      <w:lang w:val="en-US" w:eastAsia="zh-CN"/>
                    </w:rPr>
                  </w:pPr>
                  <w:r>
                    <w:rPr>
                      <w:rFonts w:hint="eastAsia"/>
                      <w:lang w:val="en-US" w:eastAsia="zh-CN"/>
                    </w:rPr>
                    <w:t>0.59</w:t>
                  </w:r>
                </w:p>
              </w:tc>
              <w:tc>
                <w:tcPr>
                  <w:tcW w:w="1446" w:type="dxa"/>
                  <w:vMerge w:val="continue"/>
                  <w:vAlign w:val="center"/>
                </w:tcPr>
                <w:p w14:paraId="51CE0DF7">
                  <w:pPr>
                    <w:pStyle w:val="18"/>
                    <w:widowControl w:val="0"/>
                    <w:bidi w:val="0"/>
                    <w:jc w:val="center"/>
                    <w:rPr>
                      <w:rFonts w:hint="default"/>
                      <w:lang w:val="en-US" w:eastAsia="zh-CN"/>
                    </w:rPr>
                  </w:pPr>
                </w:p>
              </w:tc>
            </w:tr>
            <w:tr w14:paraId="6E3D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511356D5">
                  <w:pPr>
                    <w:pStyle w:val="18"/>
                    <w:widowControl w:val="0"/>
                    <w:bidi w:val="0"/>
                    <w:jc w:val="center"/>
                    <w:rPr>
                      <w:rFonts w:hint="default"/>
                      <w:lang w:val="en-US" w:eastAsia="zh-CN"/>
                    </w:rPr>
                  </w:pPr>
                </w:p>
              </w:tc>
              <w:tc>
                <w:tcPr>
                  <w:tcW w:w="1384" w:type="dxa"/>
                  <w:vMerge w:val="continue"/>
                  <w:vAlign w:val="center"/>
                </w:tcPr>
                <w:p w14:paraId="3D7FC418">
                  <w:pPr>
                    <w:pStyle w:val="18"/>
                    <w:widowControl w:val="0"/>
                    <w:bidi w:val="0"/>
                    <w:jc w:val="center"/>
                    <w:rPr>
                      <w:rFonts w:hint="default"/>
                      <w:lang w:val="en-US" w:eastAsia="zh-CN"/>
                    </w:rPr>
                  </w:pPr>
                </w:p>
              </w:tc>
              <w:tc>
                <w:tcPr>
                  <w:tcW w:w="1384" w:type="dxa"/>
                  <w:vMerge w:val="continue"/>
                  <w:vAlign w:val="center"/>
                </w:tcPr>
                <w:p w14:paraId="3B0D3445">
                  <w:pPr>
                    <w:pStyle w:val="18"/>
                    <w:widowControl w:val="0"/>
                    <w:bidi w:val="0"/>
                    <w:jc w:val="center"/>
                    <w:rPr>
                      <w:rFonts w:hint="default"/>
                      <w:lang w:val="en-US" w:eastAsia="zh-CN"/>
                    </w:rPr>
                  </w:pPr>
                </w:p>
              </w:tc>
              <w:tc>
                <w:tcPr>
                  <w:tcW w:w="657" w:type="dxa"/>
                  <w:vAlign w:val="center"/>
                </w:tcPr>
                <w:p w14:paraId="6A0AD7C7">
                  <w:pPr>
                    <w:pStyle w:val="18"/>
                    <w:widowControl w:val="0"/>
                    <w:bidi w:val="0"/>
                    <w:jc w:val="center"/>
                    <w:rPr>
                      <w:rFonts w:hint="default"/>
                      <w:lang w:val="en-US" w:eastAsia="zh-CN"/>
                    </w:rPr>
                  </w:pPr>
                  <w:r>
                    <w:rPr>
                      <w:rFonts w:hint="eastAsia"/>
                      <w:lang w:val="en-US" w:eastAsia="zh-CN"/>
                    </w:rPr>
                    <w:t>3</w:t>
                  </w:r>
                </w:p>
              </w:tc>
              <w:tc>
                <w:tcPr>
                  <w:tcW w:w="2051" w:type="dxa"/>
                  <w:vAlign w:val="center"/>
                </w:tcPr>
                <w:p w14:paraId="0F68C07F">
                  <w:pPr>
                    <w:pStyle w:val="18"/>
                    <w:widowControl w:val="0"/>
                    <w:bidi w:val="0"/>
                    <w:jc w:val="center"/>
                    <w:rPr>
                      <w:rFonts w:hint="default"/>
                      <w:lang w:val="en-US" w:eastAsia="zh-CN"/>
                    </w:rPr>
                  </w:pPr>
                  <w:r>
                    <w:rPr>
                      <w:rFonts w:hint="eastAsia"/>
                      <w:lang w:val="en-US" w:eastAsia="zh-CN"/>
                    </w:rPr>
                    <w:t>0.57</w:t>
                  </w:r>
                </w:p>
              </w:tc>
              <w:tc>
                <w:tcPr>
                  <w:tcW w:w="1446" w:type="dxa"/>
                  <w:vMerge w:val="continue"/>
                  <w:vAlign w:val="center"/>
                </w:tcPr>
                <w:p w14:paraId="3EFDE979">
                  <w:pPr>
                    <w:pStyle w:val="18"/>
                    <w:widowControl w:val="0"/>
                    <w:bidi w:val="0"/>
                    <w:jc w:val="center"/>
                    <w:rPr>
                      <w:rFonts w:hint="default"/>
                      <w:lang w:val="en-US" w:eastAsia="zh-CN"/>
                    </w:rPr>
                  </w:pPr>
                </w:p>
              </w:tc>
            </w:tr>
            <w:tr w14:paraId="77024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40B8928E">
                  <w:pPr>
                    <w:pStyle w:val="18"/>
                    <w:widowControl w:val="0"/>
                    <w:bidi w:val="0"/>
                    <w:jc w:val="center"/>
                    <w:rPr>
                      <w:rFonts w:hint="default"/>
                      <w:lang w:val="en-US" w:eastAsia="zh-CN"/>
                    </w:rPr>
                  </w:pPr>
                </w:p>
              </w:tc>
              <w:tc>
                <w:tcPr>
                  <w:tcW w:w="1384" w:type="dxa"/>
                  <w:vMerge w:val="continue"/>
                  <w:vAlign w:val="center"/>
                </w:tcPr>
                <w:p w14:paraId="0605EFDD">
                  <w:pPr>
                    <w:pStyle w:val="18"/>
                    <w:widowControl w:val="0"/>
                    <w:bidi w:val="0"/>
                    <w:jc w:val="center"/>
                    <w:rPr>
                      <w:rFonts w:hint="default"/>
                      <w:lang w:val="en-US" w:eastAsia="zh-CN"/>
                    </w:rPr>
                  </w:pPr>
                </w:p>
              </w:tc>
              <w:tc>
                <w:tcPr>
                  <w:tcW w:w="1384" w:type="dxa"/>
                  <w:vMerge w:val="continue"/>
                  <w:vAlign w:val="center"/>
                </w:tcPr>
                <w:p w14:paraId="317A6DE2">
                  <w:pPr>
                    <w:pStyle w:val="18"/>
                    <w:widowControl w:val="0"/>
                    <w:bidi w:val="0"/>
                    <w:jc w:val="center"/>
                    <w:rPr>
                      <w:rFonts w:hint="default"/>
                      <w:lang w:val="en-US" w:eastAsia="zh-CN"/>
                    </w:rPr>
                  </w:pPr>
                </w:p>
              </w:tc>
              <w:tc>
                <w:tcPr>
                  <w:tcW w:w="657" w:type="dxa"/>
                  <w:vAlign w:val="center"/>
                </w:tcPr>
                <w:p w14:paraId="6B5D57EF">
                  <w:pPr>
                    <w:pStyle w:val="18"/>
                    <w:widowControl w:val="0"/>
                    <w:bidi w:val="0"/>
                    <w:jc w:val="center"/>
                    <w:rPr>
                      <w:rFonts w:hint="default"/>
                      <w:lang w:val="en-US" w:eastAsia="zh-CN"/>
                    </w:rPr>
                  </w:pPr>
                  <w:r>
                    <w:rPr>
                      <w:rFonts w:hint="eastAsia"/>
                      <w:lang w:val="en-US" w:eastAsia="zh-CN"/>
                    </w:rPr>
                    <w:t>4</w:t>
                  </w:r>
                </w:p>
              </w:tc>
              <w:tc>
                <w:tcPr>
                  <w:tcW w:w="2051" w:type="dxa"/>
                  <w:vAlign w:val="center"/>
                </w:tcPr>
                <w:p w14:paraId="1748E7A0">
                  <w:pPr>
                    <w:pStyle w:val="18"/>
                    <w:widowControl w:val="0"/>
                    <w:bidi w:val="0"/>
                    <w:jc w:val="center"/>
                    <w:rPr>
                      <w:rFonts w:hint="default"/>
                      <w:lang w:val="en-US" w:eastAsia="zh-CN"/>
                    </w:rPr>
                  </w:pPr>
                  <w:r>
                    <w:rPr>
                      <w:rFonts w:hint="eastAsia"/>
                      <w:lang w:val="en-US" w:eastAsia="zh-CN"/>
                    </w:rPr>
                    <w:t>0.49</w:t>
                  </w:r>
                </w:p>
              </w:tc>
              <w:tc>
                <w:tcPr>
                  <w:tcW w:w="1446" w:type="dxa"/>
                  <w:vMerge w:val="continue"/>
                  <w:vAlign w:val="center"/>
                </w:tcPr>
                <w:p w14:paraId="38C8F8FA">
                  <w:pPr>
                    <w:pStyle w:val="18"/>
                    <w:widowControl w:val="0"/>
                    <w:bidi w:val="0"/>
                    <w:jc w:val="center"/>
                    <w:rPr>
                      <w:rFonts w:hint="default"/>
                      <w:lang w:val="en-US" w:eastAsia="zh-CN"/>
                    </w:rPr>
                  </w:pPr>
                </w:p>
              </w:tc>
            </w:tr>
            <w:tr w14:paraId="2953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5DFB1F68">
                  <w:pPr>
                    <w:pStyle w:val="18"/>
                    <w:widowControl w:val="0"/>
                    <w:bidi w:val="0"/>
                    <w:jc w:val="center"/>
                    <w:rPr>
                      <w:rFonts w:hint="default"/>
                      <w:lang w:val="en-US" w:eastAsia="zh-CN"/>
                    </w:rPr>
                  </w:pPr>
                </w:p>
              </w:tc>
              <w:tc>
                <w:tcPr>
                  <w:tcW w:w="1384" w:type="dxa"/>
                  <w:vMerge w:val="continue"/>
                  <w:vAlign w:val="center"/>
                </w:tcPr>
                <w:p w14:paraId="6CE27EAC">
                  <w:pPr>
                    <w:pStyle w:val="18"/>
                    <w:widowControl w:val="0"/>
                    <w:bidi w:val="0"/>
                    <w:jc w:val="center"/>
                    <w:rPr>
                      <w:rFonts w:hint="default"/>
                      <w:lang w:val="en-US" w:eastAsia="zh-CN"/>
                    </w:rPr>
                  </w:pPr>
                </w:p>
              </w:tc>
              <w:tc>
                <w:tcPr>
                  <w:tcW w:w="1384" w:type="dxa"/>
                  <w:vMerge w:val="continue"/>
                  <w:vAlign w:val="center"/>
                </w:tcPr>
                <w:p w14:paraId="0E1DA5D3">
                  <w:pPr>
                    <w:pStyle w:val="18"/>
                    <w:widowControl w:val="0"/>
                    <w:bidi w:val="0"/>
                    <w:jc w:val="center"/>
                    <w:rPr>
                      <w:rFonts w:hint="default"/>
                      <w:lang w:val="en-US" w:eastAsia="zh-CN"/>
                    </w:rPr>
                  </w:pPr>
                </w:p>
              </w:tc>
              <w:tc>
                <w:tcPr>
                  <w:tcW w:w="657" w:type="dxa"/>
                  <w:vAlign w:val="center"/>
                </w:tcPr>
                <w:p w14:paraId="104437AF">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53613D0A">
                  <w:pPr>
                    <w:pStyle w:val="18"/>
                    <w:widowControl w:val="0"/>
                    <w:bidi w:val="0"/>
                    <w:jc w:val="center"/>
                    <w:rPr>
                      <w:rFonts w:hint="default"/>
                      <w:lang w:val="en-US" w:eastAsia="zh-CN"/>
                    </w:rPr>
                  </w:pPr>
                  <w:r>
                    <w:rPr>
                      <w:rFonts w:hint="eastAsia"/>
                      <w:lang w:val="en-US" w:eastAsia="zh-CN"/>
                    </w:rPr>
                    <w:t>0.56</w:t>
                  </w:r>
                </w:p>
              </w:tc>
              <w:tc>
                <w:tcPr>
                  <w:tcW w:w="1446" w:type="dxa"/>
                  <w:vMerge w:val="continue"/>
                  <w:vAlign w:val="center"/>
                </w:tcPr>
                <w:p w14:paraId="65364571">
                  <w:pPr>
                    <w:pStyle w:val="18"/>
                    <w:widowControl w:val="0"/>
                    <w:bidi w:val="0"/>
                    <w:jc w:val="center"/>
                    <w:rPr>
                      <w:rFonts w:hint="default"/>
                      <w:lang w:val="en-US" w:eastAsia="zh-CN"/>
                    </w:rPr>
                  </w:pPr>
                </w:p>
              </w:tc>
            </w:tr>
            <w:tr w14:paraId="4529E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68241680">
                  <w:pPr>
                    <w:pStyle w:val="18"/>
                    <w:widowControl w:val="0"/>
                    <w:bidi w:val="0"/>
                    <w:jc w:val="center"/>
                    <w:rPr>
                      <w:rFonts w:hint="default"/>
                      <w:lang w:val="en-US" w:eastAsia="zh-CN"/>
                    </w:rPr>
                  </w:pPr>
                </w:p>
              </w:tc>
              <w:tc>
                <w:tcPr>
                  <w:tcW w:w="1384" w:type="dxa"/>
                  <w:vMerge w:val="continue"/>
                  <w:vAlign w:val="center"/>
                </w:tcPr>
                <w:p w14:paraId="4B3A01D0">
                  <w:pPr>
                    <w:pStyle w:val="18"/>
                    <w:widowControl w:val="0"/>
                    <w:bidi w:val="0"/>
                    <w:jc w:val="center"/>
                    <w:rPr>
                      <w:rFonts w:hint="default"/>
                      <w:lang w:val="en-US" w:eastAsia="zh-CN"/>
                    </w:rPr>
                  </w:pPr>
                </w:p>
              </w:tc>
              <w:tc>
                <w:tcPr>
                  <w:tcW w:w="1384" w:type="dxa"/>
                  <w:vMerge w:val="continue"/>
                  <w:vAlign w:val="center"/>
                </w:tcPr>
                <w:p w14:paraId="7D636E4B">
                  <w:pPr>
                    <w:pStyle w:val="18"/>
                    <w:widowControl w:val="0"/>
                    <w:bidi w:val="0"/>
                    <w:jc w:val="center"/>
                    <w:rPr>
                      <w:rFonts w:hint="default"/>
                      <w:lang w:val="en-US" w:eastAsia="zh-CN"/>
                    </w:rPr>
                  </w:pPr>
                </w:p>
              </w:tc>
              <w:tc>
                <w:tcPr>
                  <w:tcW w:w="657" w:type="dxa"/>
                  <w:vAlign w:val="center"/>
                </w:tcPr>
                <w:p w14:paraId="25C374DF">
                  <w:pPr>
                    <w:pStyle w:val="18"/>
                    <w:widowControl w:val="0"/>
                    <w:bidi w:val="0"/>
                    <w:jc w:val="center"/>
                    <w:rPr>
                      <w:rFonts w:hint="default"/>
                      <w:lang w:val="en-US" w:eastAsia="zh-CN"/>
                    </w:rPr>
                  </w:pPr>
                  <w:r>
                    <w:rPr>
                      <w:rFonts w:hint="eastAsia"/>
                      <w:lang w:val="en-US" w:eastAsia="zh-CN"/>
                    </w:rPr>
                    <w:t>5</w:t>
                  </w:r>
                </w:p>
              </w:tc>
              <w:tc>
                <w:tcPr>
                  <w:tcW w:w="2051" w:type="dxa"/>
                  <w:vAlign w:val="center"/>
                </w:tcPr>
                <w:p w14:paraId="3F5BC06D">
                  <w:pPr>
                    <w:pStyle w:val="18"/>
                    <w:widowControl w:val="0"/>
                    <w:bidi w:val="0"/>
                    <w:jc w:val="center"/>
                    <w:rPr>
                      <w:rFonts w:hint="default"/>
                      <w:lang w:val="en-US" w:eastAsia="zh-CN"/>
                    </w:rPr>
                  </w:pPr>
                  <w:r>
                    <w:rPr>
                      <w:rFonts w:hint="eastAsia"/>
                      <w:lang w:val="en-US" w:eastAsia="zh-CN"/>
                    </w:rPr>
                    <w:t>0.53</w:t>
                  </w:r>
                </w:p>
              </w:tc>
              <w:tc>
                <w:tcPr>
                  <w:tcW w:w="1446" w:type="dxa"/>
                  <w:vMerge w:val="continue"/>
                  <w:vAlign w:val="center"/>
                </w:tcPr>
                <w:p w14:paraId="4170C3EF">
                  <w:pPr>
                    <w:pStyle w:val="18"/>
                    <w:widowControl w:val="0"/>
                    <w:bidi w:val="0"/>
                    <w:jc w:val="center"/>
                    <w:rPr>
                      <w:rFonts w:hint="default"/>
                      <w:lang w:val="en-US" w:eastAsia="zh-CN"/>
                    </w:rPr>
                  </w:pPr>
                </w:p>
              </w:tc>
            </w:tr>
            <w:tr w14:paraId="60BDF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0242A778">
                  <w:pPr>
                    <w:pStyle w:val="18"/>
                    <w:widowControl w:val="0"/>
                    <w:bidi w:val="0"/>
                    <w:jc w:val="center"/>
                    <w:rPr>
                      <w:rFonts w:hint="default"/>
                      <w:lang w:val="en-US" w:eastAsia="zh-CN"/>
                    </w:rPr>
                  </w:pPr>
                </w:p>
              </w:tc>
              <w:tc>
                <w:tcPr>
                  <w:tcW w:w="1384" w:type="dxa"/>
                  <w:vMerge w:val="continue"/>
                  <w:vAlign w:val="center"/>
                </w:tcPr>
                <w:p w14:paraId="2F9E0B99">
                  <w:pPr>
                    <w:pStyle w:val="18"/>
                    <w:widowControl w:val="0"/>
                    <w:bidi w:val="0"/>
                    <w:jc w:val="center"/>
                    <w:rPr>
                      <w:rFonts w:hint="default"/>
                      <w:lang w:val="en-US" w:eastAsia="zh-CN"/>
                    </w:rPr>
                  </w:pPr>
                </w:p>
              </w:tc>
              <w:tc>
                <w:tcPr>
                  <w:tcW w:w="1384" w:type="dxa"/>
                  <w:vMerge w:val="continue"/>
                  <w:vAlign w:val="center"/>
                </w:tcPr>
                <w:p w14:paraId="0413969A">
                  <w:pPr>
                    <w:pStyle w:val="18"/>
                    <w:widowControl w:val="0"/>
                    <w:bidi w:val="0"/>
                    <w:jc w:val="center"/>
                    <w:rPr>
                      <w:rFonts w:hint="default"/>
                      <w:lang w:val="en-US" w:eastAsia="zh-CN"/>
                    </w:rPr>
                  </w:pPr>
                </w:p>
              </w:tc>
              <w:tc>
                <w:tcPr>
                  <w:tcW w:w="657" w:type="dxa"/>
                  <w:vAlign w:val="center"/>
                </w:tcPr>
                <w:p w14:paraId="0E2423BA">
                  <w:pPr>
                    <w:pStyle w:val="18"/>
                    <w:widowControl w:val="0"/>
                    <w:bidi w:val="0"/>
                    <w:jc w:val="center"/>
                    <w:rPr>
                      <w:rFonts w:hint="default"/>
                      <w:lang w:val="en-US" w:eastAsia="zh-CN"/>
                    </w:rPr>
                  </w:pPr>
                  <w:r>
                    <w:rPr>
                      <w:rFonts w:hint="eastAsia"/>
                      <w:lang w:val="en-US" w:eastAsia="zh-CN"/>
                    </w:rPr>
                    <w:t>6</w:t>
                  </w:r>
                </w:p>
              </w:tc>
              <w:tc>
                <w:tcPr>
                  <w:tcW w:w="2051" w:type="dxa"/>
                  <w:vAlign w:val="center"/>
                </w:tcPr>
                <w:p w14:paraId="14D7B3DE">
                  <w:pPr>
                    <w:pStyle w:val="18"/>
                    <w:widowControl w:val="0"/>
                    <w:bidi w:val="0"/>
                    <w:jc w:val="center"/>
                    <w:rPr>
                      <w:rFonts w:hint="default"/>
                      <w:lang w:val="en-US" w:eastAsia="zh-CN"/>
                    </w:rPr>
                  </w:pPr>
                  <w:r>
                    <w:rPr>
                      <w:rFonts w:hint="eastAsia"/>
                      <w:lang w:val="en-US" w:eastAsia="zh-CN"/>
                    </w:rPr>
                    <w:t>0.54</w:t>
                  </w:r>
                </w:p>
              </w:tc>
              <w:tc>
                <w:tcPr>
                  <w:tcW w:w="1446" w:type="dxa"/>
                  <w:vMerge w:val="continue"/>
                  <w:vAlign w:val="center"/>
                </w:tcPr>
                <w:p w14:paraId="39121D47">
                  <w:pPr>
                    <w:pStyle w:val="18"/>
                    <w:widowControl w:val="0"/>
                    <w:bidi w:val="0"/>
                    <w:jc w:val="center"/>
                    <w:rPr>
                      <w:rFonts w:hint="default"/>
                      <w:lang w:val="en-US" w:eastAsia="zh-CN"/>
                    </w:rPr>
                  </w:pPr>
                </w:p>
              </w:tc>
            </w:tr>
            <w:tr w14:paraId="28AB4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5CDB3092">
                  <w:pPr>
                    <w:pStyle w:val="18"/>
                    <w:widowControl w:val="0"/>
                    <w:bidi w:val="0"/>
                    <w:jc w:val="center"/>
                    <w:rPr>
                      <w:rFonts w:hint="default"/>
                      <w:lang w:val="en-US" w:eastAsia="zh-CN"/>
                    </w:rPr>
                  </w:pPr>
                </w:p>
              </w:tc>
              <w:tc>
                <w:tcPr>
                  <w:tcW w:w="1384" w:type="dxa"/>
                  <w:vMerge w:val="continue"/>
                  <w:vAlign w:val="center"/>
                </w:tcPr>
                <w:p w14:paraId="3A08A970">
                  <w:pPr>
                    <w:pStyle w:val="18"/>
                    <w:widowControl w:val="0"/>
                    <w:bidi w:val="0"/>
                    <w:jc w:val="center"/>
                    <w:rPr>
                      <w:rFonts w:hint="default"/>
                      <w:lang w:val="en-US" w:eastAsia="zh-CN"/>
                    </w:rPr>
                  </w:pPr>
                </w:p>
              </w:tc>
              <w:tc>
                <w:tcPr>
                  <w:tcW w:w="1384" w:type="dxa"/>
                  <w:vMerge w:val="continue"/>
                  <w:vAlign w:val="center"/>
                </w:tcPr>
                <w:p w14:paraId="161BCECB">
                  <w:pPr>
                    <w:pStyle w:val="18"/>
                    <w:widowControl w:val="0"/>
                    <w:bidi w:val="0"/>
                    <w:jc w:val="center"/>
                    <w:rPr>
                      <w:rFonts w:hint="default"/>
                      <w:lang w:val="en-US" w:eastAsia="zh-CN"/>
                    </w:rPr>
                  </w:pPr>
                </w:p>
              </w:tc>
              <w:tc>
                <w:tcPr>
                  <w:tcW w:w="657" w:type="dxa"/>
                  <w:vAlign w:val="center"/>
                </w:tcPr>
                <w:p w14:paraId="7DC95D6C">
                  <w:pPr>
                    <w:pStyle w:val="18"/>
                    <w:widowControl w:val="0"/>
                    <w:bidi w:val="0"/>
                    <w:jc w:val="center"/>
                    <w:rPr>
                      <w:rFonts w:hint="default"/>
                      <w:lang w:val="en-US" w:eastAsia="zh-CN"/>
                    </w:rPr>
                  </w:pPr>
                  <w:r>
                    <w:rPr>
                      <w:rFonts w:hint="eastAsia"/>
                      <w:lang w:val="en-US" w:eastAsia="zh-CN"/>
                    </w:rPr>
                    <w:t>7</w:t>
                  </w:r>
                </w:p>
              </w:tc>
              <w:tc>
                <w:tcPr>
                  <w:tcW w:w="2051" w:type="dxa"/>
                  <w:vAlign w:val="center"/>
                </w:tcPr>
                <w:p w14:paraId="0452CA2E">
                  <w:pPr>
                    <w:pStyle w:val="18"/>
                    <w:widowControl w:val="0"/>
                    <w:bidi w:val="0"/>
                    <w:jc w:val="center"/>
                    <w:rPr>
                      <w:rFonts w:hint="default"/>
                      <w:lang w:val="en-US" w:eastAsia="zh-CN"/>
                    </w:rPr>
                  </w:pPr>
                  <w:r>
                    <w:rPr>
                      <w:rFonts w:hint="eastAsia"/>
                      <w:lang w:val="en-US" w:eastAsia="zh-CN"/>
                    </w:rPr>
                    <w:t>0.52</w:t>
                  </w:r>
                </w:p>
              </w:tc>
              <w:tc>
                <w:tcPr>
                  <w:tcW w:w="1446" w:type="dxa"/>
                  <w:vMerge w:val="continue"/>
                  <w:vAlign w:val="center"/>
                </w:tcPr>
                <w:p w14:paraId="140019FB">
                  <w:pPr>
                    <w:pStyle w:val="18"/>
                    <w:widowControl w:val="0"/>
                    <w:bidi w:val="0"/>
                    <w:jc w:val="center"/>
                    <w:rPr>
                      <w:rFonts w:hint="default"/>
                      <w:lang w:val="en-US" w:eastAsia="zh-CN"/>
                    </w:rPr>
                  </w:pPr>
                </w:p>
              </w:tc>
            </w:tr>
            <w:tr w14:paraId="1A35A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63DE6DE5">
                  <w:pPr>
                    <w:pStyle w:val="18"/>
                    <w:widowControl w:val="0"/>
                    <w:bidi w:val="0"/>
                    <w:jc w:val="center"/>
                    <w:rPr>
                      <w:rFonts w:hint="default"/>
                      <w:lang w:val="en-US" w:eastAsia="zh-CN"/>
                    </w:rPr>
                  </w:pPr>
                </w:p>
              </w:tc>
              <w:tc>
                <w:tcPr>
                  <w:tcW w:w="1384" w:type="dxa"/>
                  <w:vMerge w:val="continue"/>
                  <w:vAlign w:val="center"/>
                </w:tcPr>
                <w:p w14:paraId="766C7BE2">
                  <w:pPr>
                    <w:pStyle w:val="18"/>
                    <w:widowControl w:val="0"/>
                    <w:bidi w:val="0"/>
                    <w:jc w:val="center"/>
                    <w:rPr>
                      <w:rFonts w:hint="default"/>
                      <w:lang w:val="en-US" w:eastAsia="zh-CN"/>
                    </w:rPr>
                  </w:pPr>
                </w:p>
              </w:tc>
              <w:tc>
                <w:tcPr>
                  <w:tcW w:w="1384" w:type="dxa"/>
                  <w:vMerge w:val="continue"/>
                  <w:vAlign w:val="center"/>
                </w:tcPr>
                <w:p w14:paraId="36F15B75">
                  <w:pPr>
                    <w:pStyle w:val="18"/>
                    <w:widowControl w:val="0"/>
                    <w:bidi w:val="0"/>
                    <w:jc w:val="center"/>
                    <w:rPr>
                      <w:rFonts w:hint="default"/>
                      <w:lang w:val="en-US" w:eastAsia="zh-CN"/>
                    </w:rPr>
                  </w:pPr>
                </w:p>
              </w:tc>
              <w:tc>
                <w:tcPr>
                  <w:tcW w:w="657" w:type="dxa"/>
                  <w:vAlign w:val="center"/>
                </w:tcPr>
                <w:p w14:paraId="040C2ABD">
                  <w:pPr>
                    <w:pStyle w:val="18"/>
                    <w:widowControl w:val="0"/>
                    <w:bidi w:val="0"/>
                    <w:jc w:val="center"/>
                    <w:rPr>
                      <w:rFonts w:hint="default"/>
                      <w:lang w:val="en-US" w:eastAsia="zh-CN"/>
                    </w:rPr>
                  </w:pPr>
                  <w:r>
                    <w:rPr>
                      <w:rFonts w:hint="eastAsia"/>
                      <w:lang w:val="en-US" w:eastAsia="zh-CN"/>
                    </w:rPr>
                    <w:t>8</w:t>
                  </w:r>
                </w:p>
              </w:tc>
              <w:tc>
                <w:tcPr>
                  <w:tcW w:w="2051" w:type="dxa"/>
                  <w:vAlign w:val="center"/>
                </w:tcPr>
                <w:p w14:paraId="4EF7575C">
                  <w:pPr>
                    <w:pStyle w:val="18"/>
                    <w:widowControl w:val="0"/>
                    <w:bidi w:val="0"/>
                    <w:jc w:val="center"/>
                    <w:rPr>
                      <w:rFonts w:hint="default"/>
                      <w:lang w:val="en-US" w:eastAsia="zh-CN"/>
                    </w:rPr>
                  </w:pPr>
                  <w:r>
                    <w:rPr>
                      <w:rFonts w:hint="eastAsia"/>
                      <w:lang w:val="en-US" w:eastAsia="zh-CN"/>
                    </w:rPr>
                    <w:t>0.50</w:t>
                  </w:r>
                </w:p>
              </w:tc>
              <w:tc>
                <w:tcPr>
                  <w:tcW w:w="1446" w:type="dxa"/>
                  <w:vMerge w:val="continue"/>
                  <w:vAlign w:val="center"/>
                </w:tcPr>
                <w:p w14:paraId="6F88886E">
                  <w:pPr>
                    <w:pStyle w:val="18"/>
                    <w:widowControl w:val="0"/>
                    <w:bidi w:val="0"/>
                    <w:jc w:val="center"/>
                    <w:rPr>
                      <w:rFonts w:hint="default"/>
                      <w:lang w:val="en-US" w:eastAsia="zh-CN"/>
                    </w:rPr>
                  </w:pPr>
                </w:p>
              </w:tc>
            </w:tr>
            <w:tr w14:paraId="148D5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5DDF44BF">
                  <w:pPr>
                    <w:pStyle w:val="18"/>
                    <w:widowControl w:val="0"/>
                    <w:bidi w:val="0"/>
                    <w:jc w:val="center"/>
                    <w:rPr>
                      <w:rFonts w:hint="default"/>
                      <w:lang w:val="en-US" w:eastAsia="zh-CN"/>
                    </w:rPr>
                  </w:pPr>
                </w:p>
              </w:tc>
              <w:tc>
                <w:tcPr>
                  <w:tcW w:w="1384" w:type="dxa"/>
                  <w:vMerge w:val="continue"/>
                  <w:vAlign w:val="center"/>
                </w:tcPr>
                <w:p w14:paraId="11D2B35F">
                  <w:pPr>
                    <w:pStyle w:val="18"/>
                    <w:widowControl w:val="0"/>
                    <w:bidi w:val="0"/>
                    <w:jc w:val="center"/>
                    <w:rPr>
                      <w:rFonts w:hint="default"/>
                      <w:lang w:val="en-US" w:eastAsia="zh-CN"/>
                    </w:rPr>
                  </w:pPr>
                </w:p>
              </w:tc>
              <w:tc>
                <w:tcPr>
                  <w:tcW w:w="1384" w:type="dxa"/>
                  <w:vMerge w:val="continue"/>
                  <w:vAlign w:val="center"/>
                </w:tcPr>
                <w:p w14:paraId="0F5A626B">
                  <w:pPr>
                    <w:pStyle w:val="18"/>
                    <w:widowControl w:val="0"/>
                    <w:bidi w:val="0"/>
                    <w:jc w:val="center"/>
                    <w:rPr>
                      <w:rFonts w:hint="default"/>
                      <w:lang w:val="en-US" w:eastAsia="zh-CN"/>
                    </w:rPr>
                  </w:pPr>
                </w:p>
              </w:tc>
              <w:tc>
                <w:tcPr>
                  <w:tcW w:w="657" w:type="dxa"/>
                  <w:vAlign w:val="center"/>
                </w:tcPr>
                <w:p w14:paraId="5424AD62">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31BAC1A6">
                  <w:pPr>
                    <w:pStyle w:val="18"/>
                    <w:widowControl w:val="0"/>
                    <w:bidi w:val="0"/>
                    <w:jc w:val="center"/>
                    <w:rPr>
                      <w:rFonts w:hint="default"/>
                      <w:lang w:val="en-US" w:eastAsia="zh-CN"/>
                    </w:rPr>
                  </w:pPr>
                  <w:r>
                    <w:rPr>
                      <w:rFonts w:hint="eastAsia"/>
                      <w:lang w:val="en-US" w:eastAsia="zh-CN"/>
                    </w:rPr>
                    <w:t>0.52</w:t>
                  </w:r>
                </w:p>
              </w:tc>
              <w:tc>
                <w:tcPr>
                  <w:tcW w:w="1446" w:type="dxa"/>
                  <w:vMerge w:val="continue"/>
                  <w:vAlign w:val="center"/>
                </w:tcPr>
                <w:p w14:paraId="158A1ED7">
                  <w:pPr>
                    <w:pStyle w:val="18"/>
                    <w:widowControl w:val="0"/>
                    <w:bidi w:val="0"/>
                    <w:jc w:val="center"/>
                    <w:rPr>
                      <w:rFonts w:hint="default"/>
                      <w:lang w:val="en-US" w:eastAsia="zh-CN"/>
                    </w:rPr>
                  </w:pPr>
                </w:p>
              </w:tc>
            </w:tr>
            <w:tr w14:paraId="08A85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325B4BC3">
                  <w:pPr>
                    <w:pStyle w:val="18"/>
                    <w:widowControl w:val="0"/>
                    <w:bidi w:val="0"/>
                    <w:jc w:val="center"/>
                    <w:rPr>
                      <w:rFonts w:hint="default"/>
                      <w:lang w:val="en-US" w:eastAsia="zh-CN"/>
                    </w:rPr>
                  </w:pPr>
                </w:p>
              </w:tc>
              <w:tc>
                <w:tcPr>
                  <w:tcW w:w="1384" w:type="dxa"/>
                  <w:vMerge w:val="continue"/>
                  <w:vAlign w:val="center"/>
                </w:tcPr>
                <w:p w14:paraId="049E75B4">
                  <w:pPr>
                    <w:pStyle w:val="18"/>
                    <w:widowControl w:val="0"/>
                    <w:bidi w:val="0"/>
                    <w:jc w:val="center"/>
                    <w:rPr>
                      <w:rFonts w:hint="default"/>
                      <w:lang w:val="en-US" w:eastAsia="zh-CN"/>
                    </w:rPr>
                  </w:pPr>
                </w:p>
              </w:tc>
              <w:tc>
                <w:tcPr>
                  <w:tcW w:w="1384" w:type="dxa"/>
                  <w:vMerge w:val="continue"/>
                  <w:vAlign w:val="center"/>
                </w:tcPr>
                <w:p w14:paraId="674DA85C">
                  <w:pPr>
                    <w:pStyle w:val="18"/>
                    <w:widowControl w:val="0"/>
                    <w:bidi w:val="0"/>
                    <w:jc w:val="center"/>
                    <w:rPr>
                      <w:rFonts w:hint="default"/>
                      <w:lang w:val="en-US" w:eastAsia="zh-CN"/>
                    </w:rPr>
                  </w:pPr>
                </w:p>
              </w:tc>
              <w:tc>
                <w:tcPr>
                  <w:tcW w:w="657" w:type="dxa"/>
                  <w:vAlign w:val="center"/>
                </w:tcPr>
                <w:p w14:paraId="1ED64C12">
                  <w:pPr>
                    <w:pStyle w:val="18"/>
                    <w:widowControl w:val="0"/>
                    <w:bidi w:val="0"/>
                    <w:jc w:val="center"/>
                    <w:rPr>
                      <w:rFonts w:hint="default"/>
                      <w:lang w:val="en-US" w:eastAsia="zh-CN"/>
                    </w:rPr>
                  </w:pPr>
                  <w:r>
                    <w:rPr>
                      <w:rFonts w:hint="eastAsia"/>
                      <w:lang w:val="en-US" w:eastAsia="zh-CN"/>
                    </w:rPr>
                    <w:t>9</w:t>
                  </w:r>
                </w:p>
              </w:tc>
              <w:tc>
                <w:tcPr>
                  <w:tcW w:w="2051" w:type="dxa"/>
                  <w:vAlign w:val="center"/>
                </w:tcPr>
                <w:p w14:paraId="7E4CCE8D">
                  <w:pPr>
                    <w:pStyle w:val="18"/>
                    <w:widowControl w:val="0"/>
                    <w:bidi w:val="0"/>
                    <w:jc w:val="center"/>
                    <w:rPr>
                      <w:rFonts w:hint="default"/>
                      <w:lang w:val="en-US" w:eastAsia="zh-CN"/>
                    </w:rPr>
                  </w:pPr>
                  <w:r>
                    <w:rPr>
                      <w:rFonts w:hint="eastAsia"/>
                      <w:lang w:val="en-US" w:eastAsia="zh-CN"/>
                    </w:rPr>
                    <w:t>0.48</w:t>
                  </w:r>
                </w:p>
              </w:tc>
              <w:tc>
                <w:tcPr>
                  <w:tcW w:w="1446" w:type="dxa"/>
                  <w:vMerge w:val="continue"/>
                  <w:vAlign w:val="center"/>
                </w:tcPr>
                <w:p w14:paraId="7E570C9A">
                  <w:pPr>
                    <w:pStyle w:val="18"/>
                    <w:widowControl w:val="0"/>
                    <w:bidi w:val="0"/>
                    <w:jc w:val="center"/>
                    <w:rPr>
                      <w:rFonts w:hint="default"/>
                      <w:lang w:val="en-US" w:eastAsia="zh-CN"/>
                    </w:rPr>
                  </w:pPr>
                </w:p>
              </w:tc>
            </w:tr>
            <w:tr w14:paraId="5A6A7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89EA3B1">
                  <w:pPr>
                    <w:pStyle w:val="18"/>
                    <w:widowControl w:val="0"/>
                    <w:bidi w:val="0"/>
                    <w:jc w:val="center"/>
                    <w:rPr>
                      <w:rFonts w:hint="default"/>
                      <w:lang w:val="en-US" w:eastAsia="zh-CN"/>
                    </w:rPr>
                  </w:pPr>
                </w:p>
              </w:tc>
              <w:tc>
                <w:tcPr>
                  <w:tcW w:w="1384" w:type="dxa"/>
                  <w:vMerge w:val="continue"/>
                  <w:vAlign w:val="center"/>
                </w:tcPr>
                <w:p w14:paraId="6AC6D57C">
                  <w:pPr>
                    <w:pStyle w:val="18"/>
                    <w:widowControl w:val="0"/>
                    <w:bidi w:val="0"/>
                    <w:jc w:val="center"/>
                    <w:rPr>
                      <w:rFonts w:hint="default"/>
                      <w:lang w:val="en-US" w:eastAsia="zh-CN"/>
                    </w:rPr>
                  </w:pPr>
                </w:p>
              </w:tc>
              <w:tc>
                <w:tcPr>
                  <w:tcW w:w="1384" w:type="dxa"/>
                  <w:vMerge w:val="continue"/>
                  <w:vAlign w:val="center"/>
                </w:tcPr>
                <w:p w14:paraId="055B2DAF">
                  <w:pPr>
                    <w:pStyle w:val="18"/>
                    <w:widowControl w:val="0"/>
                    <w:bidi w:val="0"/>
                    <w:jc w:val="center"/>
                    <w:rPr>
                      <w:rFonts w:hint="default"/>
                      <w:lang w:val="en-US" w:eastAsia="zh-CN"/>
                    </w:rPr>
                  </w:pPr>
                </w:p>
              </w:tc>
              <w:tc>
                <w:tcPr>
                  <w:tcW w:w="657" w:type="dxa"/>
                  <w:vAlign w:val="center"/>
                </w:tcPr>
                <w:p w14:paraId="30E35E00">
                  <w:pPr>
                    <w:pStyle w:val="18"/>
                    <w:widowControl w:val="0"/>
                    <w:bidi w:val="0"/>
                    <w:jc w:val="center"/>
                    <w:rPr>
                      <w:rFonts w:hint="default"/>
                      <w:lang w:val="en-US" w:eastAsia="zh-CN"/>
                    </w:rPr>
                  </w:pPr>
                  <w:r>
                    <w:rPr>
                      <w:rFonts w:hint="eastAsia"/>
                      <w:lang w:val="en-US" w:eastAsia="zh-CN"/>
                    </w:rPr>
                    <w:t>10</w:t>
                  </w:r>
                </w:p>
              </w:tc>
              <w:tc>
                <w:tcPr>
                  <w:tcW w:w="2051" w:type="dxa"/>
                  <w:vAlign w:val="center"/>
                </w:tcPr>
                <w:p w14:paraId="05AEF643">
                  <w:pPr>
                    <w:pStyle w:val="18"/>
                    <w:widowControl w:val="0"/>
                    <w:bidi w:val="0"/>
                    <w:jc w:val="center"/>
                    <w:rPr>
                      <w:rFonts w:hint="default"/>
                      <w:lang w:val="en-US" w:eastAsia="zh-CN"/>
                    </w:rPr>
                  </w:pPr>
                  <w:r>
                    <w:rPr>
                      <w:rFonts w:hint="eastAsia"/>
                      <w:lang w:val="en-US" w:eastAsia="zh-CN"/>
                    </w:rPr>
                    <w:t>0.48</w:t>
                  </w:r>
                </w:p>
              </w:tc>
              <w:tc>
                <w:tcPr>
                  <w:tcW w:w="1446" w:type="dxa"/>
                  <w:vMerge w:val="continue"/>
                  <w:vAlign w:val="center"/>
                </w:tcPr>
                <w:p w14:paraId="15BBE901">
                  <w:pPr>
                    <w:pStyle w:val="18"/>
                    <w:widowControl w:val="0"/>
                    <w:bidi w:val="0"/>
                    <w:jc w:val="center"/>
                    <w:rPr>
                      <w:rFonts w:hint="default"/>
                      <w:lang w:val="en-US" w:eastAsia="zh-CN"/>
                    </w:rPr>
                  </w:pPr>
                </w:p>
              </w:tc>
            </w:tr>
            <w:tr w14:paraId="08C5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54F211A0">
                  <w:pPr>
                    <w:pStyle w:val="18"/>
                    <w:widowControl w:val="0"/>
                    <w:bidi w:val="0"/>
                    <w:jc w:val="center"/>
                    <w:rPr>
                      <w:rFonts w:hint="default"/>
                      <w:lang w:val="en-US" w:eastAsia="zh-CN"/>
                    </w:rPr>
                  </w:pPr>
                </w:p>
              </w:tc>
              <w:tc>
                <w:tcPr>
                  <w:tcW w:w="1384" w:type="dxa"/>
                  <w:vMerge w:val="continue"/>
                  <w:vAlign w:val="center"/>
                </w:tcPr>
                <w:p w14:paraId="25AA57B5">
                  <w:pPr>
                    <w:pStyle w:val="18"/>
                    <w:widowControl w:val="0"/>
                    <w:bidi w:val="0"/>
                    <w:jc w:val="center"/>
                    <w:rPr>
                      <w:rFonts w:hint="default"/>
                      <w:lang w:val="en-US" w:eastAsia="zh-CN"/>
                    </w:rPr>
                  </w:pPr>
                </w:p>
              </w:tc>
              <w:tc>
                <w:tcPr>
                  <w:tcW w:w="1384" w:type="dxa"/>
                  <w:vMerge w:val="continue"/>
                  <w:vAlign w:val="center"/>
                </w:tcPr>
                <w:p w14:paraId="0ECC4CBD">
                  <w:pPr>
                    <w:pStyle w:val="18"/>
                    <w:widowControl w:val="0"/>
                    <w:bidi w:val="0"/>
                    <w:jc w:val="center"/>
                    <w:rPr>
                      <w:rFonts w:hint="default"/>
                      <w:lang w:val="en-US" w:eastAsia="zh-CN"/>
                    </w:rPr>
                  </w:pPr>
                </w:p>
              </w:tc>
              <w:tc>
                <w:tcPr>
                  <w:tcW w:w="657" w:type="dxa"/>
                  <w:vAlign w:val="center"/>
                </w:tcPr>
                <w:p w14:paraId="4F0294E2">
                  <w:pPr>
                    <w:pStyle w:val="18"/>
                    <w:widowControl w:val="0"/>
                    <w:bidi w:val="0"/>
                    <w:jc w:val="center"/>
                    <w:rPr>
                      <w:rFonts w:hint="default"/>
                      <w:lang w:val="en-US" w:eastAsia="zh-CN"/>
                    </w:rPr>
                  </w:pPr>
                  <w:r>
                    <w:rPr>
                      <w:rFonts w:hint="eastAsia"/>
                      <w:lang w:val="en-US" w:eastAsia="zh-CN"/>
                    </w:rPr>
                    <w:t>11</w:t>
                  </w:r>
                </w:p>
              </w:tc>
              <w:tc>
                <w:tcPr>
                  <w:tcW w:w="2051" w:type="dxa"/>
                  <w:vAlign w:val="center"/>
                </w:tcPr>
                <w:p w14:paraId="20301FFB">
                  <w:pPr>
                    <w:pStyle w:val="18"/>
                    <w:widowControl w:val="0"/>
                    <w:bidi w:val="0"/>
                    <w:jc w:val="center"/>
                    <w:rPr>
                      <w:rFonts w:hint="default"/>
                      <w:lang w:val="en-US" w:eastAsia="zh-CN"/>
                    </w:rPr>
                  </w:pPr>
                  <w:r>
                    <w:rPr>
                      <w:rFonts w:hint="eastAsia"/>
                      <w:lang w:val="en-US" w:eastAsia="zh-CN"/>
                    </w:rPr>
                    <w:t>0.49</w:t>
                  </w:r>
                </w:p>
              </w:tc>
              <w:tc>
                <w:tcPr>
                  <w:tcW w:w="1446" w:type="dxa"/>
                  <w:vMerge w:val="continue"/>
                  <w:vAlign w:val="center"/>
                </w:tcPr>
                <w:p w14:paraId="01356E34">
                  <w:pPr>
                    <w:pStyle w:val="18"/>
                    <w:widowControl w:val="0"/>
                    <w:bidi w:val="0"/>
                    <w:jc w:val="center"/>
                    <w:rPr>
                      <w:rFonts w:hint="default"/>
                      <w:lang w:val="en-US" w:eastAsia="zh-CN"/>
                    </w:rPr>
                  </w:pPr>
                </w:p>
              </w:tc>
            </w:tr>
            <w:tr w14:paraId="5FC6F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10C9F02F">
                  <w:pPr>
                    <w:pStyle w:val="18"/>
                    <w:widowControl w:val="0"/>
                    <w:bidi w:val="0"/>
                    <w:jc w:val="center"/>
                    <w:rPr>
                      <w:rFonts w:hint="default"/>
                      <w:lang w:val="en-US" w:eastAsia="zh-CN"/>
                    </w:rPr>
                  </w:pPr>
                </w:p>
              </w:tc>
              <w:tc>
                <w:tcPr>
                  <w:tcW w:w="1384" w:type="dxa"/>
                  <w:vMerge w:val="continue"/>
                  <w:vAlign w:val="center"/>
                </w:tcPr>
                <w:p w14:paraId="11E78BCE">
                  <w:pPr>
                    <w:pStyle w:val="18"/>
                    <w:widowControl w:val="0"/>
                    <w:bidi w:val="0"/>
                    <w:jc w:val="center"/>
                    <w:rPr>
                      <w:rFonts w:hint="default"/>
                      <w:lang w:val="en-US" w:eastAsia="zh-CN"/>
                    </w:rPr>
                  </w:pPr>
                </w:p>
              </w:tc>
              <w:tc>
                <w:tcPr>
                  <w:tcW w:w="1384" w:type="dxa"/>
                  <w:vMerge w:val="continue"/>
                  <w:vAlign w:val="center"/>
                </w:tcPr>
                <w:p w14:paraId="475B5289">
                  <w:pPr>
                    <w:pStyle w:val="18"/>
                    <w:widowControl w:val="0"/>
                    <w:bidi w:val="0"/>
                    <w:jc w:val="center"/>
                    <w:rPr>
                      <w:rFonts w:hint="default"/>
                      <w:lang w:val="en-US" w:eastAsia="zh-CN"/>
                    </w:rPr>
                  </w:pPr>
                </w:p>
              </w:tc>
              <w:tc>
                <w:tcPr>
                  <w:tcW w:w="657" w:type="dxa"/>
                  <w:vAlign w:val="center"/>
                </w:tcPr>
                <w:p w14:paraId="17B36B08">
                  <w:pPr>
                    <w:pStyle w:val="18"/>
                    <w:widowControl w:val="0"/>
                    <w:bidi w:val="0"/>
                    <w:jc w:val="center"/>
                    <w:rPr>
                      <w:rFonts w:hint="default"/>
                      <w:lang w:val="en-US" w:eastAsia="zh-CN"/>
                    </w:rPr>
                  </w:pPr>
                  <w:r>
                    <w:rPr>
                      <w:rFonts w:hint="eastAsia"/>
                      <w:lang w:val="en-US" w:eastAsia="zh-CN"/>
                    </w:rPr>
                    <w:t>12</w:t>
                  </w:r>
                </w:p>
              </w:tc>
              <w:tc>
                <w:tcPr>
                  <w:tcW w:w="2051" w:type="dxa"/>
                  <w:vAlign w:val="center"/>
                </w:tcPr>
                <w:p w14:paraId="711F31E6">
                  <w:pPr>
                    <w:pStyle w:val="18"/>
                    <w:widowControl w:val="0"/>
                    <w:bidi w:val="0"/>
                    <w:jc w:val="center"/>
                    <w:rPr>
                      <w:rFonts w:hint="default"/>
                      <w:lang w:val="en-US" w:eastAsia="zh-CN"/>
                    </w:rPr>
                  </w:pPr>
                  <w:r>
                    <w:rPr>
                      <w:rFonts w:hint="eastAsia"/>
                      <w:lang w:val="en-US" w:eastAsia="zh-CN"/>
                    </w:rPr>
                    <w:t>0.52</w:t>
                  </w:r>
                </w:p>
              </w:tc>
              <w:tc>
                <w:tcPr>
                  <w:tcW w:w="1446" w:type="dxa"/>
                  <w:vMerge w:val="continue"/>
                  <w:vAlign w:val="center"/>
                </w:tcPr>
                <w:p w14:paraId="2BFD9B39">
                  <w:pPr>
                    <w:pStyle w:val="18"/>
                    <w:widowControl w:val="0"/>
                    <w:bidi w:val="0"/>
                    <w:jc w:val="center"/>
                    <w:rPr>
                      <w:rFonts w:hint="default"/>
                      <w:lang w:val="en-US" w:eastAsia="zh-CN"/>
                    </w:rPr>
                  </w:pPr>
                </w:p>
              </w:tc>
            </w:tr>
            <w:tr w14:paraId="5DB4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1BB8CE83">
                  <w:pPr>
                    <w:pStyle w:val="18"/>
                    <w:widowControl w:val="0"/>
                    <w:bidi w:val="0"/>
                    <w:jc w:val="center"/>
                    <w:rPr>
                      <w:rFonts w:hint="default"/>
                      <w:lang w:val="en-US" w:eastAsia="zh-CN"/>
                    </w:rPr>
                  </w:pPr>
                </w:p>
              </w:tc>
              <w:tc>
                <w:tcPr>
                  <w:tcW w:w="1384" w:type="dxa"/>
                  <w:vMerge w:val="continue"/>
                  <w:vAlign w:val="center"/>
                </w:tcPr>
                <w:p w14:paraId="3C4441DF">
                  <w:pPr>
                    <w:pStyle w:val="18"/>
                    <w:widowControl w:val="0"/>
                    <w:bidi w:val="0"/>
                    <w:jc w:val="center"/>
                    <w:rPr>
                      <w:rFonts w:hint="default"/>
                      <w:lang w:val="en-US" w:eastAsia="zh-CN"/>
                    </w:rPr>
                  </w:pPr>
                </w:p>
              </w:tc>
              <w:tc>
                <w:tcPr>
                  <w:tcW w:w="1384" w:type="dxa"/>
                  <w:vMerge w:val="continue"/>
                  <w:vAlign w:val="center"/>
                </w:tcPr>
                <w:p w14:paraId="5A6789F1">
                  <w:pPr>
                    <w:pStyle w:val="18"/>
                    <w:widowControl w:val="0"/>
                    <w:bidi w:val="0"/>
                    <w:jc w:val="center"/>
                    <w:rPr>
                      <w:rFonts w:hint="default"/>
                      <w:lang w:val="en-US" w:eastAsia="zh-CN"/>
                    </w:rPr>
                  </w:pPr>
                </w:p>
              </w:tc>
              <w:tc>
                <w:tcPr>
                  <w:tcW w:w="657" w:type="dxa"/>
                  <w:vAlign w:val="center"/>
                </w:tcPr>
                <w:p w14:paraId="04C24ED9">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3CB4CEAD">
                  <w:pPr>
                    <w:pStyle w:val="18"/>
                    <w:widowControl w:val="0"/>
                    <w:bidi w:val="0"/>
                    <w:jc w:val="center"/>
                    <w:rPr>
                      <w:rFonts w:hint="default"/>
                      <w:lang w:val="en-US" w:eastAsia="zh-CN"/>
                    </w:rPr>
                  </w:pPr>
                  <w:r>
                    <w:rPr>
                      <w:rFonts w:hint="eastAsia"/>
                      <w:lang w:val="en-US" w:eastAsia="zh-CN"/>
                    </w:rPr>
                    <w:t>0.49</w:t>
                  </w:r>
                </w:p>
              </w:tc>
              <w:tc>
                <w:tcPr>
                  <w:tcW w:w="1446" w:type="dxa"/>
                  <w:vMerge w:val="continue"/>
                  <w:vAlign w:val="center"/>
                </w:tcPr>
                <w:p w14:paraId="0D0C0010">
                  <w:pPr>
                    <w:pStyle w:val="18"/>
                    <w:widowControl w:val="0"/>
                    <w:bidi w:val="0"/>
                    <w:jc w:val="center"/>
                    <w:rPr>
                      <w:rFonts w:hint="default"/>
                      <w:lang w:val="en-US" w:eastAsia="zh-CN"/>
                    </w:rPr>
                  </w:pPr>
                </w:p>
              </w:tc>
            </w:tr>
            <w:tr w14:paraId="4D922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vAlign w:val="center"/>
                </w:tcPr>
                <w:p w14:paraId="75B3CA94">
                  <w:pPr>
                    <w:pStyle w:val="18"/>
                    <w:widowControl w:val="0"/>
                    <w:bidi w:val="0"/>
                    <w:jc w:val="center"/>
                    <w:rPr>
                      <w:rFonts w:hint="default"/>
                      <w:lang w:val="en-US" w:eastAsia="zh-CN"/>
                    </w:rPr>
                  </w:pPr>
                  <w:r>
                    <w:rPr>
                      <w:rFonts w:hint="eastAsia"/>
                      <w:lang w:val="en-US" w:eastAsia="zh-CN"/>
                    </w:rPr>
                    <w:t>2024.09.10</w:t>
                  </w:r>
                </w:p>
              </w:tc>
              <w:tc>
                <w:tcPr>
                  <w:tcW w:w="1384" w:type="dxa"/>
                  <w:vMerge w:val="restart"/>
                  <w:shd w:val="clear" w:color="auto" w:fill="auto"/>
                  <w:vAlign w:val="center"/>
                </w:tcPr>
                <w:p w14:paraId="06446DD4">
                  <w:pPr>
                    <w:pStyle w:val="18"/>
                    <w:widowControl w:val="0"/>
                    <w:bidi w:val="0"/>
                    <w:jc w:val="center"/>
                    <w:rPr>
                      <w:rFonts w:hint="default" w:ascii="Times New Roman" w:hAnsi="Times New Roman" w:eastAsia="宋体" w:cs="Times New Roman"/>
                      <w:bCs/>
                      <w:sz w:val="21"/>
                      <w:szCs w:val="21"/>
                      <w:lang w:val="en-US" w:eastAsia="zh-CN"/>
                    </w:rPr>
                  </w:pPr>
                  <w:r>
                    <w:rPr>
                      <w:rFonts w:hint="eastAsia"/>
                      <w:lang w:val="en-US" w:eastAsia="zh-CN"/>
                    </w:rPr>
                    <w:t>厂房门处G5</w:t>
                  </w:r>
                </w:p>
              </w:tc>
              <w:tc>
                <w:tcPr>
                  <w:tcW w:w="1384" w:type="dxa"/>
                  <w:vMerge w:val="restart"/>
                  <w:shd w:val="clear" w:color="auto" w:fill="auto"/>
                  <w:vAlign w:val="center"/>
                </w:tcPr>
                <w:p w14:paraId="3585C363">
                  <w:pPr>
                    <w:pStyle w:val="18"/>
                    <w:widowControl w:val="0"/>
                    <w:bidi w:val="0"/>
                    <w:jc w:val="center"/>
                    <w:rPr>
                      <w:rFonts w:hint="default" w:ascii="Times New Roman" w:hAnsi="Times New Roman" w:eastAsia="宋体" w:cs="Times New Roman"/>
                      <w:bCs/>
                      <w:sz w:val="21"/>
                      <w:szCs w:val="21"/>
                      <w:lang w:val="en-US" w:eastAsia="zh-CN"/>
                    </w:rPr>
                  </w:pPr>
                  <w:r>
                    <w:rPr>
                      <w:rFonts w:hint="eastAsia"/>
                      <w:lang w:val="en-US" w:eastAsia="zh-CN"/>
                    </w:rPr>
                    <w:t>非甲烷总烃</w:t>
                  </w:r>
                </w:p>
              </w:tc>
              <w:tc>
                <w:tcPr>
                  <w:tcW w:w="657" w:type="dxa"/>
                  <w:vAlign w:val="center"/>
                </w:tcPr>
                <w:p w14:paraId="04928B5D">
                  <w:pPr>
                    <w:pStyle w:val="18"/>
                    <w:widowControl w:val="0"/>
                    <w:bidi w:val="0"/>
                    <w:jc w:val="center"/>
                    <w:rPr>
                      <w:rFonts w:hint="default"/>
                      <w:lang w:val="en-US" w:eastAsia="zh-CN"/>
                    </w:rPr>
                  </w:pPr>
                  <w:r>
                    <w:rPr>
                      <w:rFonts w:hint="eastAsia"/>
                      <w:lang w:val="en-US" w:eastAsia="zh-CN"/>
                    </w:rPr>
                    <w:t>1</w:t>
                  </w:r>
                </w:p>
              </w:tc>
              <w:tc>
                <w:tcPr>
                  <w:tcW w:w="2051" w:type="dxa"/>
                  <w:vAlign w:val="center"/>
                </w:tcPr>
                <w:p w14:paraId="6C11BD70">
                  <w:pPr>
                    <w:pStyle w:val="18"/>
                    <w:widowControl w:val="0"/>
                    <w:bidi w:val="0"/>
                    <w:jc w:val="center"/>
                    <w:rPr>
                      <w:rFonts w:hint="default"/>
                      <w:lang w:val="en-US" w:eastAsia="zh-CN"/>
                    </w:rPr>
                  </w:pPr>
                  <w:r>
                    <w:rPr>
                      <w:rFonts w:hint="eastAsia"/>
                      <w:lang w:val="en-US" w:eastAsia="zh-CN"/>
                    </w:rPr>
                    <w:t>1.40</w:t>
                  </w:r>
                </w:p>
              </w:tc>
              <w:tc>
                <w:tcPr>
                  <w:tcW w:w="1446" w:type="dxa"/>
                  <w:vMerge w:val="restart"/>
                  <w:vAlign w:val="center"/>
                </w:tcPr>
                <w:p w14:paraId="202A16FB">
                  <w:pPr>
                    <w:pStyle w:val="18"/>
                    <w:widowControl w:val="0"/>
                    <w:bidi w:val="0"/>
                    <w:jc w:val="center"/>
                    <w:rPr>
                      <w:rFonts w:hint="default"/>
                      <w:lang w:val="en-US" w:eastAsia="zh-CN"/>
                    </w:rPr>
                  </w:pPr>
                  <w:r>
                    <w:rPr>
                      <w:rFonts w:hint="eastAsia"/>
                      <w:lang w:val="en-US" w:eastAsia="zh-CN"/>
                    </w:rPr>
                    <w:t>6</w:t>
                  </w:r>
                </w:p>
              </w:tc>
            </w:tr>
            <w:tr w14:paraId="1E119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6A1C28A7">
                  <w:pPr>
                    <w:pStyle w:val="18"/>
                    <w:widowControl w:val="0"/>
                    <w:bidi w:val="0"/>
                    <w:jc w:val="center"/>
                    <w:rPr>
                      <w:rFonts w:hint="default"/>
                      <w:lang w:val="en-US" w:eastAsia="zh-CN"/>
                    </w:rPr>
                  </w:pPr>
                </w:p>
              </w:tc>
              <w:tc>
                <w:tcPr>
                  <w:tcW w:w="1384" w:type="dxa"/>
                  <w:vMerge w:val="continue"/>
                  <w:vAlign w:val="center"/>
                </w:tcPr>
                <w:p w14:paraId="3323CB9D">
                  <w:pPr>
                    <w:pStyle w:val="18"/>
                    <w:widowControl w:val="0"/>
                    <w:bidi w:val="0"/>
                    <w:jc w:val="center"/>
                    <w:rPr>
                      <w:rFonts w:hint="default"/>
                      <w:lang w:val="en-US" w:eastAsia="zh-CN"/>
                    </w:rPr>
                  </w:pPr>
                </w:p>
              </w:tc>
              <w:tc>
                <w:tcPr>
                  <w:tcW w:w="1384" w:type="dxa"/>
                  <w:vMerge w:val="continue"/>
                  <w:vAlign w:val="center"/>
                </w:tcPr>
                <w:p w14:paraId="4330B9A2">
                  <w:pPr>
                    <w:pStyle w:val="18"/>
                    <w:widowControl w:val="0"/>
                    <w:bidi w:val="0"/>
                    <w:jc w:val="center"/>
                    <w:rPr>
                      <w:rFonts w:hint="default"/>
                      <w:lang w:val="en-US" w:eastAsia="zh-CN"/>
                    </w:rPr>
                  </w:pPr>
                </w:p>
              </w:tc>
              <w:tc>
                <w:tcPr>
                  <w:tcW w:w="657" w:type="dxa"/>
                  <w:vAlign w:val="center"/>
                </w:tcPr>
                <w:p w14:paraId="7B03083F">
                  <w:pPr>
                    <w:pStyle w:val="18"/>
                    <w:widowControl w:val="0"/>
                    <w:bidi w:val="0"/>
                    <w:jc w:val="center"/>
                    <w:rPr>
                      <w:rFonts w:hint="default"/>
                      <w:lang w:val="en-US" w:eastAsia="zh-CN"/>
                    </w:rPr>
                  </w:pPr>
                  <w:r>
                    <w:rPr>
                      <w:rFonts w:hint="eastAsia"/>
                      <w:lang w:val="en-US" w:eastAsia="zh-CN"/>
                    </w:rPr>
                    <w:t>2</w:t>
                  </w:r>
                </w:p>
              </w:tc>
              <w:tc>
                <w:tcPr>
                  <w:tcW w:w="2051" w:type="dxa"/>
                  <w:vAlign w:val="center"/>
                </w:tcPr>
                <w:p w14:paraId="187F3298">
                  <w:pPr>
                    <w:pStyle w:val="18"/>
                    <w:widowControl w:val="0"/>
                    <w:bidi w:val="0"/>
                    <w:jc w:val="center"/>
                    <w:rPr>
                      <w:rFonts w:hint="default"/>
                      <w:lang w:val="en-US" w:eastAsia="zh-CN"/>
                    </w:rPr>
                  </w:pPr>
                  <w:r>
                    <w:rPr>
                      <w:rFonts w:hint="eastAsia"/>
                      <w:lang w:val="en-US" w:eastAsia="zh-CN"/>
                    </w:rPr>
                    <w:t>1.45</w:t>
                  </w:r>
                </w:p>
              </w:tc>
              <w:tc>
                <w:tcPr>
                  <w:tcW w:w="1446" w:type="dxa"/>
                  <w:vMerge w:val="continue"/>
                  <w:vAlign w:val="center"/>
                </w:tcPr>
                <w:p w14:paraId="0E8EF5FA">
                  <w:pPr>
                    <w:pStyle w:val="18"/>
                    <w:widowControl w:val="0"/>
                    <w:bidi w:val="0"/>
                    <w:jc w:val="center"/>
                    <w:rPr>
                      <w:rFonts w:hint="default"/>
                      <w:lang w:val="en-US" w:eastAsia="zh-CN"/>
                    </w:rPr>
                  </w:pPr>
                </w:p>
              </w:tc>
            </w:tr>
            <w:tr w14:paraId="1E70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F03572E">
                  <w:pPr>
                    <w:pStyle w:val="18"/>
                    <w:widowControl w:val="0"/>
                    <w:bidi w:val="0"/>
                    <w:jc w:val="center"/>
                    <w:rPr>
                      <w:rFonts w:hint="default"/>
                      <w:lang w:val="en-US" w:eastAsia="zh-CN"/>
                    </w:rPr>
                  </w:pPr>
                </w:p>
              </w:tc>
              <w:tc>
                <w:tcPr>
                  <w:tcW w:w="1384" w:type="dxa"/>
                  <w:vMerge w:val="continue"/>
                  <w:vAlign w:val="center"/>
                </w:tcPr>
                <w:p w14:paraId="59FA8756">
                  <w:pPr>
                    <w:pStyle w:val="18"/>
                    <w:widowControl w:val="0"/>
                    <w:bidi w:val="0"/>
                    <w:jc w:val="center"/>
                    <w:rPr>
                      <w:rFonts w:hint="default"/>
                      <w:lang w:val="en-US" w:eastAsia="zh-CN"/>
                    </w:rPr>
                  </w:pPr>
                </w:p>
              </w:tc>
              <w:tc>
                <w:tcPr>
                  <w:tcW w:w="1384" w:type="dxa"/>
                  <w:vMerge w:val="continue"/>
                  <w:vAlign w:val="center"/>
                </w:tcPr>
                <w:p w14:paraId="6546A43F">
                  <w:pPr>
                    <w:pStyle w:val="18"/>
                    <w:widowControl w:val="0"/>
                    <w:bidi w:val="0"/>
                    <w:jc w:val="center"/>
                    <w:rPr>
                      <w:rFonts w:hint="default"/>
                      <w:lang w:val="en-US" w:eastAsia="zh-CN"/>
                    </w:rPr>
                  </w:pPr>
                </w:p>
              </w:tc>
              <w:tc>
                <w:tcPr>
                  <w:tcW w:w="657" w:type="dxa"/>
                  <w:vAlign w:val="center"/>
                </w:tcPr>
                <w:p w14:paraId="79F9A02E">
                  <w:pPr>
                    <w:pStyle w:val="18"/>
                    <w:widowControl w:val="0"/>
                    <w:bidi w:val="0"/>
                    <w:jc w:val="center"/>
                    <w:rPr>
                      <w:rFonts w:hint="default"/>
                      <w:lang w:val="en-US" w:eastAsia="zh-CN"/>
                    </w:rPr>
                  </w:pPr>
                  <w:r>
                    <w:rPr>
                      <w:rFonts w:hint="eastAsia"/>
                      <w:lang w:val="en-US" w:eastAsia="zh-CN"/>
                    </w:rPr>
                    <w:t>3</w:t>
                  </w:r>
                </w:p>
              </w:tc>
              <w:tc>
                <w:tcPr>
                  <w:tcW w:w="2051" w:type="dxa"/>
                  <w:vAlign w:val="center"/>
                </w:tcPr>
                <w:p w14:paraId="468A6BA2">
                  <w:pPr>
                    <w:pStyle w:val="18"/>
                    <w:widowControl w:val="0"/>
                    <w:bidi w:val="0"/>
                    <w:jc w:val="center"/>
                    <w:rPr>
                      <w:rFonts w:hint="default"/>
                      <w:lang w:val="en-US" w:eastAsia="zh-CN"/>
                    </w:rPr>
                  </w:pPr>
                  <w:r>
                    <w:rPr>
                      <w:rFonts w:hint="eastAsia"/>
                      <w:lang w:val="en-US" w:eastAsia="zh-CN"/>
                    </w:rPr>
                    <w:t>1.37</w:t>
                  </w:r>
                </w:p>
              </w:tc>
              <w:tc>
                <w:tcPr>
                  <w:tcW w:w="1446" w:type="dxa"/>
                  <w:vMerge w:val="continue"/>
                  <w:vAlign w:val="center"/>
                </w:tcPr>
                <w:p w14:paraId="4523BA45">
                  <w:pPr>
                    <w:pStyle w:val="18"/>
                    <w:widowControl w:val="0"/>
                    <w:bidi w:val="0"/>
                    <w:jc w:val="center"/>
                    <w:rPr>
                      <w:rFonts w:hint="default"/>
                      <w:lang w:val="en-US" w:eastAsia="zh-CN"/>
                    </w:rPr>
                  </w:pPr>
                </w:p>
              </w:tc>
            </w:tr>
            <w:tr w14:paraId="7025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636A507">
                  <w:pPr>
                    <w:pStyle w:val="18"/>
                    <w:widowControl w:val="0"/>
                    <w:bidi w:val="0"/>
                    <w:jc w:val="center"/>
                    <w:rPr>
                      <w:rFonts w:hint="default"/>
                      <w:lang w:val="en-US" w:eastAsia="zh-CN"/>
                    </w:rPr>
                  </w:pPr>
                </w:p>
              </w:tc>
              <w:tc>
                <w:tcPr>
                  <w:tcW w:w="1384" w:type="dxa"/>
                  <w:vMerge w:val="continue"/>
                  <w:vAlign w:val="center"/>
                </w:tcPr>
                <w:p w14:paraId="2751EB92">
                  <w:pPr>
                    <w:pStyle w:val="18"/>
                    <w:widowControl w:val="0"/>
                    <w:bidi w:val="0"/>
                    <w:jc w:val="center"/>
                    <w:rPr>
                      <w:rFonts w:hint="default"/>
                      <w:lang w:val="en-US" w:eastAsia="zh-CN"/>
                    </w:rPr>
                  </w:pPr>
                </w:p>
              </w:tc>
              <w:tc>
                <w:tcPr>
                  <w:tcW w:w="1384" w:type="dxa"/>
                  <w:vMerge w:val="continue"/>
                  <w:vAlign w:val="center"/>
                </w:tcPr>
                <w:p w14:paraId="2DDC9780">
                  <w:pPr>
                    <w:pStyle w:val="18"/>
                    <w:widowControl w:val="0"/>
                    <w:bidi w:val="0"/>
                    <w:jc w:val="center"/>
                    <w:rPr>
                      <w:rFonts w:hint="default"/>
                      <w:lang w:val="en-US" w:eastAsia="zh-CN"/>
                    </w:rPr>
                  </w:pPr>
                </w:p>
              </w:tc>
              <w:tc>
                <w:tcPr>
                  <w:tcW w:w="657" w:type="dxa"/>
                  <w:vAlign w:val="center"/>
                </w:tcPr>
                <w:p w14:paraId="484B8755">
                  <w:pPr>
                    <w:pStyle w:val="18"/>
                    <w:widowControl w:val="0"/>
                    <w:bidi w:val="0"/>
                    <w:jc w:val="center"/>
                    <w:rPr>
                      <w:rFonts w:hint="default"/>
                      <w:lang w:val="en-US" w:eastAsia="zh-CN"/>
                    </w:rPr>
                  </w:pPr>
                  <w:r>
                    <w:rPr>
                      <w:rFonts w:hint="eastAsia"/>
                      <w:lang w:val="en-US" w:eastAsia="zh-CN"/>
                    </w:rPr>
                    <w:t>4</w:t>
                  </w:r>
                </w:p>
              </w:tc>
              <w:tc>
                <w:tcPr>
                  <w:tcW w:w="2051" w:type="dxa"/>
                  <w:vAlign w:val="center"/>
                </w:tcPr>
                <w:p w14:paraId="0281FADA">
                  <w:pPr>
                    <w:pStyle w:val="18"/>
                    <w:widowControl w:val="0"/>
                    <w:bidi w:val="0"/>
                    <w:jc w:val="center"/>
                    <w:rPr>
                      <w:rFonts w:hint="default"/>
                      <w:lang w:val="en-US" w:eastAsia="zh-CN"/>
                    </w:rPr>
                  </w:pPr>
                  <w:r>
                    <w:rPr>
                      <w:rFonts w:hint="eastAsia"/>
                      <w:lang w:val="en-US" w:eastAsia="zh-CN"/>
                    </w:rPr>
                    <w:t>1.41</w:t>
                  </w:r>
                </w:p>
              </w:tc>
              <w:tc>
                <w:tcPr>
                  <w:tcW w:w="1446" w:type="dxa"/>
                  <w:vMerge w:val="continue"/>
                  <w:vAlign w:val="center"/>
                </w:tcPr>
                <w:p w14:paraId="734AD691">
                  <w:pPr>
                    <w:pStyle w:val="18"/>
                    <w:widowControl w:val="0"/>
                    <w:bidi w:val="0"/>
                    <w:jc w:val="center"/>
                    <w:rPr>
                      <w:rFonts w:hint="default"/>
                      <w:lang w:val="en-US" w:eastAsia="zh-CN"/>
                    </w:rPr>
                  </w:pPr>
                </w:p>
              </w:tc>
            </w:tr>
            <w:tr w14:paraId="712C8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345E9C23">
                  <w:pPr>
                    <w:pStyle w:val="18"/>
                    <w:widowControl w:val="0"/>
                    <w:bidi w:val="0"/>
                    <w:jc w:val="center"/>
                    <w:rPr>
                      <w:rFonts w:hint="default"/>
                      <w:lang w:val="en-US" w:eastAsia="zh-CN"/>
                    </w:rPr>
                  </w:pPr>
                </w:p>
              </w:tc>
              <w:tc>
                <w:tcPr>
                  <w:tcW w:w="1384" w:type="dxa"/>
                  <w:vMerge w:val="continue"/>
                  <w:vAlign w:val="center"/>
                </w:tcPr>
                <w:p w14:paraId="4402136D">
                  <w:pPr>
                    <w:pStyle w:val="18"/>
                    <w:widowControl w:val="0"/>
                    <w:bidi w:val="0"/>
                    <w:jc w:val="center"/>
                    <w:rPr>
                      <w:rFonts w:hint="default"/>
                      <w:lang w:val="en-US" w:eastAsia="zh-CN"/>
                    </w:rPr>
                  </w:pPr>
                </w:p>
              </w:tc>
              <w:tc>
                <w:tcPr>
                  <w:tcW w:w="1384" w:type="dxa"/>
                  <w:vMerge w:val="continue"/>
                  <w:vAlign w:val="center"/>
                </w:tcPr>
                <w:p w14:paraId="60A3B69C">
                  <w:pPr>
                    <w:pStyle w:val="18"/>
                    <w:widowControl w:val="0"/>
                    <w:bidi w:val="0"/>
                    <w:jc w:val="center"/>
                    <w:rPr>
                      <w:rFonts w:hint="default"/>
                      <w:lang w:val="en-US" w:eastAsia="zh-CN"/>
                    </w:rPr>
                  </w:pPr>
                </w:p>
              </w:tc>
              <w:tc>
                <w:tcPr>
                  <w:tcW w:w="657" w:type="dxa"/>
                  <w:vAlign w:val="center"/>
                </w:tcPr>
                <w:p w14:paraId="1BF66292">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5ECB6B4D">
                  <w:pPr>
                    <w:pStyle w:val="18"/>
                    <w:widowControl w:val="0"/>
                    <w:bidi w:val="0"/>
                    <w:jc w:val="center"/>
                    <w:rPr>
                      <w:rFonts w:hint="default"/>
                      <w:lang w:val="en-US" w:eastAsia="zh-CN"/>
                    </w:rPr>
                  </w:pPr>
                  <w:r>
                    <w:rPr>
                      <w:rFonts w:hint="eastAsia"/>
                      <w:lang w:val="en-US" w:eastAsia="zh-CN"/>
                    </w:rPr>
                    <w:t>1.41</w:t>
                  </w:r>
                </w:p>
              </w:tc>
              <w:tc>
                <w:tcPr>
                  <w:tcW w:w="1446" w:type="dxa"/>
                  <w:vMerge w:val="continue"/>
                  <w:vAlign w:val="center"/>
                </w:tcPr>
                <w:p w14:paraId="2622686C">
                  <w:pPr>
                    <w:pStyle w:val="18"/>
                    <w:widowControl w:val="0"/>
                    <w:bidi w:val="0"/>
                    <w:jc w:val="center"/>
                    <w:rPr>
                      <w:rFonts w:hint="default"/>
                      <w:lang w:val="en-US" w:eastAsia="zh-CN"/>
                    </w:rPr>
                  </w:pPr>
                </w:p>
              </w:tc>
            </w:tr>
            <w:tr w14:paraId="05352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7C73C513">
                  <w:pPr>
                    <w:pStyle w:val="18"/>
                    <w:widowControl w:val="0"/>
                    <w:bidi w:val="0"/>
                    <w:jc w:val="center"/>
                    <w:rPr>
                      <w:rFonts w:hint="default"/>
                      <w:lang w:val="en-US" w:eastAsia="zh-CN"/>
                    </w:rPr>
                  </w:pPr>
                </w:p>
              </w:tc>
              <w:tc>
                <w:tcPr>
                  <w:tcW w:w="1384" w:type="dxa"/>
                  <w:vMerge w:val="continue"/>
                  <w:vAlign w:val="center"/>
                </w:tcPr>
                <w:p w14:paraId="51661468">
                  <w:pPr>
                    <w:pStyle w:val="18"/>
                    <w:widowControl w:val="0"/>
                    <w:bidi w:val="0"/>
                    <w:jc w:val="center"/>
                    <w:rPr>
                      <w:rFonts w:hint="default"/>
                      <w:lang w:val="en-US" w:eastAsia="zh-CN"/>
                    </w:rPr>
                  </w:pPr>
                </w:p>
              </w:tc>
              <w:tc>
                <w:tcPr>
                  <w:tcW w:w="1384" w:type="dxa"/>
                  <w:vMerge w:val="continue"/>
                  <w:vAlign w:val="center"/>
                </w:tcPr>
                <w:p w14:paraId="0EBD4FFB">
                  <w:pPr>
                    <w:pStyle w:val="18"/>
                    <w:widowControl w:val="0"/>
                    <w:bidi w:val="0"/>
                    <w:jc w:val="center"/>
                    <w:rPr>
                      <w:rFonts w:hint="default"/>
                      <w:lang w:val="en-US" w:eastAsia="zh-CN"/>
                    </w:rPr>
                  </w:pPr>
                </w:p>
              </w:tc>
              <w:tc>
                <w:tcPr>
                  <w:tcW w:w="657" w:type="dxa"/>
                  <w:vAlign w:val="center"/>
                </w:tcPr>
                <w:p w14:paraId="5921ED90">
                  <w:pPr>
                    <w:pStyle w:val="18"/>
                    <w:widowControl w:val="0"/>
                    <w:bidi w:val="0"/>
                    <w:jc w:val="center"/>
                    <w:rPr>
                      <w:rFonts w:hint="default"/>
                      <w:lang w:val="en-US" w:eastAsia="zh-CN"/>
                    </w:rPr>
                  </w:pPr>
                  <w:r>
                    <w:rPr>
                      <w:rFonts w:hint="eastAsia"/>
                      <w:lang w:val="en-US" w:eastAsia="zh-CN"/>
                    </w:rPr>
                    <w:t>5</w:t>
                  </w:r>
                </w:p>
              </w:tc>
              <w:tc>
                <w:tcPr>
                  <w:tcW w:w="2051" w:type="dxa"/>
                  <w:vAlign w:val="center"/>
                </w:tcPr>
                <w:p w14:paraId="27216895">
                  <w:pPr>
                    <w:pStyle w:val="18"/>
                    <w:widowControl w:val="0"/>
                    <w:bidi w:val="0"/>
                    <w:jc w:val="center"/>
                    <w:rPr>
                      <w:rFonts w:hint="default"/>
                      <w:lang w:val="en-US" w:eastAsia="zh-CN"/>
                    </w:rPr>
                  </w:pPr>
                  <w:r>
                    <w:rPr>
                      <w:rFonts w:hint="eastAsia"/>
                      <w:lang w:val="en-US" w:eastAsia="zh-CN"/>
                    </w:rPr>
                    <w:t>1.42</w:t>
                  </w:r>
                </w:p>
              </w:tc>
              <w:tc>
                <w:tcPr>
                  <w:tcW w:w="1446" w:type="dxa"/>
                  <w:vMerge w:val="continue"/>
                  <w:vAlign w:val="center"/>
                </w:tcPr>
                <w:p w14:paraId="68E71249">
                  <w:pPr>
                    <w:pStyle w:val="18"/>
                    <w:widowControl w:val="0"/>
                    <w:bidi w:val="0"/>
                    <w:jc w:val="center"/>
                    <w:rPr>
                      <w:rFonts w:hint="default"/>
                      <w:lang w:val="en-US" w:eastAsia="zh-CN"/>
                    </w:rPr>
                  </w:pPr>
                </w:p>
              </w:tc>
            </w:tr>
            <w:tr w14:paraId="6CA5B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2C671E38">
                  <w:pPr>
                    <w:pStyle w:val="18"/>
                    <w:widowControl w:val="0"/>
                    <w:bidi w:val="0"/>
                    <w:jc w:val="center"/>
                    <w:rPr>
                      <w:rFonts w:hint="default"/>
                      <w:lang w:val="en-US" w:eastAsia="zh-CN"/>
                    </w:rPr>
                  </w:pPr>
                </w:p>
              </w:tc>
              <w:tc>
                <w:tcPr>
                  <w:tcW w:w="1384" w:type="dxa"/>
                  <w:vMerge w:val="continue"/>
                  <w:vAlign w:val="center"/>
                </w:tcPr>
                <w:p w14:paraId="509236CD">
                  <w:pPr>
                    <w:pStyle w:val="18"/>
                    <w:widowControl w:val="0"/>
                    <w:bidi w:val="0"/>
                    <w:jc w:val="center"/>
                    <w:rPr>
                      <w:rFonts w:hint="default"/>
                      <w:lang w:val="en-US" w:eastAsia="zh-CN"/>
                    </w:rPr>
                  </w:pPr>
                </w:p>
              </w:tc>
              <w:tc>
                <w:tcPr>
                  <w:tcW w:w="1384" w:type="dxa"/>
                  <w:vMerge w:val="continue"/>
                  <w:vAlign w:val="center"/>
                </w:tcPr>
                <w:p w14:paraId="66FEEC1C">
                  <w:pPr>
                    <w:pStyle w:val="18"/>
                    <w:widowControl w:val="0"/>
                    <w:bidi w:val="0"/>
                    <w:jc w:val="center"/>
                    <w:rPr>
                      <w:rFonts w:hint="default"/>
                      <w:lang w:val="en-US" w:eastAsia="zh-CN"/>
                    </w:rPr>
                  </w:pPr>
                </w:p>
              </w:tc>
              <w:tc>
                <w:tcPr>
                  <w:tcW w:w="657" w:type="dxa"/>
                  <w:vAlign w:val="center"/>
                </w:tcPr>
                <w:p w14:paraId="0FE2038E">
                  <w:pPr>
                    <w:pStyle w:val="18"/>
                    <w:widowControl w:val="0"/>
                    <w:bidi w:val="0"/>
                    <w:jc w:val="center"/>
                    <w:rPr>
                      <w:rFonts w:hint="default"/>
                      <w:lang w:val="en-US" w:eastAsia="zh-CN"/>
                    </w:rPr>
                  </w:pPr>
                  <w:r>
                    <w:rPr>
                      <w:rFonts w:hint="eastAsia"/>
                      <w:lang w:val="en-US" w:eastAsia="zh-CN"/>
                    </w:rPr>
                    <w:t>6</w:t>
                  </w:r>
                </w:p>
              </w:tc>
              <w:tc>
                <w:tcPr>
                  <w:tcW w:w="2051" w:type="dxa"/>
                  <w:vAlign w:val="center"/>
                </w:tcPr>
                <w:p w14:paraId="30428F58">
                  <w:pPr>
                    <w:pStyle w:val="18"/>
                    <w:widowControl w:val="0"/>
                    <w:bidi w:val="0"/>
                    <w:jc w:val="center"/>
                    <w:rPr>
                      <w:rFonts w:hint="default"/>
                      <w:lang w:val="en-US" w:eastAsia="zh-CN"/>
                    </w:rPr>
                  </w:pPr>
                  <w:r>
                    <w:rPr>
                      <w:rFonts w:hint="eastAsia"/>
                      <w:lang w:val="en-US" w:eastAsia="zh-CN"/>
                    </w:rPr>
                    <w:t>1.40</w:t>
                  </w:r>
                </w:p>
              </w:tc>
              <w:tc>
                <w:tcPr>
                  <w:tcW w:w="1446" w:type="dxa"/>
                  <w:vMerge w:val="continue"/>
                  <w:vAlign w:val="center"/>
                </w:tcPr>
                <w:p w14:paraId="4677CE20">
                  <w:pPr>
                    <w:pStyle w:val="18"/>
                    <w:widowControl w:val="0"/>
                    <w:bidi w:val="0"/>
                    <w:jc w:val="center"/>
                    <w:rPr>
                      <w:rFonts w:hint="default"/>
                      <w:lang w:val="en-US" w:eastAsia="zh-CN"/>
                    </w:rPr>
                  </w:pPr>
                </w:p>
              </w:tc>
            </w:tr>
            <w:tr w14:paraId="25D43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E0AEEA0">
                  <w:pPr>
                    <w:pStyle w:val="18"/>
                    <w:widowControl w:val="0"/>
                    <w:bidi w:val="0"/>
                    <w:jc w:val="center"/>
                    <w:rPr>
                      <w:rFonts w:hint="default"/>
                      <w:lang w:val="en-US" w:eastAsia="zh-CN"/>
                    </w:rPr>
                  </w:pPr>
                </w:p>
              </w:tc>
              <w:tc>
                <w:tcPr>
                  <w:tcW w:w="1384" w:type="dxa"/>
                  <w:vMerge w:val="continue"/>
                  <w:vAlign w:val="center"/>
                </w:tcPr>
                <w:p w14:paraId="54BDA536">
                  <w:pPr>
                    <w:pStyle w:val="18"/>
                    <w:widowControl w:val="0"/>
                    <w:bidi w:val="0"/>
                    <w:jc w:val="center"/>
                    <w:rPr>
                      <w:rFonts w:hint="default"/>
                      <w:lang w:val="en-US" w:eastAsia="zh-CN"/>
                    </w:rPr>
                  </w:pPr>
                </w:p>
              </w:tc>
              <w:tc>
                <w:tcPr>
                  <w:tcW w:w="1384" w:type="dxa"/>
                  <w:vMerge w:val="continue"/>
                  <w:vAlign w:val="center"/>
                </w:tcPr>
                <w:p w14:paraId="5D1CBAB6">
                  <w:pPr>
                    <w:pStyle w:val="18"/>
                    <w:widowControl w:val="0"/>
                    <w:bidi w:val="0"/>
                    <w:jc w:val="center"/>
                    <w:rPr>
                      <w:rFonts w:hint="default"/>
                      <w:lang w:val="en-US" w:eastAsia="zh-CN"/>
                    </w:rPr>
                  </w:pPr>
                </w:p>
              </w:tc>
              <w:tc>
                <w:tcPr>
                  <w:tcW w:w="657" w:type="dxa"/>
                  <w:vAlign w:val="center"/>
                </w:tcPr>
                <w:p w14:paraId="4395A4F6">
                  <w:pPr>
                    <w:pStyle w:val="18"/>
                    <w:widowControl w:val="0"/>
                    <w:bidi w:val="0"/>
                    <w:jc w:val="center"/>
                    <w:rPr>
                      <w:rFonts w:hint="default"/>
                      <w:lang w:val="en-US" w:eastAsia="zh-CN"/>
                    </w:rPr>
                  </w:pPr>
                  <w:r>
                    <w:rPr>
                      <w:rFonts w:hint="eastAsia"/>
                      <w:lang w:val="en-US" w:eastAsia="zh-CN"/>
                    </w:rPr>
                    <w:t>7</w:t>
                  </w:r>
                </w:p>
              </w:tc>
              <w:tc>
                <w:tcPr>
                  <w:tcW w:w="2051" w:type="dxa"/>
                  <w:vAlign w:val="center"/>
                </w:tcPr>
                <w:p w14:paraId="2FBE4419">
                  <w:pPr>
                    <w:pStyle w:val="18"/>
                    <w:widowControl w:val="0"/>
                    <w:bidi w:val="0"/>
                    <w:jc w:val="center"/>
                    <w:rPr>
                      <w:rFonts w:hint="default"/>
                      <w:lang w:val="en-US" w:eastAsia="zh-CN"/>
                    </w:rPr>
                  </w:pPr>
                  <w:r>
                    <w:rPr>
                      <w:rFonts w:hint="eastAsia"/>
                      <w:lang w:val="en-US" w:eastAsia="zh-CN"/>
                    </w:rPr>
                    <w:t>1.39</w:t>
                  </w:r>
                </w:p>
              </w:tc>
              <w:tc>
                <w:tcPr>
                  <w:tcW w:w="1446" w:type="dxa"/>
                  <w:vMerge w:val="continue"/>
                  <w:vAlign w:val="center"/>
                </w:tcPr>
                <w:p w14:paraId="70D5014F">
                  <w:pPr>
                    <w:pStyle w:val="18"/>
                    <w:widowControl w:val="0"/>
                    <w:bidi w:val="0"/>
                    <w:jc w:val="center"/>
                    <w:rPr>
                      <w:rFonts w:hint="default"/>
                      <w:lang w:val="en-US" w:eastAsia="zh-CN"/>
                    </w:rPr>
                  </w:pPr>
                </w:p>
              </w:tc>
            </w:tr>
            <w:tr w14:paraId="1E694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36D71391">
                  <w:pPr>
                    <w:pStyle w:val="18"/>
                    <w:widowControl w:val="0"/>
                    <w:bidi w:val="0"/>
                    <w:jc w:val="center"/>
                    <w:rPr>
                      <w:rFonts w:hint="default"/>
                      <w:lang w:val="en-US" w:eastAsia="zh-CN"/>
                    </w:rPr>
                  </w:pPr>
                </w:p>
              </w:tc>
              <w:tc>
                <w:tcPr>
                  <w:tcW w:w="1384" w:type="dxa"/>
                  <w:vMerge w:val="continue"/>
                  <w:vAlign w:val="center"/>
                </w:tcPr>
                <w:p w14:paraId="34C60F8A">
                  <w:pPr>
                    <w:pStyle w:val="18"/>
                    <w:widowControl w:val="0"/>
                    <w:bidi w:val="0"/>
                    <w:jc w:val="center"/>
                    <w:rPr>
                      <w:rFonts w:hint="default"/>
                      <w:lang w:val="en-US" w:eastAsia="zh-CN"/>
                    </w:rPr>
                  </w:pPr>
                </w:p>
              </w:tc>
              <w:tc>
                <w:tcPr>
                  <w:tcW w:w="1384" w:type="dxa"/>
                  <w:vMerge w:val="continue"/>
                  <w:vAlign w:val="center"/>
                </w:tcPr>
                <w:p w14:paraId="7157E50D">
                  <w:pPr>
                    <w:pStyle w:val="18"/>
                    <w:widowControl w:val="0"/>
                    <w:bidi w:val="0"/>
                    <w:jc w:val="center"/>
                    <w:rPr>
                      <w:rFonts w:hint="default"/>
                      <w:lang w:val="en-US" w:eastAsia="zh-CN"/>
                    </w:rPr>
                  </w:pPr>
                </w:p>
              </w:tc>
              <w:tc>
                <w:tcPr>
                  <w:tcW w:w="657" w:type="dxa"/>
                  <w:vAlign w:val="center"/>
                </w:tcPr>
                <w:p w14:paraId="38273901">
                  <w:pPr>
                    <w:pStyle w:val="18"/>
                    <w:widowControl w:val="0"/>
                    <w:bidi w:val="0"/>
                    <w:jc w:val="center"/>
                    <w:rPr>
                      <w:rFonts w:hint="default"/>
                      <w:lang w:val="en-US" w:eastAsia="zh-CN"/>
                    </w:rPr>
                  </w:pPr>
                  <w:r>
                    <w:rPr>
                      <w:rFonts w:hint="eastAsia"/>
                      <w:lang w:val="en-US" w:eastAsia="zh-CN"/>
                    </w:rPr>
                    <w:t>8</w:t>
                  </w:r>
                </w:p>
              </w:tc>
              <w:tc>
                <w:tcPr>
                  <w:tcW w:w="2051" w:type="dxa"/>
                  <w:vAlign w:val="center"/>
                </w:tcPr>
                <w:p w14:paraId="2640F152">
                  <w:pPr>
                    <w:pStyle w:val="18"/>
                    <w:widowControl w:val="0"/>
                    <w:bidi w:val="0"/>
                    <w:jc w:val="center"/>
                    <w:rPr>
                      <w:rFonts w:hint="default"/>
                      <w:lang w:val="en-US" w:eastAsia="zh-CN"/>
                    </w:rPr>
                  </w:pPr>
                  <w:r>
                    <w:rPr>
                      <w:rFonts w:hint="eastAsia"/>
                      <w:lang w:val="en-US" w:eastAsia="zh-CN"/>
                    </w:rPr>
                    <w:t>1.39</w:t>
                  </w:r>
                </w:p>
              </w:tc>
              <w:tc>
                <w:tcPr>
                  <w:tcW w:w="1446" w:type="dxa"/>
                  <w:vMerge w:val="continue"/>
                  <w:vAlign w:val="center"/>
                </w:tcPr>
                <w:p w14:paraId="5564C176">
                  <w:pPr>
                    <w:pStyle w:val="18"/>
                    <w:widowControl w:val="0"/>
                    <w:bidi w:val="0"/>
                    <w:jc w:val="center"/>
                    <w:rPr>
                      <w:rFonts w:hint="default"/>
                      <w:lang w:val="en-US" w:eastAsia="zh-CN"/>
                    </w:rPr>
                  </w:pPr>
                </w:p>
              </w:tc>
            </w:tr>
            <w:tr w14:paraId="66B9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70F2B2FB">
                  <w:pPr>
                    <w:pStyle w:val="18"/>
                    <w:widowControl w:val="0"/>
                    <w:bidi w:val="0"/>
                    <w:jc w:val="center"/>
                    <w:rPr>
                      <w:rFonts w:hint="default"/>
                      <w:lang w:val="en-US" w:eastAsia="zh-CN"/>
                    </w:rPr>
                  </w:pPr>
                </w:p>
              </w:tc>
              <w:tc>
                <w:tcPr>
                  <w:tcW w:w="1384" w:type="dxa"/>
                  <w:vMerge w:val="continue"/>
                  <w:vAlign w:val="center"/>
                </w:tcPr>
                <w:p w14:paraId="14C5CFAF">
                  <w:pPr>
                    <w:pStyle w:val="18"/>
                    <w:widowControl w:val="0"/>
                    <w:bidi w:val="0"/>
                    <w:jc w:val="center"/>
                    <w:rPr>
                      <w:rFonts w:hint="default"/>
                      <w:lang w:val="en-US" w:eastAsia="zh-CN"/>
                    </w:rPr>
                  </w:pPr>
                </w:p>
              </w:tc>
              <w:tc>
                <w:tcPr>
                  <w:tcW w:w="1384" w:type="dxa"/>
                  <w:vMerge w:val="continue"/>
                  <w:vAlign w:val="center"/>
                </w:tcPr>
                <w:p w14:paraId="1B2467B2">
                  <w:pPr>
                    <w:pStyle w:val="18"/>
                    <w:widowControl w:val="0"/>
                    <w:bidi w:val="0"/>
                    <w:jc w:val="center"/>
                    <w:rPr>
                      <w:rFonts w:hint="default"/>
                      <w:lang w:val="en-US" w:eastAsia="zh-CN"/>
                    </w:rPr>
                  </w:pPr>
                </w:p>
              </w:tc>
              <w:tc>
                <w:tcPr>
                  <w:tcW w:w="657" w:type="dxa"/>
                  <w:vAlign w:val="center"/>
                </w:tcPr>
                <w:p w14:paraId="5FAB69ED">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6E080D21">
                  <w:pPr>
                    <w:pStyle w:val="18"/>
                    <w:widowControl w:val="0"/>
                    <w:bidi w:val="0"/>
                    <w:jc w:val="center"/>
                    <w:rPr>
                      <w:rFonts w:hint="default"/>
                      <w:lang w:val="en-US" w:eastAsia="zh-CN"/>
                    </w:rPr>
                  </w:pPr>
                  <w:r>
                    <w:rPr>
                      <w:rFonts w:hint="eastAsia"/>
                      <w:lang w:val="en-US" w:eastAsia="zh-CN"/>
                    </w:rPr>
                    <w:t>1.40</w:t>
                  </w:r>
                </w:p>
              </w:tc>
              <w:tc>
                <w:tcPr>
                  <w:tcW w:w="1446" w:type="dxa"/>
                  <w:vMerge w:val="continue"/>
                  <w:vAlign w:val="center"/>
                </w:tcPr>
                <w:p w14:paraId="61E1FCE6">
                  <w:pPr>
                    <w:pStyle w:val="18"/>
                    <w:widowControl w:val="0"/>
                    <w:bidi w:val="0"/>
                    <w:jc w:val="center"/>
                    <w:rPr>
                      <w:rFonts w:hint="default"/>
                      <w:lang w:val="en-US" w:eastAsia="zh-CN"/>
                    </w:rPr>
                  </w:pPr>
                </w:p>
              </w:tc>
            </w:tr>
            <w:tr w14:paraId="241ED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C8ACFC5">
                  <w:pPr>
                    <w:pStyle w:val="18"/>
                    <w:widowControl w:val="0"/>
                    <w:bidi w:val="0"/>
                    <w:jc w:val="center"/>
                    <w:rPr>
                      <w:rFonts w:hint="default"/>
                      <w:lang w:val="en-US" w:eastAsia="zh-CN"/>
                    </w:rPr>
                  </w:pPr>
                </w:p>
              </w:tc>
              <w:tc>
                <w:tcPr>
                  <w:tcW w:w="1384" w:type="dxa"/>
                  <w:vMerge w:val="continue"/>
                  <w:vAlign w:val="center"/>
                </w:tcPr>
                <w:p w14:paraId="112062BB">
                  <w:pPr>
                    <w:pStyle w:val="18"/>
                    <w:widowControl w:val="0"/>
                    <w:bidi w:val="0"/>
                    <w:jc w:val="center"/>
                    <w:rPr>
                      <w:rFonts w:hint="default"/>
                      <w:lang w:val="en-US" w:eastAsia="zh-CN"/>
                    </w:rPr>
                  </w:pPr>
                </w:p>
              </w:tc>
              <w:tc>
                <w:tcPr>
                  <w:tcW w:w="1384" w:type="dxa"/>
                  <w:vMerge w:val="continue"/>
                  <w:vAlign w:val="center"/>
                </w:tcPr>
                <w:p w14:paraId="6EF926E2">
                  <w:pPr>
                    <w:pStyle w:val="18"/>
                    <w:widowControl w:val="0"/>
                    <w:bidi w:val="0"/>
                    <w:jc w:val="center"/>
                    <w:rPr>
                      <w:rFonts w:hint="default"/>
                      <w:lang w:val="en-US" w:eastAsia="zh-CN"/>
                    </w:rPr>
                  </w:pPr>
                </w:p>
              </w:tc>
              <w:tc>
                <w:tcPr>
                  <w:tcW w:w="657" w:type="dxa"/>
                  <w:vAlign w:val="center"/>
                </w:tcPr>
                <w:p w14:paraId="7A868111">
                  <w:pPr>
                    <w:pStyle w:val="18"/>
                    <w:widowControl w:val="0"/>
                    <w:bidi w:val="0"/>
                    <w:jc w:val="center"/>
                    <w:rPr>
                      <w:rFonts w:hint="default"/>
                      <w:lang w:val="en-US" w:eastAsia="zh-CN"/>
                    </w:rPr>
                  </w:pPr>
                  <w:r>
                    <w:rPr>
                      <w:rFonts w:hint="eastAsia"/>
                      <w:lang w:val="en-US" w:eastAsia="zh-CN"/>
                    </w:rPr>
                    <w:t>9</w:t>
                  </w:r>
                </w:p>
              </w:tc>
              <w:tc>
                <w:tcPr>
                  <w:tcW w:w="2051" w:type="dxa"/>
                  <w:vAlign w:val="center"/>
                </w:tcPr>
                <w:p w14:paraId="3D835F7E">
                  <w:pPr>
                    <w:pStyle w:val="18"/>
                    <w:widowControl w:val="0"/>
                    <w:bidi w:val="0"/>
                    <w:jc w:val="center"/>
                    <w:rPr>
                      <w:rFonts w:hint="default"/>
                      <w:lang w:val="en-US" w:eastAsia="zh-CN"/>
                    </w:rPr>
                  </w:pPr>
                  <w:r>
                    <w:rPr>
                      <w:rFonts w:hint="eastAsia"/>
                      <w:lang w:val="en-US" w:eastAsia="zh-CN"/>
                    </w:rPr>
                    <w:t>1.34</w:t>
                  </w:r>
                </w:p>
              </w:tc>
              <w:tc>
                <w:tcPr>
                  <w:tcW w:w="1446" w:type="dxa"/>
                  <w:vMerge w:val="continue"/>
                  <w:vAlign w:val="center"/>
                </w:tcPr>
                <w:p w14:paraId="01D51912">
                  <w:pPr>
                    <w:pStyle w:val="18"/>
                    <w:widowControl w:val="0"/>
                    <w:bidi w:val="0"/>
                    <w:jc w:val="center"/>
                    <w:rPr>
                      <w:rFonts w:hint="default"/>
                      <w:lang w:val="en-US" w:eastAsia="zh-CN"/>
                    </w:rPr>
                  </w:pPr>
                </w:p>
              </w:tc>
            </w:tr>
            <w:tr w14:paraId="3506F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38951533">
                  <w:pPr>
                    <w:pStyle w:val="18"/>
                    <w:widowControl w:val="0"/>
                    <w:bidi w:val="0"/>
                    <w:jc w:val="center"/>
                    <w:rPr>
                      <w:rFonts w:hint="default"/>
                      <w:lang w:val="en-US" w:eastAsia="zh-CN"/>
                    </w:rPr>
                  </w:pPr>
                </w:p>
              </w:tc>
              <w:tc>
                <w:tcPr>
                  <w:tcW w:w="1384" w:type="dxa"/>
                  <w:vMerge w:val="continue"/>
                  <w:vAlign w:val="center"/>
                </w:tcPr>
                <w:p w14:paraId="3E4A6D9A">
                  <w:pPr>
                    <w:pStyle w:val="18"/>
                    <w:widowControl w:val="0"/>
                    <w:bidi w:val="0"/>
                    <w:jc w:val="center"/>
                    <w:rPr>
                      <w:rFonts w:hint="default"/>
                      <w:lang w:val="en-US" w:eastAsia="zh-CN"/>
                    </w:rPr>
                  </w:pPr>
                </w:p>
              </w:tc>
              <w:tc>
                <w:tcPr>
                  <w:tcW w:w="1384" w:type="dxa"/>
                  <w:vMerge w:val="continue"/>
                  <w:vAlign w:val="center"/>
                </w:tcPr>
                <w:p w14:paraId="4254F5E1">
                  <w:pPr>
                    <w:pStyle w:val="18"/>
                    <w:widowControl w:val="0"/>
                    <w:bidi w:val="0"/>
                    <w:jc w:val="center"/>
                    <w:rPr>
                      <w:rFonts w:hint="default"/>
                      <w:lang w:val="en-US" w:eastAsia="zh-CN"/>
                    </w:rPr>
                  </w:pPr>
                </w:p>
              </w:tc>
              <w:tc>
                <w:tcPr>
                  <w:tcW w:w="657" w:type="dxa"/>
                  <w:vAlign w:val="center"/>
                </w:tcPr>
                <w:p w14:paraId="770E2433">
                  <w:pPr>
                    <w:pStyle w:val="18"/>
                    <w:widowControl w:val="0"/>
                    <w:bidi w:val="0"/>
                    <w:jc w:val="center"/>
                    <w:rPr>
                      <w:rFonts w:hint="default"/>
                      <w:lang w:val="en-US" w:eastAsia="zh-CN"/>
                    </w:rPr>
                  </w:pPr>
                  <w:r>
                    <w:rPr>
                      <w:rFonts w:hint="eastAsia"/>
                      <w:lang w:val="en-US" w:eastAsia="zh-CN"/>
                    </w:rPr>
                    <w:t>10</w:t>
                  </w:r>
                </w:p>
              </w:tc>
              <w:tc>
                <w:tcPr>
                  <w:tcW w:w="2051" w:type="dxa"/>
                  <w:vAlign w:val="center"/>
                </w:tcPr>
                <w:p w14:paraId="4CCFE9AE">
                  <w:pPr>
                    <w:pStyle w:val="18"/>
                    <w:widowControl w:val="0"/>
                    <w:bidi w:val="0"/>
                    <w:jc w:val="center"/>
                    <w:rPr>
                      <w:rFonts w:hint="default"/>
                      <w:lang w:val="en-US" w:eastAsia="zh-CN"/>
                    </w:rPr>
                  </w:pPr>
                  <w:r>
                    <w:rPr>
                      <w:rFonts w:hint="eastAsia"/>
                      <w:lang w:val="en-US" w:eastAsia="zh-CN"/>
                    </w:rPr>
                    <w:t>1.42</w:t>
                  </w:r>
                </w:p>
              </w:tc>
              <w:tc>
                <w:tcPr>
                  <w:tcW w:w="1446" w:type="dxa"/>
                  <w:vMerge w:val="continue"/>
                  <w:vAlign w:val="center"/>
                </w:tcPr>
                <w:p w14:paraId="694BB525">
                  <w:pPr>
                    <w:pStyle w:val="18"/>
                    <w:widowControl w:val="0"/>
                    <w:bidi w:val="0"/>
                    <w:jc w:val="center"/>
                    <w:rPr>
                      <w:rFonts w:hint="default"/>
                      <w:lang w:val="en-US" w:eastAsia="zh-CN"/>
                    </w:rPr>
                  </w:pPr>
                </w:p>
              </w:tc>
            </w:tr>
            <w:tr w14:paraId="48A92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Merge w:val="continue"/>
                  <w:vAlign w:val="center"/>
                </w:tcPr>
                <w:p w14:paraId="481EAC58">
                  <w:pPr>
                    <w:pStyle w:val="18"/>
                    <w:widowControl w:val="0"/>
                    <w:bidi w:val="0"/>
                    <w:jc w:val="center"/>
                    <w:rPr>
                      <w:rFonts w:hint="default"/>
                      <w:lang w:val="en-US" w:eastAsia="zh-CN"/>
                    </w:rPr>
                  </w:pPr>
                </w:p>
              </w:tc>
              <w:tc>
                <w:tcPr>
                  <w:tcW w:w="1384" w:type="dxa"/>
                  <w:vMerge w:val="continue"/>
                  <w:vAlign w:val="center"/>
                </w:tcPr>
                <w:p w14:paraId="03DBDEE0">
                  <w:pPr>
                    <w:pStyle w:val="18"/>
                    <w:widowControl w:val="0"/>
                    <w:bidi w:val="0"/>
                    <w:jc w:val="center"/>
                    <w:rPr>
                      <w:rFonts w:hint="default"/>
                      <w:lang w:val="en-US" w:eastAsia="zh-CN"/>
                    </w:rPr>
                  </w:pPr>
                </w:p>
              </w:tc>
              <w:tc>
                <w:tcPr>
                  <w:tcW w:w="1384" w:type="dxa"/>
                  <w:vMerge w:val="continue"/>
                  <w:vAlign w:val="center"/>
                </w:tcPr>
                <w:p w14:paraId="640207EA">
                  <w:pPr>
                    <w:pStyle w:val="18"/>
                    <w:widowControl w:val="0"/>
                    <w:bidi w:val="0"/>
                    <w:jc w:val="center"/>
                    <w:rPr>
                      <w:rFonts w:hint="default"/>
                      <w:lang w:val="en-US" w:eastAsia="zh-CN"/>
                    </w:rPr>
                  </w:pPr>
                </w:p>
              </w:tc>
              <w:tc>
                <w:tcPr>
                  <w:tcW w:w="657" w:type="dxa"/>
                  <w:vAlign w:val="center"/>
                </w:tcPr>
                <w:p w14:paraId="58B97C40">
                  <w:pPr>
                    <w:pStyle w:val="18"/>
                    <w:widowControl w:val="0"/>
                    <w:bidi w:val="0"/>
                    <w:jc w:val="center"/>
                    <w:rPr>
                      <w:rFonts w:hint="default"/>
                      <w:lang w:val="en-US" w:eastAsia="zh-CN"/>
                    </w:rPr>
                  </w:pPr>
                  <w:r>
                    <w:rPr>
                      <w:rFonts w:hint="eastAsia"/>
                      <w:lang w:val="en-US" w:eastAsia="zh-CN"/>
                    </w:rPr>
                    <w:t>11</w:t>
                  </w:r>
                </w:p>
              </w:tc>
              <w:tc>
                <w:tcPr>
                  <w:tcW w:w="2051" w:type="dxa"/>
                  <w:vAlign w:val="center"/>
                </w:tcPr>
                <w:p w14:paraId="74479E1B">
                  <w:pPr>
                    <w:pStyle w:val="18"/>
                    <w:widowControl w:val="0"/>
                    <w:bidi w:val="0"/>
                    <w:jc w:val="center"/>
                    <w:rPr>
                      <w:rFonts w:hint="default"/>
                      <w:lang w:val="en-US" w:eastAsia="zh-CN"/>
                    </w:rPr>
                  </w:pPr>
                  <w:r>
                    <w:rPr>
                      <w:rFonts w:hint="eastAsia"/>
                      <w:lang w:val="en-US" w:eastAsia="zh-CN"/>
                    </w:rPr>
                    <w:t>1.39</w:t>
                  </w:r>
                </w:p>
              </w:tc>
              <w:tc>
                <w:tcPr>
                  <w:tcW w:w="1446" w:type="dxa"/>
                  <w:vMerge w:val="continue"/>
                  <w:vAlign w:val="center"/>
                </w:tcPr>
                <w:p w14:paraId="0F64B4F3">
                  <w:pPr>
                    <w:pStyle w:val="18"/>
                    <w:widowControl w:val="0"/>
                    <w:bidi w:val="0"/>
                    <w:jc w:val="center"/>
                    <w:rPr>
                      <w:rFonts w:hint="default"/>
                      <w:lang w:val="en-US" w:eastAsia="zh-CN"/>
                    </w:rPr>
                  </w:pPr>
                </w:p>
              </w:tc>
            </w:tr>
            <w:tr w14:paraId="53661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2443FD66">
                  <w:pPr>
                    <w:pStyle w:val="18"/>
                    <w:widowControl w:val="0"/>
                    <w:bidi w:val="0"/>
                    <w:jc w:val="center"/>
                    <w:rPr>
                      <w:rFonts w:hint="default"/>
                      <w:lang w:val="en-US" w:eastAsia="zh-CN"/>
                    </w:rPr>
                  </w:pPr>
                </w:p>
              </w:tc>
              <w:tc>
                <w:tcPr>
                  <w:tcW w:w="1384" w:type="dxa"/>
                  <w:vMerge w:val="continue"/>
                  <w:vAlign w:val="center"/>
                </w:tcPr>
                <w:p w14:paraId="29BFB4AF">
                  <w:pPr>
                    <w:pStyle w:val="18"/>
                    <w:widowControl w:val="0"/>
                    <w:bidi w:val="0"/>
                    <w:jc w:val="center"/>
                    <w:rPr>
                      <w:rFonts w:hint="default"/>
                      <w:lang w:val="en-US" w:eastAsia="zh-CN"/>
                    </w:rPr>
                  </w:pPr>
                </w:p>
              </w:tc>
              <w:tc>
                <w:tcPr>
                  <w:tcW w:w="1384" w:type="dxa"/>
                  <w:vMerge w:val="continue"/>
                  <w:vAlign w:val="center"/>
                </w:tcPr>
                <w:p w14:paraId="1466ACC3">
                  <w:pPr>
                    <w:pStyle w:val="18"/>
                    <w:widowControl w:val="0"/>
                    <w:bidi w:val="0"/>
                    <w:jc w:val="center"/>
                    <w:rPr>
                      <w:rFonts w:hint="default"/>
                      <w:lang w:val="en-US" w:eastAsia="zh-CN"/>
                    </w:rPr>
                  </w:pPr>
                </w:p>
              </w:tc>
              <w:tc>
                <w:tcPr>
                  <w:tcW w:w="657" w:type="dxa"/>
                  <w:vAlign w:val="center"/>
                </w:tcPr>
                <w:p w14:paraId="23EE7A92">
                  <w:pPr>
                    <w:pStyle w:val="18"/>
                    <w:widowControl w:val="0"/>
                    <w:bidi w:val="0"/>
                    <w:jc w:val="center"/>
                    <w:rPr>
                      <w:rFonts w:hint="default"/>
                      <w:lang w:val="en-US" w:eastAsia="zh-CN"/>
                    </w:rPr>
                  </w:pPr>
                  <w:r>
                    <w:rPr>
                      <w:rFonts w:hint="eastAsia"/>
                      <w:lang w:val="en-US" w:eastAsia="zh-CN"/>
                    </w:rPr>
                    <w:t>12</w:t>
                  </w:r>
                </w:p>
              </w:tc>
              <w:tc>
                <w:tcPr>
                  <w:tcW w:w="2051" w:type="dxa"/>
                  <w:vAlign w:val="center"/>
                </w:tcPr>
                <w:p w14:paraId="44633175">
                  <w:pPr>
                    <w:pStyle w:val="18"/>
                    <w:widowControl w:val="0"/>
                    <w:bidi w:val="0"/>
                    <w:jc w:val="center"/>
                    <w:rPr>
                      <w:rFonts w:hint="default"/>
                      <w:lang w:val="en-US" w:eastAsia="zh-CN"/>
                    </w:rPr>
                  </w:pPr>
                  <w:r>
                    <w:rPr>
                      <w:rFonts w:hint="eastAsia"/>
                      <w:lang w:val="en-US" w:eastAsia="zh-CN"/>
                    </w:rPr>
                    <w:t>1.40</w:t>
                  </w:r>
                </w:p>
              </w:tc>
              <w:tc>
                <w:tcPr>
                  <w:tcW w:w="1446" w:type="dxa"/>
                  <w:vMerge w:val="continue"/>
                  <w:vAlign w:val="center"/>
                </w:tcPr>
                <w:p w14:paraId="26C8F5D3">
                  <w:pPr>
                    <w:pStyle w:val="18"/>
                    <w:widowControl w:val="0"/>
                    <w:bidi w:val="0"/>
                    <w:jc w:val="center"/>
                    <w:rPr>
                      <w:rFonts w:hint="default"/>
                      <w:lang w:val="en-US" w:eastAsia="zh-CN"/>
                    </w:rPr>
                  </w:pPr>
                </w:p>
              </w:tc>
            </w:tr>
            <w:tr w14:paraId="3ED3D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vAlign w:val="center"/>
                </w:tcPr>
                <w:p w14:paraId="263FC5A5">
                  <w:pPr>
                    <w:pStyle w:val="18"/>
                    <w:widowControl w:val="0"/>
                    <w:bidi w:val="0"/>
                    <w:jc w:val="center"/>
                    <w:rPr>
                      <w:rFonts w:hint="default"/>
                      <w:lang w:val="en-US" w:eastAsia="zh-CN"/>
                    </w:rPr>
                  </w:pPr>
                </w:p>
              </w:tc>
              <w:tc>
                <w:tcPr>
                  <w:tcW w:w="1384" w:type="dxa"/>
                  <w:vMerge w:val="continue"/>
                  <w:vAlign w:val="center"/>
                </w:tcPr>
                <w:p w14:paraId="1EBDD0B4">
                  <w:pPr>
                    <w:pStyle w:val="18"/>
                    <w:widowControl w:val="0"/>
                    <w:bidi w:val="0"/>
                    <w:jc w:val="center"/>
                    <w:rPr>
                      <w:rFonts w:hint="default"/>
                      <w:lang w:val="en-US" w:eastAsia="zh-CN"/>
                    </w:rPr>
                  </w:pPr>
                </w:p>
              </w:tc>
              <w:tc>
                <w:tcPr>
                  <w:tcW w:w="1384" w:type="dxa"/>
                  <w:vMerge w:val="continue"/>
                  <w:vAlign w:val="center"/>
                </w:tcPr>
                <w:p w14:paraId="6C0E94B0">
                  <w:pPr>
                    <w:pStyle w:val="18"/>
                    <w:widowControl w:val="0"/>
                    <w:bidi w:val="0"/>
                    <w:jc w:val="center"/>
                    <w:rPr>
                      <w:rFonts w:hint="default"/>
                      <w:lang w:val="en-US" w:eastAsia="zh-CN"/>
                    </w:rPr>
                  </w:pPr>
                </w:p>
              </w:tc>
              <w:tc>
                <w:tcPr>
                  <w:tcW w:w="657" w:type="dxa"/>
                  <w:vAlign w:val="center"/>
                </w:tcPr>
                <w:p w14:paraId="45C93CD5">
                  <w:pPr>
                    <w:pStyle w:val="18"/>
                    <w:widowControl w:val="0"/>
                    <w:bidi w:val="0"/>
                    <w:jc w:val="center"/>
                    <w:rPr>
                      <w:rFonts w:hint="default"/>
                      <w:lang w:val="en-US" w:eastAsia="zh-CN"/>
                    </w:rPr>
                  </w:pPr>
                  <w:r>
                    <w:rPr>
                      <w:rFonts w:hint="eastAsia"/>
                      <w:lang w:val="en-US" w:eastAsia="zh-CN"/>
                    </w:rPr>
                    <w:t>均值</w:t>
                  </w:r>
                </w:p>
              </w:tc>
              <w:tc>
                <w:tcPr>
                  <w:tcW w:w="2051" w:type="dxa"/>
                  <w:vAlign w:val="center"/>
                </w:tcPr>
                <w:p w14:paraId="3D8BCE98">
                  <w:pPr>
                    <w:pStyle w:val="18"/>
                    <w:widowControl w:val="0"/>
                    <w:bidi w:val="0"/>
                    <w:jc w:val="center"/>
                    <w:rPr>
                      <w:rFonts w:hint="default"/>
                      <w:lang w:val="en-US" w:eastAsia="zh-CN"/>
                    </w:rPr>
                  </w:pPr>
                  <w:r>
                    <w:rPr>
                      <w:rFonts w:hint="eastAsia"/>
                      <w:lang w:val="en-US" w:eastAsia="zh-CN"/>
                    </w:rPr>
                    <w:t>1.39</w:t>
                  </w:r>
                </w:p>
              </w:tc>
              <w:tc>
                <w:tcPr>
                  <w:tcW w:w="1446" w:type="dxa"/>
                  <w:vMerge w:val="continue"/>
                  <w:vAlign w:val="center"/>
                </w:tcPr>
                <w:p w14:paraId="5BF8AA2D">
                  <w:pPr>
                    <w:pStyle w:val="18"/>
                    <w:widowControl w:val="0"/>
                    <w:bidi w:val="0"/>
                    <w:jc w:val="center"/>
                    <w:rPr>
                      <w:rFonts w:hint="default"/>
                      <w:lang w:val="en-US" w:eastAsia="zh-CN"/>
                    </w:rPr>
                  </w:pPr>
                </w:p>
              </w:tc>
            </w:tr>
          </w:tbl>
          <w:p w14:paraId="742E196F">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b w:val="0"/>
                <w:bCs w:val="0"/>
                <w:vertAlign w:val="baseline"/>
                <w:lang w:val="en-US" w:eastAsia="zh-CN"/>
              </w:rPr>
            </w:pPr>
            <w:r>
              <w:rPr>
                <w:rFonts w:hint="eastAsia"/>
                <w:b w:val="0"/>
                <w:bCs w:val="0"/>
                <w:vertAlign w:val="baseline"/>
                <w:lang w:val="en-US" w:eastAsia="zh-CN"/>
              </w:rPr>
              <w:t>根据监测结果，</w:t>
            </w:r>
            <w:r>
              <w:rPr>
                <w:rFonts w:hint="eastAsia"/>
                <w:color w:val="auto"/>
                <w:sz w:val="24"/>
                <w:lang w:eastAsia="zh-CN"/>
              </w:rPr>
              <w:t>颗粒物、非甲烷总烃厂界无组织排放满足《大气污染物综合排放标准》（</w:t>
            </w:r>
            <w:r>
              <w:rPr>
                <w:rFonts w:hint="eastAsia"/>
                <w:color w:val="auto"/>
                <w:sz w:val="24"/>
                <w:lang w:val="en-US" w:eastAsia="zh-CN"/>
              </w:rPr>
              <w:t>GB16297-1996</w:t>
            </w:r>
            <w:r>
              <w:rPr>
                <w:rFonts w:hint="eastAsia"/>
                <w:color w:val="auto"/>
                <w:sz w:val="24"/>
                <w:lang w:eastAsia="zh-CN"/>
              </w:rPr>
              <w:t>）中的标准限值</w:t>
            </w:r>
            <w:r>
              <w:rPr>
                <w:color w:val="auto"/>
                <w:sz w:val="24"/>
              </w:rPr>
              <w:t>；</w:t>
            </w:r>
            <w:r>
              <w:rPr>
                <w:rFonts w:hint="eastAsia"/>
                <w:color w:val="auto"/>
                <w:sz w:val="24"/>
                <w:lang w:eastAsia="zh-CN"/>
              </w:rPr>
              <w:t>厂区内无组织排放满足安徽省《固定源挥发性有机物综合排放标准》（</w:t>
            </w:r>
            <w:r>
              <w:rPr>
                <w:rFonts w:hint="eastAsia"/>
                <w:color w:val="auto"/>
                <w:sz w:val="24"/>
                <w:lang w:val="en-US" w:eastAsia="zh-CN"/>
              </w:rPr>
              <w:t>DB34/4812.6-2024</w:t>
            </w:r>
            <w:r>
              <w:rPr>
                <w:rFonts w:hint="eastAsia"/>
                <w:color w:val="auto"/>
                <w:sz w:val="24"/>
                <w:lang w:eastAsia="zh-CN"/>
              </w:rPr>
              <w:t>）中的标准限值</w:t>
            </w:r>
            <w:r>
              <w:rPr>
                <w:rFonts w:hint="eastAsia"/>
                <w:color w:val="auto"/>
                <w:sz w:val="24"/>
                <w:lang w:val="en-US" w:eastAsia="zh-CN"/>
              </w:rPr>
              <w:t>。</w:t>
            </w:r>
          </w:p>
          <w:p w14:paraId="0FD685E5">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p>
          <w:p w14:paraId="42CA0D4F">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p>
          <w:p w14:paraId="2841F2FB">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vertAlign w:val="baseline"/>
                <w:lang w:val="en-US" w:eastAsia="zh-CN"/>
              </w:rPr>
            </w:pPr>
          </w:p>
          <w:p w14:paraId="57F04A1F">
            <w:pPr>
              <w:keepNext w:val="0"/>
              <w:keepLines w:val="0"/>
              <w:pageBreakBefore w:val="0"/>
              <w:widowControl w:val="0"/>
              <w:kinsoku/>
              <w:wordWrap/>
              <w:overflowPunct/>
              <w:topLinePunct w:val="0"/>
              <w:autoSpaceDE/>
              <w:autoSpaceDN/>
              <w:bidi w:val="0"/>
              <w:adjustRightInd w:val="0"/>
              <w:snapToGrid/>
              <w:jc w:val="both"/>
              <w:textAlignment w:val="auto"/>
              <w:rPr>
                <w:rFonts w:hint="default"/>
                <w:b/>
                <w:bCs/>
                <w:vertAlign w:val="baseline"/>
                <w:lang w:val="en-US" w:eastAsia="zh-CN"/>
              </w:rPr>
            </w:pPr>
            <w:r>
              <w:rPr>
                <w:rFonts w:hint="eastAsia"/>
                <w:b/>
                <w:bCs/>
                <w:vertAlign w:val="baseline"/>
                <w:lang w:val="en-US" w:eastAsia="zh-CN"/>
              </w:rPr>
              <w:t>2.3 噪声</w:t>
            </w:r>
          </w:p>
          <w:p w14:paraId="05BBA688">
            <w:pPr>
              <w:keepNext w:val="0"/>
              <w:keepLines w:val="0"/>
              <w:pageBreakBefore w:val="0"/>
              <w:widowControl w:val="0"/>
              <w:kinsoku/>
              <w:wordWrap/>
              <w:overflowPunct/>
              <w:topLinePunct w:val="0"/>
              <w:autoSpaceDE/>
              <w:autoSpaceDN/>
              <w:bidi w:val="0"/>
              <w:adjustRightInd w:val="0"/>
              <w:snapToGrid/>
              <w:jc w:val="center"/>
              <w:textAlignment w:val="auto"/>
              <w:rPr>
                <w:rFonts w:hint="default"/>
                <w:b/>
                <w:bCs/>
                <w:vertAlign w:val="baseline"/>
                <w:lang w:val="en-US" w:eastAsia="zh-CN"/>
              </w:rPr>
            </w:pPr>
            <w:r>
              <w:rPr>
                <w:rFonts w:hint="eastAsia"/>
                <w:b/>
                <w:bCs/>
                <w:vertAlign w:val="baseline"/>
                <w:lang w:val="en-US" w:eastAsia="zh-CN"/>
              </w:rPr>
              <w:t>表7-5  噪声检测结果</w:t>
            </w:r>
          </w:p>
          <w:tbl>
            <w:tblPr>
              <w:tblStyle w:val="16"/>
              <w:tblW w:w="8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91"/>
              <w:gridCol w:w="615"/>
              <w:gridCol w:w="1270"/>
              <w:gridCol w:w="1615"/>
              <w:gridCol w:w="1026"/>
              <w:gridCol w:w="974"/>
              <w:gridCol w:w="1192"/>
              <w:gridCol w:w="1052"/>
            </w:tblGrid>
            <w:tr w14:paraId="6EEF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2476" w:type="dxa"/>
                  <w:gridSpan w:val="3"/>
                  <w:vAlign w:val="center"/>
                </w:tcPr>
                <w:p w14:paraId="126DEB49">
                  <w:pPr>
                    <w:pStyle w:val="18"/>
                    <w:widowControl w:val="0"/>
                    <w:bidi w:val="0"/>
                    <w:jc w:val="center"/>
                    <w:rPr>
                      <w:rFonts w:hint="default"/>
                      <w:b/>
                      <w:bCs w:val="0"/>
                      <w:lang w:val="en-US" w:eastAsia="zh-CN"/>
                    </w:rPr>
                  </w:pPr>
                  <w:r>
                    <w:rPr>
                      <w:rFonts w:hint="eastAsia"/>
                      <w:b/>
                      <w:bCs w:val="0"/>
                      <w:lang w:val="en-US" w:eastAsia="zh-CN"/>
                    </w:rPr>
                    <w:t>检测时间</w:t>
                  </w:r>
                </w:p>
              </w:tc>
              <w:tc>
                <w:tcPr>
                  <w:tcW w:w="1615" w:type="dxa"/>
                  <w:shd w:val="clear" w:color="auto" w:fill="auto"/>
                  <w:vAlign w:val="center"/>
                </w:tcPr>
                <w:p w14:paraId="7DDA01DA">
                  <w:pPr>
                    <w:pStyle w:val="18"/>
                    <w:widowControl w:val="0"/>
                    <w:bidi w:val="0"/>
                    <w:jc w:val="center"/>
                    <w:rPr>
                      <w:rFonts w:hint="default" w:ascii="Times New Roman" w:hAnsi="Times New Roman" w:eastAsia="宋体" w:cs="Times New Roman"/>
                      <w:b/>
                      <w:bCs w:val="0"/>
                      <w:sz w:val="21"/>
                      <w:szCs w:val="21"/>
                      <w:lang w:val="en-US" w:eastAsia="zh-CN"/>
                    </w:rPr>
                  </w:pPr>
                  <w:r>
                    <w:rPr>
                      <w:rFonts w:hint="eastAsia"/>
                      <w:b/>
                      <w:bCs w:val="0"/>
                      <w:lang w:val="en-US" w:eastAsia="zh-CN"/>
                    </w:rPr>
                    <w:t>检测点位</w:t>
                  </w:r>
                </w:p>
              </w:tc>
              <w:tc>
                <w:tcPr>
                  <w:tcW w:w="1026" w:type="dxa"/>
                  <w:shd w:val="clear" w:color="auto" w:fill="auto"/>
                  <w:vAlign w:val="center"/>
                </w:tcPr>
                <w:p w14:paraId="771D6644">
                  <w:pPr>
                    <w:pStyle w:val="18"/>
                    <w:widowControl w:val="0"/>
                    <w:bidi w:val="0"/>
                    <w:jc w:val="center"/>
                    <w:rPr>
                      <w:rFonts w:hint="default" w:ascii="Times New Roman" w:hAnsi="Times New Roman" w:eastAsia="宋体" w:cs="Times New Roman"/>
                      <w:b/>
                      <w:bCs w:val="0"/>
                      <w:sz w:val="21"/>
                      <w:szCs w:val="21"/>
                      <w:lang w:val="en-US" w:eastAsia="zh-CN"/>
                    </w:rPr>
                  </w:pPr>
                  <w:r>
                    <w:rPr>
                      <w:rFonts w:hint="eastAsia"/>
                      <w:b/>
                      <w:bCs w:val="0"/>
                      <w:lang w:val="en-US" w:eastAsia="zh-CN"/>
                    </w:rPr>
                    <w:t>检测项目</w:t>
                  </w:r>
                </w:p>
              </w:tc>
              <w:tc>
                <w:tcPr>
                  <w:tcW w:w="974" w:type="dxa"/>
                  <w:vAlign w:val="center"/>
                </w:tcPr>
                <w:p w14:paraId="1654675F">
                  <w:pPr>
                    <w:pStyle w:val="18"/>
                    <w:widowControl w:val="0"/>
                    <w:bidi w:val="0"/>
                    <w:jc w:val="center"/>
                    <w:rPr>
                      <w:rFonts w:hint="default"/>
                      <w:b/>
                      <w:bCs w:val="0"/>
                      <w:lang w:val="en-US" w:eastAsia="zh-CN"/>
                    </w:rPr>
                  </w:pPr>
                  <w:r>
                    <w:rPr>
                      <w:rFonts w:hint="eastAsia"/>
                      <w:b/>
                      <w:bCs w:val="0"/>
                      <w:lang w:val="en-US" w:eastAsia="zh-CN"/>
                    </w:rPr>
                    <w:t>主要声源</w:t>
                  </w:r>
                </w:p>
              </w:tc>
              <w:tc>
                <w:tcPr>
                  <w:tcW w:w="1192" w:type="dxa"/>
                  <w:vAlign w:val="center"/>
                </w:tcPr>
                <w:p w14:paraId="2ACACD52">
                  <w:pPr>
                    <w:pStyle w:val="18"/>
                    <w:widowControl w:val="0"/>
                    <w:bidi w:val="0"/>
                    <w:jc w:val="center"/>
                    <w:rPr>
                      <w:rFonts w:hint="eastAsia"/>
                      <w:b/>
                      <w:bCs w:val="0"/>
                      <w:lang w:val="en-US" w:eastAsia="zh-CN"/>
                    </w:rPr>
                  </w:pPr>
                  <w:r>
                    <w:rPr>
                      <w:rFonts w:hint="eastAsia"/>
                      <w:b/>
                      <w:bCs w:val="0"/>
                      <w:lang w:val="en-US" w:eastAsia="zh-CN"/>
                    </w:rPr>
                    <w:t>检测结果</w:t>
                  </w:r>
                </w:p>
                <w:p w14:paraId="2D466B8D">
                  <w:pPr>
                    <w:pStyle w:val="18"/>
                    <w:widowControl w:val="0"/>
                    <w:bidi w:val="0"/>
                    <w:jc w:val="center"/>
                    <w:rPr>
                      <w:rFonts w:hint="default"/>
                      <w:b/>
                      <w:bCs w:val="0"/>
                      <w:lang w:val="en-US" w:eastAsia="zh-CN"/>
                    </w:rPr>
                  </w:pPr>
                  <w:r>
                    <w:rPr>
                      <w:rFonts w:hint="eastAsia"/>
                      <w:b/>
                      <w:bCs w:val="0"/>
                      <w:lang w:val="en-US" w:eastAsia="zh-CN"/>
                    </w:rPr>
                    <w:t>Leq[dB(A)]</w:t>
                  </w:r>
                </w:p>
              </w:tc>
              <w:tc>
                <w:tcPr>
                  <w:tcW w:w="1052" w:type="dxa"/>
                  <w:vAlign w:val="center"/>
                </w:tcPr>
                <w:p w14:paraId="63D05C19">
                  <w:pPr>
                    <w:pStyle w:val="18"/>
                    <w:widowControl w:val="0"/>
                    <w:bidi w:val="0"/>
                    <w:jc w:val="center"/>
                    <w:rPr>
                      <w:rFonts w:hint="default"/>
                      <w:b/>
                      <w:bCs w:val="0"/>
                      <w:lang w:val="en-US" w:eastAsia="zh-CN"/>
                    </w:rPr>
                  </w:pPr>
                  <w:r>
                    <w:rPr>
                      <w:rFonts w:hint="eastAsia"/>
                      <w:b/>
                      <w:bCs w:val="0"/>
                      <w:lang w:val="en-US" w:eastAsia="zh-CN"/>
                    </w:rPr>
                    <w:t>标准限值[dB(A)]</w:t>
                  </w:r>
                </w:p>
              </w:tc>
            </w:tr>
            <w:tr w14:paraId="0C928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restart"/>
                  <w:vAlign w:val="center"/>
                </w:tcPr>
                <w:p w14:paraId="335D2D19">
                  <w:pPr>
                    <w:pStyle w:val="18"/>
                    <w:widowControl w:val="0"/>
                    <w:bidi w:val="0"/>
                    <w:jc w:val="center"/>
                    <w:rPr>
                      <w:rFonts w:hint="default"/>
                      <w:lang w:val="en-US" w:eastAsia="zh-CN"/>
                    </w:rPr>
                  </w:pPr>
                  <w:r>
                    <w:rPr>
                      <w:rFonts w:hint="eastAsia"/>
                      <w:lang w:val="en-US" w:eastAsia="zh-CN"/>
                    </w:rPr>
                    <w:t>2024.09.09</w:t>
                  </w:r>
                </w:p>
              </w:tc>
              <w:tc>
                <w:tcPr>
                  <w:tcW w:w="615" w:type="dxa"/>
                  <w:vMerge w:val="restart"/>
                  <w:vAlign w:val="center"/>
                </w:tcPr>
                <w:p w14:paraId="102285EC">
                  <w:pPr>
                    <w:pStyle w:val="18"/>
                    <w:widowControl w:val="0"/>
                    <w:bidi w:val="0"/>
                    <w:jc w:val="center"/>
                    <w:rPr>
                      <w:rFonts w:hint="default"/>
                      <w:lang w:val="en-US" w:eastAsia="zh-CN"/>
                    </w:rPr>
                  </w:pPr>
                  <w:r>
                    <w:rPr>
                      <w:rFonts w:hint="eastAsia"/>
                      <w:lang w:val="en-US" w:eastAsia="zh-CN"/>
                    </w:rPr>
                    <w:t>昼间</w:t>
                  </w:r>
                </w:p>
              </w:tc>
              <w:tc>
                <w:tcPr>
                  <w:tcW w:w="1270" w:type="dxa"/>
                  <w:vAlign w:val="center"/>
                </w:tcPr>
                <w:p w14:paraId="2B25CAA9">
                  <w:pPr>
                    <w:pStyle w:val="18"/>
                    <w:widowControl w:val="0"/>
                    <w:bidi w:val="0"/>
                    <w:jc w:val="center"/>
                    <w:rPr>
                      <w:rFonts w:hint="default"/>
                      <w:lang w:val="en-US" w:eastAsia="zh-CN"/>
                    </w:rPr>
                  </w:pPr>
                  <w:r>
                    <w:rPr>
                      <w:rFonts w:hint="eastAsia"/>
                      <w:lang w:val="en-US" w:eastAsia="zh-CN"/>
                    </w:rPr>
                    <w:t>16:14~16:19</w:t>
                  </w:r>
                </w:p>
              </w:tc>
              <w:tc>
                <w:tcPr>
                  <w:tcW w:w="1615" w:type="dxa"/>
                  <w:vAlign w:val="center"/>
                </w:tcPr>
                <w:p w14:paraId="4FF5C85A">
                  <w:pPr>
                    <w:pStyle w:val="18"/>
                    <w:widowControl w:val="0"/>
                    <w:bidi w:val="0"/>
                    <w:jc w:val="center"/>
                    <w:rPr>
                      <w:rFonts w:hint="default"/>
                      <w:lang w:val="en-US" w:eastAsia="zh-CN"/>
                    </w:rPr>
                  </w:pPr>
                  <w:r>
                    <w:rPr>
                      <w:rFonts w:hint="eastAsia"/>
                      <w:lang w:val="en-US" w:eastAsia="zh-CN"/>
                    </w:rPr>
                    <w:t>东厂界外1米Z1</w:t>
                  </w:r>
                </w:p>
              </w:tc>
              <w:tc>
                <w:tcPr>
                  <w:tcW w:w="1026" w:type="dxa"/>
                  <w:vMerge w:val="restart"/>
                  <w:vAlign w:val="center"/>
                </w:tcPr>
                <w:p w14:paraId="1E470456">
                  <w:pPr>
                    <w:pStyle w:val="18"/>
                    <w:widowControl w:val="0"/>
                    <w:bidi w:val="0"/>
                    <w:jc w:val="center"/>
                    <w:rPr>
                      <w:rFonts w:hint="default"/>
                      <w:lang w:val="en-US" w:eastAsia="zh-CN"/>
                    </w:rPr>
                  </w:pPr>
                  <w:r>
                    <w:rPr>
                      <w:rFonts w:hint="eastAsia"/>
                      <w:lang w:val="en-US" w:eastAsia="zh-CN"/>
                    </w:rPr>
                    <w:t>厂界环境噪声</w:t>
                  </w:r>
                </w:p>
              </w:tc>
              <w:tc>
                <w:tcPr>
                  <w:tcW w:w="974" w:type="dxa"/>
                  <w:vMerge w:val="restart"/>
                  <w:vAlign w:val="center"/>
                </w:tcPr>
                <w:p w14:paraId="38191F06">
                  <w:pPr>
                    <w:pStyle w:val="18"/>
                    <w:widowControl w:val="0"/>
                    <w:bidi w:val="0"/>
                    <w:jc w:val="center"/>
                    <w:rPr>
                      <w:rFonts w:hint="default"/>
                      <w:lang w:val="en-US" w:eastAsia="zh-CN"/>
                    </w:rPr>
                  </w:pPr>
                  <w:r>
                    <w:rPr>
                      <w:rFonts w:hint="eastAsia"/>
                      <w:lang w:val="en-US" w:eastAsia="zh-CN"/>
                    </w:rPr>
                    <w:t>生产噪声</w:t>
                  </w:r>
                </w:p>
              </w:tc>
              <w:tc>
                <w:tcPr>
                  <w:tcW w:w="1192" w:type="dxa"/>
                  <w:vAlign w:val="center"/>
                </w:tcPr>
                <w:p w14:paraId="4278F991">
                  <w:pPr>
                    <w:pStyle w:val="18"/>
                    <w:widowControl w:val="0"/>
                    <w:bidi w:val="0"/>
                    <w:jc w:val="center"/>
                    <w:rPr>
                      <w:rFonts w:hint="default"/>
                      <w:lang w:val="en-US" w:eastAsia="zh-CN"/>
                    </w:rPr>
                  </w:pPr>
                  <w:r>
                    <w:rPr>
                      <w:rFonts w:hint="eastAsia"/>
                      <w:lang w:val="en-US" w:eastAsia="zh-CN"/>
                    </w:rPr>
                    <w:t>57</w:t>
                  </w:r>
                </w:p>
              </w:tc>
              <w:tc>
                <w:tcPr>
                  <w:tcW w:w="1052" w:type="dxa"/>
                  <w:vMerge w:val="restart"/>
                  <w:vAlign w:val="center"/>
                </w:tcPr>
                <w:p w14:paraId="042B0FC3">
                  <w:pPr>
                    <w:pStyle w:val="18"/>
                    <w:widowControl w:val="0"/>
                    <w:bidi w:val="0"/>
                    <w:jc w:val="center"/>
                    <w:rPr>
                      <w:rFonts w:hint="default"/>
                      <w:lang w:val="en-US" w:eastAsia="zh-CN"/>
                    </w:rPr>
                  </w:pPr>
                  <w:r>
                    <w:rPr>
                      <w:rFonts w:hint="eastAsia"/>
                      <w:lang w:val="en-US" w:eastAsia="zh-CN"/>
                    </w:rPr>
                    <w:t>65</w:t>
                  </w:r>
                </w:p>
              </w:tc>
            </w:tr>
            <w:tr w14:paraId="53BAB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438242EE">
                  <w:pPr>
                    <w:pStyle w:val="18"/>
                    <w:widowControl w:val="0"/>
                    <w:bidi w:val="0"/>
                    <w:jc w:val="center"/>
                    <w:rPr>
                      <w:rFonts w:hint="default"/>
                      <w:lang w:val="en-US" w:eastAsia="zh-CN"/>
                    </w:rPr>
                  </w:pPr>
                </w:p>
              </w:tc>
              <w:tc>
                <w:tcPr>
                  <w:tcW w:w="615" w:type="dxa"/>
                  <w:vMerge w:val="continue"/>
                  <w:vAlign w:val="center"/>
                </w:tcPr>
                <w:p w14:paraId="7EDD134C">
                  <w:pPr>
                    <w:pStyle w:val="18"/>
                    <w:widowControl w:val="0"/>
                    <w:bidi w:val="0"/>
                    <w:jc w:val="center"/>
                    <w:rPr>
                      <w:rFonts w:hint="default"/>
                      <w:lang w:val="en-US" w:eastAsia="zh-CN"/>
                    </w:rPr>
                  </w:pPr>
                </w:p>
              </w:tc>
              <w:tc>
                <w:tcPr>
                  <w:tcW w:w="1270" w:type="dxa"/>
                  <w:vAlign w:val="center"/>
                </w:tcPr>
                <w:p w14:paraId="717EDF5B">
                  <w:pPr>
                    <w:pStyle w:val="18"/>
                    <w:widowControl w:val="0"/>
                    <w:bidi w:val="0"/>
                    <w:jc w:val="center"/>
                    <w:rPr>
                      <w:rFonts w:hint="default"/>
                      <w:lang w:val="en-US" w:eastAsia="zh-CN"/>
                    </w:rPr>
                  </w:pPr>
                  <w:r>
                    <w:rPr>
                      <w:rFonts w:hint="eastAsia"/>
                      <w:lang w:val="en-US" w:eastAsia="zh-CN"/>
                    </w:rPr>
                    <w:t>17:42~17:47</w:t>
                  </w:r>
                </w:p>
              </w:tc>
              <w:tc>
                <w:tcPr>
                  <w:tcW w:w="1615" w:type="dxa"/>
                  <w:vAlign w:val="center"/>
                </w:tcPr>
                <w:p w14:paraId="696CF1AE">
                  <w:pPr>
                    <w:pStyle w:val="18"/>
                    <w:widowControl w:val="0"/>
                    <w:bidi w:val="0"/>
                    <w:jc w:val="center"/>
                    <w:rPr>
                      <w:rFonts w:hint="default"/>
                      <w:lang w:val="en-US" w:eastAsia="zh-CN"/>
                    </w:rPr>
                  </w:pPr>
                  <w:r>
                    <w:rPr>
                      <w:rFonts w:hint="eastAsia"/>
                      <w:lang w:val="en-US" w:eastAsia="zh-CN"/>
                    </w:rPr>
                    <w:t>南厂界外1米Z2</w:t>
                  </w:r>
                </w:p>
              </w:tc>
              <w:tc>
                <w:tcPr>
                  <w:tcW w:w="1026" w:type="dxa"/>
                  <w:vMerge w:val="continue"/>
                  <w:vAlign w:val="center"/>
                </w:tcPr>
                <w:p w14:paraId="5ABE00CE">
                  <w:pPr>
                    <w:pStyle w:val="18"/>
                    <w:widowControl w:val="0"/>
                    <w:bidi w:val="0"/>
                    <w:jc w:val="center"/>
                    <w:rPr>
                      <w:rFonts w:hint="default"/>
                      <w:lang w:val="en-US" w:eastAsia="zh-CN"/>
                    </w:rPr>
                  </w:pPr>
                </w:p>
              </w:tc>
              <w:tc>
                <w:tcPr>
                  <w:tcW w:w="974" w:type="dxa"/>
                  <w:vMerge w:val="continue"/>
                  <w:vAlign w:val="center"/>
                </w:tcPr>
                <w:p w14:paraId="2A112829">
                  <w:pPr>
                    <w:pStyle w:val="18"/>
                    <w:widowControl w:val="0"/>
                    <w:bidi w:val="0"/>
                    <w:jc w:val="center"/>
                    <w:rPr>
                      <w:rFonts w:hint="default"/>
                      <w:lang w:val="en-US" w:eastAsia="zh-CN"/>
                    </w:rPr>
                  </w:pPr>
                </w:p>
              </w:tc>
              <w:tc>
                <w:tcPr>
                  <w:tcW w:w="1192" w:type="dxa"/>
                  <w:vAlign w:val="center"/>
                </w:tcPr>
                <w:p w14:paraId="32F93321">
                  <w:pPr>
                    <w:pStyle w:val="18"/>
                    <w:widowControl w:val="0"/>
                    <w:bidi w:val="0"/>
                    <w:jc w:val="center"/>
                    <w:rPr>
                      <w:rFonts w:hint="default"/>
                      <w:lang w:val="en-US" w:eastAsia="zh-CN"/>
                    </w:rPr>
                  </w:pPr>
                  <w:r>
                    <w:rPr>
                      <w:rFonts w:hint="eastAsia"/>
                      <w:lang w:val="en-US" w:eastAsia="zh-CN"/>
                    </w:rPr>
                    <w:t>53</w:t>
                  </w:r>
                </w:p>
              </w:tc>
              <w:tc>
                <w:tcPr>
                  <w:tcW w:w="1052" w:type="dxa"/>
                  <w:vMerge w:val="continue"/>
                  <w:vAlign w:val="center"/>
                </w:tcPr>
                <w:p w14:paraId="0F286A1A">
                  <w:pPr>
                    <w:pStyle w:val="18"/>
                    <w:widowControl w:val="0"/>
                    <w:bidi w:val="0"/>
                    <w:jc w:val="center"/>
                    <w:rPr>
                      <w:rFonts w:hint="default"/>
                      <w:lang w:val="en-US" w:eastAsia="zh-CN"/>
                    </w:rPr>
                  </w:pPr>
                </w:p>
              </w:tc>
            </w:tr>
            <w:tr w14:paraId="13BF5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3EDD16D2">
                  <w:pPr>
                    <w:pStyle w:val="18"/>
                    <w:widowControl w:val="0"/>
                    <w:bidi w:val="0"/>
                    <w:jc w:val="center"/>
                    <w:rPr>
                      <w:rFonts w:hint="default"/>
                      <w:lang w:val="en-US" w:eastAsia="zh-CN"/>
                    </w:rPr>
                  </w:pPr>
                </w:p>
              </w:tc>
              <w:tc>
                <w:tcPr>
                  <w:tcW w:w="615" w:type="dxa"/>
                  <w:vMerge w:val="continue"/>
                  <w:vAlign w:val="center"/>
                </w:tcPr>
                <w:p w14:paraId="78F8FE3C">
                  <w:pPr>
                    <w:pStyle w:val="18"/>
                    <w:widowControl w:val="0"/>
                    <w:bidi w:val="0"/>
                    <w:jc w:val="center"/>
                    <w:rPr>
                      <w:rFonts w:hint="default"/>
                      <w:lang w:val="en-US" w:eastAsia="zh-CN"/>
                    </w:rPr>
                  </w:pPr>
                </w:p>
              </w:tc>
              <w:tc>
                <w:tcPr>
                  <w:tcW w:w="1270" w:type="dxa"/>
                  <w:vAlign w:val="center"/>
                </w:tcPr>
                <w:p w14:paraId="16E0DCD1">
                  <w:pPr>
                    <w:pStyle w:val="18"/>
                    <w:widowControl w:val="0"/>
                    <w:bidi w:val="0"/>
                    <w:jc w:val="center"/>
                    <w:rPr>
                      <w:rFonts w:hint="default"/>
                      <w:lang w:val="en-US" w:eastAsia="zh-CN"/>
                    </w:rPr>
                  </w:pPr>
                  <w:r>
                    <w:rPr>
                      <w:rFonts w:hint="eastAsia"/>
                      <w:lang w:val="en-US" w:eastAsia="zh-CN"/>
                    </w:rPr>
                    <w:t>17:48~17:53</w:t>
                  </w:r>
                </w:p>
              </w:tc>
              <w:tc>
                <w:tcPr>
                  <w:tcW w:w="1615" w:type="dxa"/>
                  <w:vAlign w:val="center"/>
                </w:tcPr>
                <w:p w14:paraId="3A488096">
                  <w:pPr>
                    <w:pStyle w:val="18"/>
                    <w:widowControl w:val="0"/>
                    <w:bidi w:val="0"/>
                    <w:jc w:val="center"/>
                    <w:rPr>
                      <w:rFonts w:hint="default"/>
                      <w:lang w:val="en-US" w:eastAsia="zh-CN"/>
                    </w:rPr>
                  </w:pPr>
                  <w:r>
                    <w:rPr>
                      <w:rFonts w:hint="eastAsia"/>
                      <w:lang w:val="en-US" w:eastAsia="zh-CN"/>
                    </w:rPr>
                    <w:t>西厂界外1米Z3</w:t>
                  </w:r>
                </w:p>
              </w:tc>
              <w:tc>
                <w:tcPr>
                  <w:tcW w:w="1026" w:type="dxa"/>
                  <w:vMerge w:val="continue"/>
                  <w:vAlign w:val="center"/>
                </w:tcPr>
                <w:p w14:paraId="24C7BA95">
                  <w:pPr>
                    <w:pStyle w:val="18"/>
                    <w:widowControl w:val="0"/>
                    <w:bidi w:val="0"/>
                    <w:jc w:val="center"/>
                    <w:rPr>
                      <w:rFonts w:hint="default"/>
                      <w:lang w:val="en-US" w:eastAsia="zh-CN"/>
                    </w:rPr>
                  </w:pPr>
                </w:p>
              </w:tc>
              <w:tc>
                <w:tcPr>
                  <w:tcW w:w="974" w:type="dxa"/>
                  <w:vMerge w:val="continue"/>
                  <w:vAlign w:val="center"/>
                </w:tcPr>
                <w:p w14:paraId="74E52A90">
                  <w:pPr>
                    <w:pStyle w:val="18"/>
                    <w:widowControl w:val="0"/>
                    <w:bidi w:val="0"/>
                    <w:jc w:val="center"/>
                    <w:rPr>
                      <w:rFonts w:hint="default"/>
                      <w:lang w:val="en-US" w:eastAsia="zh-CN"/>
                    </w:rPr>
                  </w:pPr>
                </w:p>
              </w:tc>
              <w:tc>
                <w:tcPr>
                  <w:tcW w:w="1192" w:type="dxa"/>
                  <w:vAlign w:val="center"/>
                </w:tcPr>
                <w:p w14:paraId="4EC3114A">
                  <w:pPr>
                    <w:pStyle w:val="18"/>
                    <w:widowControl w:val="0"/>
                    <w:bidi w:val="0"/>
                    <w:jc w:val="center"/>
                    <w:rPr>
                      <w:rFonts w:hint="default"/>
                      <w:lang w:val="en-US" w:eastAsia="zh-CN"/>
                    </w:rPr>
                  </w:pPr>
                  <w:r>
                    <w:rPr>
                      <w:rFonts w:hint="eastAsia"/>
                      <w:lang w:val="en-US" w:eastAsia="zh-CN"/>
                    </w:rPr>
                    <w:t>53</w:t>
                  </w:r>
                </w:p>
              </w:tc>
              <w:tc>
                <w:tcPr>
                  <w:tcW w:w="1052" w:type="dxa"/>
                  <w:vMerge w:val="continue"/>
                  <w:vAlign w:val="center"/>
                </w:tcPr>
                <w:p w14:paraId="4F9E8C20">
                  <w:pPr>
                    <w:pStyle w:val="18"/>
                    <w:widowControl w:val="0"/>
                    <w:bidi w:val="0"/>
                    <w:jc w:val="center"/>
                    <w:rPr>
                      <w:rFonts w:hint="default"/>
                      <w:lang w:val="en-US" w:eastAsia="zh-CN"/>
                    </w:rPr>
                  </w:pPr>
                </w:p>
              </w:tc>
            </w:tr>
            <w:tr w14:paraId="50379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405D5CD3">
                  <w:pPr>
                    <w:pStyle w:val="18"/>
                    <w:widowControl w:val="0"/>
                    <w:bidi w:val="0"/>
                    <w:jc w:val="center"/>
                    <w:rPr>
                      <w:rFonts w:hint="default"/>
                      <w:lang w:val="en-US" w:eastAsia="zh-CN"/>
                    </w:rPr>
                  </w:pPr>
                  <w:r>
                    <w:rPr>
                      <w:rFonts w:hint="eastAsia"/>
                      <w:lang w:val="en-US" w:eastAsia="zh-CN"/>
                    </w:rPr>
                    <w:t>65</w:t>
                  </w:r>
                </w:p>
              </w:tc>
              <w:tc>
                <w:tcPr>
                  <w:tcW w:w="615" w:type="dxa"/>
                  <w:vMerge w:val="continue"/>
                  <w:vAlign w:val="center"/>
                </w:tcPr>
                <w:p w14:paraId="1D1F06CA">
                  <w:pPr>
                    <w:pStyle w:val="18"/>
                    <w:widowControl w:val="0"/>
                    <w:bidi w:val="0"/>
                    <w:jc w:val="center"/>
                    <w:rPr>
                      <w:rFonts w:hint="default"/>
                      <w:lang w:val="en-US" w:eastAsia="zh-CN"/>
                    </w:rPr>
                  </w:pPr>
                </w:p>
              </w:tc>
              <w:tc>
                <w:tcPr>
                  <w:tcW w:w="1270" w:type="dxa"/>
                  <w:vAlign w:val="center"/>
                </w:tcPr>
                <w:p w14:paraId="36E85C0A">
                  <w:pPr>
                    <w:pStyle w:val="18"/>
                    <w:widowControl w:val="0"/>
                    <w:bidi w:val="0"/>
                    <w:jc w:val="center"/>
                    <w:rPr>
                      <w:rFonts w:hint="default"/>
                      <w:lang w:val="en-US" w:eastAsia="zh-CN"/>
                    </w:rPr>
                  </w:pPr>
                  <w:r>
                    <w:rPr>
                      <w:rFonts w:hint="eastAsia"/>
                      <w:lang w:val="en-US" w:eastAsia="zh-CN"/>
                    </w:rPr>
                    <w:t>17:54~17:59</w:t>
                  </w:r>
                </w:p>
              </w:tc>
              <w:tc>
                <w:tcPr>
                  <w:tcW w:w="1615" w:type="dxa"/>
                  <w:vAlign w:val="center"/>
                </w:tcPr>
                <w:p w14:paraId="5C55EC06">
                  <w:pPr>
                    <w:pStyle w:val="18"/>
                    <w:widowControl w:val="0"/>
                    <w:bidi w:val="0"/>
                    <w:jc w:val="center"/>
                    <w:rPr>
                      <w:rFonts w:hint="default"/>
                      <w:lang w:val="en-US" w:eastAsia="zh-CN"/>
                    </w:rPr>
                  </w:pPr>
                  <w:r>
                    <w:rPr>
                      <w:rFonts w:hint="eastAsia"/>
                      <w:lang w:val="en-US" w:eastAsia="zh-CN"/>
                    </w:rPr>
                    <w:t>北厂界外1米Z4</w:t>
                  </w:r>
                </w:p>
              </w:tc>
              <w:tc>
                <w:tcPr>
                  <w:tcW w:w="1026" w:type="dxa"/>
                  <w:vMerge w:val="continue"/>
                  <w:vAlign w:val="center"/>
                </w:tcPr>
                <w:p w14:paraId="6B08699D">
                  <w:pPr>
                    <w:pStyle w:val="18"/>
                    <w:widowControl w:val="0"/>
                    <w:bidi w:val="0"/>
                    <w:jc w:val="center"/>
                    <w:rPr>
                      <w:rFonts w:hint="default"/>
                      <w:lang w:val="en-US" w:eastAsia="zh-CN"/>
                    </w:rPr>
                  </w:pPr>
                </w:p>
              </w:tc>
              <w:tc>
                <w:tcPr>
                  <w:tcW w:w="974" w:type="dxa"/>
                  <w:vMerge w:val="continue"/>
                  <w:vAlign w:val="center"/>
                </w:tcPr>
                <w:p w14:paraId="7B53EB09">
                  <w:pPr>
                    <w:pStyle w:val="18"/>
                    <w:widowControl w:val="0"/>
                    <w:bidi w:val="0"/>
                    <w:jc w:val="center"/>
                    <w:rPr>
                      <w:rFonts w:hint="default"/>
                      <w:lang w:val="en-US" w:eastAsia="zh-CN"/>
                    </w:rPr>
                  </w:pPr>
                </w:p>
              </w:tc>
              <w:tc>
                <w:tcPr>
                  <w:tcW w:w="1192" w:type="dxa"/>
                  <w:vAlign w:val="center"/>
                </w:tcPr>
                <w:p w14:paraId="3A2E96A8">
                  <w:pPr>
                    <w:pStyle w:val="18"/>
                    <w:widowControl w:val="0"/>
                    <w:bidi w:val="0"/>
                    <w:jc w:val="center"/>
                    <w:rPr>
                      <w:rFonts w:hint="default"/>
                      <w:lang w:val="en-US" w:eastAsia="zh-CN"/>
                    </w:rPr>
                  </w:pPr>
                  <w:r>
                    <w:rPr>
                      <w:rFonts w:hint="eastAsia"/>
                      <w:lang w:val="en-US" w:eastAsia="zh-CN"/>
                    </w:rPr>
                    <w:t>56</w:t>
                  </w:r>
                </w:p>
              </w:tc>
              <w:tc>
                <w:tcPr>
                  <w:tcW w:w="1052" w:type="dxa"/>
                  <w:vMerge w:val="continue"/>
                  <w:vAlign w:val="center"/>
                </w:tcPr>
                <w:p w14:paraId="6081E87E">
                  <w:pPr>
                    <w:pStyle w:val="18"/>
                    <w:widowControl w:val="0"/>
                    <w:bidi w:val="0"/>
                    <w:jc w:val="center"/>
                    <w:rPr>
                      <w:rFonts w:hint="default"/>
                      <w:lang w:val="en-US" w:eastAsia="zh-CN"/>
                    </w:rPr>
                  </w:pPr>
                </w:p>
              </w:tc>
            </w:tr>
            <w:tr w14:paraId="54032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restart"/>
                  <w:vAlign w:val="center"/>
                </w:tcPr>
                <w:p w14:paraId="0A6EC23C">
                  <w:pPr>
                    <w:pStyle w:val="18"/>
                    <w:widowControl w:val="0"/>
                    <w:bidi w:val="0"/>
                    <w:jc w:val="center"/>
                    <w:rPr>
                      <w:rFonts w:hint="default"/>
                      <w:lang w:val="en-US" w:eastAsia="zh-CN"/>
                    </w:rPr>
                  </w:pPr>
                  <w:r>
                    <w:rPr>
                      <w:rFonts w:hint="eastAsia"/>
                      <w:lang w:val="en-US" w:eastAsia="zh-CN"/>
                    </w:rPr>
                    <w:t>2024.09.10</w:t>
                  </w:r>
                </w:p>
              </w:tc>
              <w:tc>
                <w:tcPr>
                  <w:tcW w:w="615" w:type="dxa"/>
                  <w:vMerge w:val="restart"/>
                  <w:vAlign w:val="center"/>
                </w:tcPr>
                <w:p w14:paraId="3A36C921">
                  <w:pPr>
                    <w:pStyle w:val="18"/>
                    <w:widowControl w:val="0"/>
                    <w:bidi w:val="0"/>
                    <w:jc w:val="center"/>
                    <w:rPr>
                      <w:rFonts w:hint="default"/>
                      <w:lang w:val="en-US" w:eastAsia="zh-CN"/>
                    </w:rPr>
                  </w:pPr>
                  <w:r>
                    <w:rPr>
                      <w:rFonts w:hint="eastAsia"/>
                      <w:lang w:val="en-US" w:eastAsia="zh-CN"/>
                    </w:rPr>
                    <w:t>昼间</w:t>
                  </w:r>
                </w:p>
              </w:tc>
              <w:tc>
                <w:tcPr>
                  <w:tcW w:w="1270" w:type="dxa"/>
                  <w:vAlign w:val="center"/>
                </w:tcPr>
                <w:p w14:paraId="3DAEF3D9">
                  <w:pPr>
                    <w:pStyle w:val="18"/>
                    <w:widowControl w:val="0"/>
                    <w:bidi w:val="0"/>
                    <w:jc w:val="center"/>
                    <w:rPr>
                      <w:rFonts w:hint="default"/>
                      <w:lang w:val="en-US" w:eastAsia="zh-CN"/>
                    </w:rPr>
                  </w:pPr>
                  <w:r>
                    <w:rPr>
                      <w:rFonts w:hint="eastAsia"/>
                      <w:lang w:val="en-US" w:eastAsia="zh-CN"/>
                    </w:rPr>
                    <w:t>15:22~15:27</w:t>
                  </w:r>
                </w:p>
              </w:tc>
              <w:tc>
                <w:tcPr>
                  <w:tcW w:w="1615" w:type="dxa"/>
                  <w:vAlign w:val="center"/>
                </w:tcPr>
                <w:p w14:paraId="1EF699E3">
                  <w:pPr>
                    <w:pStyle w:val="18"/>
                    <w:widowControl w:val="0"/>
                    <w:bidi w:val="0"/>
                    <w:jc w:val="center"/>
                    <w:rPr>
                      <w:rFonts w:hint="default"/>
                      <w:lang w:val="en-US" w:eastAsia="zh-CN"/>
                    </w:rPr>
                  </w:pPr>
                  <w:r>
                    <w:rPr>
                      <w:rFonts w:hint="eastAsia"/>
                      <w:lang w:val="en-US" w:eastAsia="zh-CN"/>
                    </w:rPr>
                    <w:t>东厂界外1米Z1</w:t>
                  </w:r>
                </w:p>
              </w:tc>
              <w:tc>
                <w:tcPr>
                  <w:tcW w:w="1026" w:type="dxa"/>
                  <w:vMerge w:val="restart"/>
                  <w:vAlign w:val="center"/>
                </w:tcPr>
                <w:p w14:paraId="25A2E3B3">
                  <w:pPr>
                    <w:pStyle w:val="18"/>
                    <w:widowControl w:val="0"/>
                    <w:bidi w:val="0"/>
                    <w:jc w:val="center"/>
                    <w:rPr>
                      <w:rFonts w:hint="default"/>
                      <w:lang w:val="en-US" w:eastAsia="zh-CN"/>
                    </w:rPr>
                  </w:pPr>
                  <w:r>
                    <w:rPr>
                      <w:rFonts w:hint="eastAsia"/>
                      <w:lang w:val="en-US" w:eastAsia="zh-CN"/>
                    </w:rPr>
                    <w:t>厂界环境噪声</w:t>
                  </w:r>
                </w:p>
              </w:tc>
              <w:tc>
                <w:tcPr>
                  <w:tcW w:w="974" w:type="dxa"/>
                  <w:vMerge w:val="restart"/>
                  <w:vAlign w:val="center"/>
                </w:tcPr>
                <w:p w14:paraId="388364E1">
                  <w:pPr>
                    <w:pStyle w:val="18"/>
                    <w:widowControl w:val="0"/>
                    <w:bidi w:val="0"/>
                    <w:jc w:val="center"/>
                    <w:rPr>
                      <w:rFonts w:hint="default"/>
                      <w:lang w:val="en-US" w:eastAsia="zh-CN"/>
                    </w:rPr>
                  </w:pPr>
                  <w:r>
                    <w:rPr>
                      <w:rFonts w:hint="eastAsia"/>
                      <w:lang w:val="en-US" w:eastAsia="zh-CN"/>
                    </w:rPr>
                    <w:t>生产噪声</w:t>
                  </w:r>
                </w:p>
              </w:tc>
              <w:tc>
                <w:tcPr>
                  <w:tcW w:w="1192" w:type="dxa"/>
                  <w:vAlign w:val="center"/>
                </w:tcPr>
                <w:p w14:paraId="19435090">
                  <w:pPr>
                    <w:pStyle w:val="18"/>
                    <w:widowControl w:val="0"/>
                    <w:bidi w:val="0"/>
                    <w:jc w:val="center"/>
                    <w:rPr>
                      <w:rFonts w:hint="default"/>
                      <w:lang w:val="en-US" w:eastAsia="zh-CN"/>
                    </w:rPr>
                  </w:pPr>
                  <w:r>
                    <w:rPr>
                      <w:rFonts w:hint="eastAsia"/>
                      <w:lang w:val="en-US" w:eastAsia="zh-CN"/>
                    </w:rPr>
                    <w:t>54</w:t>
                  </w:r>
                </w:p>
              </w:tc>
              <w:tc>
                <w:tcPr>
                  <w:tcW w:w="1052" w:type="dxa"/>
                  <w:vMerge w:val="restart"/>
                  <w:vAlign w:val="center"/>
                </w:tcPr>
                <w:p w14:paraId="6777A04F">
                  <w:pPr>
                    <w:pStyle w:val="18"/>
                    <w:widowControl w:val="0"/>
                    <w:bidi w:val="0"/>
                    <w:jc w:val="center"/>
                    <w:rPr>
                      <w:rFonts w:hint="default"/>
                      <w:lang w:val="en-US" w:eastAsia="zh-CN"/>
                    </w:rPr>
                  </w:pPr>
                  <w:r>
                    <w:rPr>
                      <w:rFonts w:hint="eastAsia"/>
                      <w:lang w:val="en-US" w:eastAsia="zh-CN"/>
                    </w:rPr>
                    <w:t>65</w:t>
                  </w:r>
                </w:p>
              </w:tc>
            </w:tr>
            <w:tr w14:paraId="30C2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23CB343B">
                  <w:pPr>
                    <w:pStyle w:val="18"/>
                    <w:widowControl w:val="0"/>
                    <w:bidi w:val="0"/>
                    <w:jc w:val="center"/>
                    <w:rPr>
                      <w:rFonts w:hint="default"/>
                      <w:lang w:val="en-US" w:eastAsia="zh-CN"/>
                    </w:rPr>
                  </w:pPr>
                </w:p>
              </w:tc>
              <w:tc>
                <w:tcPr>
                  <w:tcW w:w="615" w:type="dxa"/>
                  <w:vMerge w:val="continue"/>
                  <w:vAlign w:val="center"/>
                </w:tcPr>
                <w:p w14:paraId="624FC995">
                  <w:pPr>
                    <w:pStyle w:val="18"/>
                    <w:widowControl w:val="0"/>
                    <w:bidi w:val="0"/>
                    <w:jc w:val="center"/>
                    <w:rPr>
                      <w:rFonts w:hint="default"/>
                      <w:lang w:val="en-US" w:eastAsia="zh-CN"/>
                    </w:rPr>
                  </w:pPr>
                </w:p>
              </w:tc>
              <w:tc>
                <w:tcPr>
                  <w:tcW w:w="1270" w:type="dxa"/>
                  <w:vAlign w:val="center"/>
                </w:tcPr>
                <w:p w14:paraId="7EB71633">
                  <w:pPr>
                    <w:pStyle w:val="18"/>
                    <w:widowControl w:val="0"/>
                    <w:bidi w:val="0"/>
                    <w:jc w:val="center"/>
                    <w:rPr>
                      <w:rFonts w:hint="default"/>
                      <w:lang w:val="en-US" w:eastAsia="zh-CN"/>
                    </w:rPr>
                  </w:pPr>
                  <w:r>
                    <w:rPr>
                      <w:rFonts w:hint="eastAsia"/>
                      <w:lang w:val="en-US" w:eastAsia="zh-CN"/>
                    </w:rPr>
                    <w:t>15:41~15:46</w:t>
                  </w:r>
                </w:p>
              </w:tc>
              <w:tc>
                <w:tcPr>
                  <w:tcW w:w="1615" w:type="dxa"/>
                  <w:vAlign w:val="center"/>
                </w:tcPr>
                <w:p w14:paraId="587C334C">
                  <w:pPr>
                    <w:pStyle w:val="18"/>
                    <w:widowControl w:val="0"/>
                    <w:bidi w:val="0"/>
                    <w:jc w:val="center"/>
                    <w:rPr>
                      <w:rFonts w:hint="default"/>
                      <w:lang w:val="en-US" w:eastAsia="zh-CN"/>
                    </w:rPr>
                  </w:pPr>
                  <w:r>
                    <w:rPr>
                      <w:rFonts w:hint="eastAsia"/>
                      <w:lang w:val="en-US" w:eastAsia="zh-CN"/>
                    </w:rPr>
                    <w:t>南厂界外1米Z2</w:t>
                  </w:r>
                </w:p>
              </w:tc>
              <w:tc>
                <w:tcPr>
                  <w:tcW w:w="1026" w:type="dxa"/>
                  <w:vMerge w:val="continue"/>
                  <w:vAlign w:val="center"/>
                </w:tcPr>
                <w:p w14:paraId="17A7FC60">
                  <w:pPr>
                    <w:pStyle w:val="18"/>
                    <w:widowControl w:val="0"/>
                    <w:bidi w:val="0"/>
                    <w:jc w:val="center"/>
                    <w:rPr>
                      <w:rFonts w:hint="default"/>
                      <w:lang w:val="en-US" w:eastAsia="zh-CN"/>
                    </w:rPr>
                  </w:pPr>
                </w:p>
              </w:tc>
              <w:tc>
                <w:tcPr>
                  <w:tcW w:w="974" w:type="dxa"/>
                  <w:vMerge w:val="continue"/>
                  <w:vAlign w:val="center"/>
                </w:tcPr>
                <w:p w14:paraId="6C7D7C4D">
                  <w:pPr>
                    <w:pStyle w:val="18"/>
                    <w:widowControl w:val="0"/>
                    <w:bidi w:val="0"/>
                    <w:jc w:val="center"/>
                    <w:rPr>
                      <w:rFonts w:hint="default"/>
                      <w:lang w:val="en-US" w:eastAsia="zh-CN"/>
                    </w:rPr>
                  </w:pPr>
                </w:p>
              </w:tc>
              <w:tc>
                <w:tcPr>
                  <w:tcW w:w="1192" w:type="dxa"/>
                  <w:vAlign w:val="center"/>
                </w:tcPr>
                <w:p w14:paraId="424F95A6">
                  <w:pPr>
                    <w:pStyle w:val="18"/>
                    <w:widowControl w:val="0"/>
                    <w:bidi w:val="0"/>
                    <w:jc w:val="center"/>
                    <w:rPr>
                      <w:rFonts w:hint="default"/>
                      <w:lang w:val="en-US" w:eastAsia="zh-CN"/>
                    </w:rPr>
                  </w:pPr>
                  <w:r>
                    <w:rPr>
                      <w:rFonts w:hint="eastAsia"/>
                      <w:lang w:val="en-US" w:eastAsia="zh-CN"/>
                    </w:rPr>
                    <w:t>59</w:t>
                  </w:r>
                </w:p>
              </w:tc>
              <w:tc>
                <w:tcPr>
                  <w:tcW w:w="1052" w:type="dxa"/>
                  <w:vMerge w:val="continue"/>
                  <w:vAlign w:val="center"/>
                </w:tcPr>
                <w:p w14:paraId="78281B5A">
                  <w:pPr>
                    <w:pStyle w:val="18"/>
                    <w:widowControl w:val="0"/>
                    <w:bidi w:val="0"/>
                    <w:jc w:val="center"/>
                    <w:rPr>
                      <w:rFonts w:hint="default"/>
                      <w:lang w:val="en-US" w:eastAsia="zh-CN"/>
                    </w:rPr>
                  </w:pPr>
                </w:p>
              </w:tc>
            </w:tr>
            <w:tr w14:paraId="000CF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0B285D7D">
                  <w:pPr>
                    <w:pStyle w:val="18"/>
                    <w:widowControl w:val="0"/>
                    <w:bidi w:val="0"/>
                    <w:jc w:val="center"/>
                    <w:rPr>
                      <w:rFonts w:hint="default"/>
                      <w:lang w:val="en-US" w:eastAsia="zh-CN"/>
                    </w:rPr>
                  </w:pPr>
                </w:p>
              </w:tc>
              <w:tc>
                <w:tcPr>
                  <w:tcW w:w="615" w:type="dxa"/>
                  <w:vMerge w:val="continue"/>
                  <w:vAlign w:val="center"/>
                </w:tcPr>
                <w:p w14:paraId="52B35C10">
                  <w:pPr>
                    <w:pStyle w:val="18"/>
                    <w:widowControl w:val="0"/>
                    <w:bidi w:val="0"/>
                    <w:jc w:val="center"/>
                    <w:rPr>
                      <w:rFonts w:hint="default"/>
                      <w:lang w:val="en-US" w:eastAsia="zh-CN"/>
                    </w:rPr>
                  </w:pPr>
                </w:p>
              </w:tc>
              <w:tc>
                <w:tcPr>
                  <w:tcW w:w="1270" w:type="dxa"/>
                  <w:vAlign w:val="center"/>
                </w:tcPr>
                <w:p w14:paraId="79FA669C">
                  <w:pPr>
                    <w:pStyle w:val="18"/>
                    <w:widowControl w:val="0"/>
                    <w:bidi w:val="0"/>
                    <w:jc w:val="center"/>
                    <w:rPr>
                      <w:rFonts w:hint="default"/>
                      <w:lang w:val="en-US" w:eastAsia="zh-CN"/>
                    </w:rPr>
                  </w:pPr>
                  <w:r>
                    <w:rPr>
                      <w:rFonts w:hint="eastAsia"/>
                      <w:lang w:val="en-US" w:eastAsia="zh-CN"/>
                    </w:rPr>
                    <w:t>15:48~15:53</w:t>
                  </w:r>
                </w:p>
              </w:tc>
              <w:tc>
                <w:tcPr>
                  <w:tcW w:w="1615" w:type="dxa"/>
                  <w:vAlign w:val="center"/>
                </w:tcPr>
                <w:p w14:paraId="7C9355CE">
                  <w:pPr>
                    <w:pStyle w:val="18"/>
                    <w:widowControl w:val="0"/>
                    <w:bidi w:val="0"/>
                    <w:jc w:val="center"/>
                    <w:rPr>
                      <w:rFonts w:hint="default"/>
                      <w:lang w:val="en-US" w:eastAsia="zh-CN"/>
                    </w:rPr>
                  </w:pPr>
                  <w:r>
                    <w:rPr>
                      <w:rFonts w:hint="eastAsia"/>
                      <w:lang w:val="en-US" w:eastAsia="zh-CN"/>
                    </w:rPr>
                    <w:t>西厂界外1米Z3</w:t>
                  </w:r>
                </w:p>
              </w:tc>
              <w:tc>
                <w:tcPr>
                  <w:tcW w:w="1026" w:type="dxa"/>
                  <w:vMerge w:val="continue"/>
                  <w:vAlign w:val="center"/>
                </w:tcPr>
                <w:p w14:paraId="03749E61">
                  <w:pPr>
                    <w:pStyle w:val="18"/>
                    <w:widowControl w:val="0"/>
                    <w:bidi w:val="0"/>
                    <w:jc w:val="center"/>
                    <w:rPr>
                      <w:rFonts w:hint="default"/>
                      <w:lang w:val="en-US" w:eastAsia="zh-CN"/>
                    </w:rPr>
                  </w:pPr>
                </w:p>
              </w:tc>
              <w:tc>
                <w:tcPr>
                  <w:tcW w:w="974" w:type="dxa"/>
                  <w:vMerge w:val="continue"/>
                  <w:vAlign w:val="center"/>
                </w:tcPr>
                <w:p w14:paraId="7A6A2557">
                  <w:pPr>
                    <w:pStyle w:val="18"/>
                    <w:widowControl w:val="0"/>
                    <w:bidi w:val="0"/>
                    <w:jc w:val="center"/>
                    <w:rPr>
                      <w:rFonts w:hint="default"/>
                      <w:lang w:val="en-US" w:eastAsia="zh-CN"/>
                    </w:rPr>
                  </w:pPr>
                </w:p>
              </w:tc>
              <w:tc>
                <w:tcPr>
                  <w:tcW w:w="1192" w:type="dxa"/>
                  <w:vAlign w:val="center"/>
                </w:tcPr>
                <w:p w14:paraId="789A0B77">
                  <w:pPr>
                    <w:pStyle w:val="18"/>
                    <w:widowControl w:val="0"/>
                    <w:bidi w:val="0"/>
                    <w:jc w:val="center"/>
                    <w:rPr>
                      <w:rFonts w:hint="default"/>
                      <w:lang w:val="en-US" w:eastAsia="zh-CN"/>
                    </w:rPr>
                  </w:pPr>
                  <w:r>
                    <w:rPr>
                      <w:rFonts w:hint="eastAsia"/>
                      <w:lang w:val="en-US" w:eastAsia="zh-CN"/>
                    </w:rPr>
                    <w:t>54</w:t>
                  </w:r>
                </w:p>
              </w:tc>
              <w:tc>
                <w:tcPr>
                  <w:tcW w:w="1052" w:type="dxa"/>
                  <w:vMerge w:val="continue"/>
                  <w:vAlign w:val="center"/>
                </w:tcPr>
                <w:p w14:paraId="2D76D2C8">
                  <w:pPr>
                    <w:pStyle w:val="18"/>
                    <w:widowControl w:val="0"/>
                    <w:bidi w:val="0"/>
                    <w:jc w:val="center"/>
                    <w:rPr>
                      <w:rFonts w:hint="default"/>
                      <w:lang w:val="en-US" w:eastAsia="zh-CN"/>
                    </w:rPr>
                  </w:pPr>
                </w:p>
              </w:tc>
            </w:tr>
            <w:tr w14:paraId="510B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c>
                <w:tcPr>
                  <w:tcW w:w="591" w:type="dxa"/>
                  <w:vMerge w:val="continue"/>
                  <w:vAlign w:val="center"/>
                </w:tcPr>
                <w:p w14:paraId="2D70E743">
                  <w:pPr>
                    <w:pStyle w:val="18"/>
                    <w:widowControl w:val="0"/>
                    <w:bidi w:val="0"/>
                    <w:jc w:val="center"/>
                    <w:rPr>
                      <w:rFonts w:hint="default"/>
                      <w:lang w:val="en-US" w:eastAsia="zh-CN"/>
                    </w:rPr>
                  </w:pPr>
                </w:p>
              </w:tc>
              <w:tc>
                <w:tcPr>
                  <w:tcW w:w="615" w:type="dxa"/>
                  <w:vMerge w:val="continue"/>
                  <w:vAlign w:val="center"/>
                </w:tcPr>
                <w:p w14:paraId="2479C9DE">
                  <w:pPr>
                    <w:pStyle w:val="18"/>
                    <w:widowControl w:val="0"/>
                    <w:bidi w:val="0"/>
                    <w:jc w:val="center"/>
                    <w:rPr>
                      <w:rFonts w:hint="default"/>
                      <w:lang w:val="en-US" w:eastAsia="zh-CN"/>
                    </w:rPr>
                  </w:pPr>
                </w:p>
              </w:tc>
              <w:tc>
                <w:tcPr>
                  <w:tcW w:w="1270" w:type="dxa"/>
                  <w:vAlign w:val="center"/>
                </w:tcPr>
                <w:p w14:paraId="7AFE2D2D">
                  <w:pPr>
                    <w:pStyle w:val="18"/>
                    <w:widowControl w:val="0"/>
                    <w:bidi w:val="0"/>
                    <w:jc w:val="center"/>
                    <w:rPr>
                      <w:rFonts w:hint="default"/>
                      <w:lang w:val="en-US" w:eastAsia="zh-CN"/>
                    </w:rPr>
                  </w:pPr>
                  <w:r>
                    <w:rPr>
                      <w:rFonts w:hint="eastAsia"/>
                      <w:lang w:val="en-US" w:eastAsia="zh-CN"/>
                    </w:rPr>
                    <w:t>16:11~16:16</w:t>
                  </w:r>
                </w:p>
              </w:tc>
              <w:tc>
                <w:tcPr>
                  <w:tcW w:w="1615" w:type="dxa"/>
                  <w:vAlign w:val="center"/>
                </w:tcPr>
                <w:p w14:paraId="6C803FD2">
                  <w:pPr>
                    <w:pStyle w:val="18"/>
                    <w:widowControl w:val="0"/>
                    <w:bidi w:val="0"/>
                    <w:jc w:val="center"/>
                    <w:rPr>
                      <w:rFonts w:hint="default"/>
                      <w:lang w:val="en-US" w:eastAsia="zh-CN"/>
                    </w:rPr>
                  </w:pPr>
                  <w:r>
                    <w:rPr>
                      <w:rFonts w:hint="eastAsia"/>
                      <w:lang w:val="en-US" w:eastAsia="zh-CN"/>
                    </w:rPr>
                    <w:t>北厂界外1米Z4</w:t>
                  </w:r>
                </w:p>
              </w:tc>
              <w:tc>
                <w:tcPr>
                  <w:tcW w:w="1026" w:type="dxa"/>
                  <w:vMerge w:val="continue"/>
                  <w:vAlign w:val="center"/>
                </w:tcPr>
                <w:p w14:paraId="3FE6C6C5">
                  <w:pPr>
                    <w:pStyle w:val="18"/>
                    <w:widowControl w:val="0"/>
                    <w:bidi w:val="0"/>
                    <w:jc w:val="center"/>
                    <w:rPr>
                      <w:rFonts w:hint="default"/>
                      <w:lang w:val="en-US" w:eastAsia="zh-CN"/>
                    </w:rPr>
                  </w:pPr>
                </w:p>
              </w:tc>
              <w:tc>
                <w:tcPr>
                  <w:tcW w:w="974" w:type="dxa"/>
                  <w:vMerge w:val="continue"/>
                  <w:vAlign w:val="center"/>
                </w:tcPr>
                <w:p w14:paraId="1185C849">
                  <w:pPr>
                    <w:pStyle w:val="18"/>
                    <w:widowControl w:val="0"/>
                    <w:bidi w:val="0"/>
                    <w:jc w:val="center"/>
                    <w:rPr>
                      <w:rFonts w:hint="default"/>
                      <w:lang w:val="en-US" w:eastAsia="zh-CN"/>
                    </w:rPr>
                  </w:pPr>
                </w:p>
              </w:tc>
              <w:tc>
                <w:tcPr>
                  <w:tcW w:w="1192" w:type="dxa"/>
                  <w:vAlign w:val="center"/>
                </w:tcPr>
                <w:p w14:paraId="4B512622">
                  <w:pPr>
                    <w:pStyle w:val="18"/>
                    <w:widowControl w:val="0"/>
                    <w:bidi w:val="0"/>
                    <w:jc w:val="center"/>
                    <w:rPr>
                      <w:rFonts w:hint="default"/>
                      <w:lang w:val="en-US" w:eastAsia="zh-CN"/>
                    </w:rPr>
                  </w:pPr>
                  <w:r>
                    <w:rPr>
                      <w:rFonts w:hint="eastAsia"/>
                      <w:lang w:val="en-US" w:eastAsia="zh-CN"/>
                    </w:rPr>
                    <w:t>57</w:t>
                  </w:r>
                </w:p>
              </w:tc>
              <w:tc>
                <w:tcPr>
                  <w:tcW w:w="1052" w:type="dxa"/>
                  <w:vMerge w:val="continue"/>
                  <w:vAlign w:val="center"/>
                </w:tcPr>
                <w:p w14:paraId="4D49BAF2">
                  <w:pPr>
                    <w:pStyle w:val="18"/>
                    <w:widowControl w:val="0"/>
                    <w:bidi w:val="0"/>
                    <w:jc w:val="center"/>
                    <w:rPr>
                      <w:rFonts w:hint="default"/>
                      <w:lang w:val="en-US" w:eastAsia="zh-CN"/>
                    </w:rPr>
                  </w:pPr>
                </w:p>
              </w:tc>
            </w:tr>
          </w:tbl>
          <w:p w14:paraId="1352FFBB">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r>
              <w:rPr>
                <w:rFonts w:hint="eastAsia"/>
                <w:b w:val="0"/>
                <w:bCs w:val="0"/>
                <w:vertAlign w:val="baseline"/>
                <w:lang w:val="en-US" w:eastAsia="zh-CN"/>
              </w:rPr>
              <w:t>根据监测结果，</w:t>
            </w:r>
            <w:r>
              <w:rPr>
                <w:rFonts w:hint="eastAsia" w:ascii="宋体" w:hAnsi="宋体" w:eastAsia="宋体" w:cs="宋体"/>
                <w:b w:val="0"/>
                <w:bCs w:val="0"/>
                <w:color w:val="000000"/>
                <w:kern w:val="0"/>
                <w:sz w:val="24"/>
                <w:szCs w:val="24"/>
                <w:lang w:val="en-US" w:eastAsia="zh-CN" w:bidi="ar"/>
              </w:rPr>
              <w:t>营</w:t>
            </w:r>
            <w:r>
              <w:rPr>
                <w:rFonts w:hint="eastAsia" w:ascii="宋体" w:hAnsi="宋体" w:eastAsia="宋体" w:cs="宋体"/>
                <w:color w:val="000000"/>
                <w:kern w:val="0"/>
                <w:sz w:val="24"/>
                <w:szCs w:val="24"/>
                <w:lang w:val="en-US" w:eastAsia="zh-CN" w:bidi="ar"/>
              </w:rPr>
              <w:t>运期厂界噪声排放满足《工业企业厂界环境噪声排放标准》（</w:t>
            </w:r>
            <w:r>
              <w:rPr>
                <w:rFonts w:hint="default" w:ascii="Times New Roman" w:hAnsi="Times New Roman" w:eastAsia="宋体" w:cs="Times New Roman"/>
                <w:color w:val="000000"/>
                <w:kern w:val="0"/>
                <w:sz w:val="24"/>
                <w:szCs w:val="24"/>
                <w:lang w:val="en-US" w:eastAsia="zh-CN" w:bidi="ar"/>
              </w:rPr>
              <w:t>GB12348-2008</w:t>
            </w:r>
            <w:r>
              <w:rPr>
                <w:rFonts w:hint="eastAsia" w:ascii="宋体" w:hAnsi="宋体" w:eastAsia="宋体" w:cs="宋体"/>
                <w:color w:val="000000"/>
                <w:kern w:val="0"/>
                <w:sz w:val="24"/>
                <w:szCs w:val="24"/>
                <w:lang w:val="en-US" w:eastAsia="zh-CN" w:bidi="ar"/>
              </w:rPr>
              <w:t>）中的</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类区标准。</w:t>
            </w:r>
          </w:p>
          <w:p w14:paraId="2FAC56B7">
            <w:pPr>
              <w:keepNext w:val="0"/>
              <w:keepLines w:val="0"/>
              <w:pageBreakBefore w:val="0"/>
              <w:widowControl w:val="0"/>
              <w:kinsoku/>
              <w:wordWrap/>
              <w:overflowPunct/>
              <w:topLinePunct w:val="0"/>
              <w:autoSpaceDE/>
              <w:autoSpaceDN/>
              <w:bidi w:val="0"/>
              <w:adjustRightInd w:val="0"/>
              <w:snapToGrid/>
              <w:jc w:val="both"/>
              <w:textAlignment w:val="auto"/>
              <w:rPr>
                <w:rFonts w:hint="eastAsia" w:ascii="宋体" w:hAnsi="宋体" w:eastAsia="宋体" w:cs="宋体"/>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 xml:space="preserve">2.4 </w:t>
            </w:r>
            <w:r>
              <w:rPr>
                <w:rFonts w:hint="eastAsia" w:ascii="宋体" w:hAnsi="宋体" w:eastAsia="宋体" w:cs="宋体"/>
                <w:b/>
                <w:bCs/>
                <w:color w:val="000000"/>
                <w:kern w:val="0"/>
                <w:sz w:val="24"/>
                <w:szCs w:val="24"/>
                <w:lang w:val="en-US" w:eastAsia="zh-CN" w:bidi="ar"/>
              </w:rPr>
              <w:t>总量</w:t>
            </w:r>
            <w:r>
              <w:rPr>
                <w:rFonts w:hint="eastAsia" w:ascii="宋体" w:hAnsi="宋体" w:cs="宋体"/>
                <w:b/>
                <w:bCs/>
                <w:color w:val="000000"/>
                <w:kern w:val="0"/>
                <w:sz w:val="24"/>
                <w:szCs w:val="24"/>
                <w:lang w:val="en-US" w:eastAsia="zh-CN" w:bidi="ar"/>
              </w:rPr>
              <w:t>分析</w:t>
            </w:r>
          </w:p>
          <w:p w14:paraId="3B67952F">
            <w:pPr>
              <w:widowControl w:val="0"/>
              <w:numPr>
                <w:ilvl w:val="0"/>
                <w:numId w:val="0"/>
              </w:numPr>
              <w:spacing w:line="360" w:lineRule="auto"/>
              <w:jc w:val="center"/>
              <w:rPr>
                <w:rFonts w:hint="eastAsia"/>
                <w:b/>
                <w:bCs/>
                <w:color w:val="auto"/>
                <w:lang w:val="en-US" w:eastAsia="zh-CN"/>
              </w:rPr>
            </w:pPr>
            <w:r>
              <w:rPr>
                <w:rFonts w:hint="eastAsia"/>
                <w:b/>
                <w:bCs/>
                <w:color w:val="auto"/>
                <w:lang w:val="en-US" w:eastAsia="zh-CN"/>
              </w:rPr>
              <w:t>表7-5 总量控制分析结果表</w:t>
            </w:r>
          </w:p>
          <w:tbl>
            <w:tblPr>
              <w:tblStyle w:val="16"/>
              <w:tblW w:w="8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7"/>
              <w:gridCol w:w="989"/>
              <w:gridCol w:w="1475"/>
              <w:gridCol w:w="933"/>
              <w:gridCol w:w="1010"/>
              <w:gridCol w:w="903"/>
              <w:gridCol w:w="927"/>
              <w:gridCol w:w="780"/>
            </w:tblGrid>
            <w:tr w14:paraId="36994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 w:hRule="atLeast"/>
              </w:trPr>
              <w:tc>
                <w:tcPr>
                  <w:tcW w:w="1337" w:type="dxa"/>
                  <w:vMerge w:val="restart"/>
                  <w:vAlign w:val="center"/>
                </w:tcPr>
                <w:p w14:paraId="4AAE4482">
                  <w:pPr>
                    <w:pStyle w:val="19"/>
                    <w:widowControl w:val="0"/>
                    <w:bidi w:val="0"/>
                    <w:jc w:val="center"/>
                    <w:rPr>
                      <w:rFonts w:hint="default"/>
                      <w:b/>
                      <w:bCs/>
                      <w:lang w:val="en-US" w:eastAsia="zh-CN"/>
                    </w:rPr>
                  </w:pPr>
                  <w:r>
                    <w:rPr>
                      <w:rFonts w:hint="eastAsia"/>
                      <w:b/>
                      <w:bCs/>
                      <w:lang w:val="en-US" w:eastAsia="zh-CN"/>
                    </w:rPr>
                    <w:t>污染物</w:t>
                  </w:r>
                </w:p>
              </w:tc>
              <w:tc>
                <w:tcPr>
                  <w:tcW w:w="989" w:type="dxa"/>
                  <w:vMerge w:val="restart"/>
                  <w:vAlign w:val="center"/>
                </w:tcPr>
                <w:p w14:paraId="653E360D">
                  <w:pPr>
                    <w:pStyle w:val="19"/>
                    <w:widowControl w:val="0"/>
                    <w:bidi w:val="0"/>
                    <w:jc w:val="center"/>
                    <w:rPr>
                      <w:rFonts w:hint="default"/>
                      <w:b/>
                      <w:bCs/>
                      <w:lang w:val="en-US" w:eastAsia="zh-CN"/>
                    </w:rPr>
                  </w:pPr>
                  <w:r>
                    <w:rPr>
                      <w:rFonts w:hint="eastAsia"/>
                      <w:b/>
                      <w:bCs/>
                      <w:lang w:val="en-US" w:eastAsia="zh-CN"/>
                    </w:rPr>
                    <w:t>监测点位</w:t>
                  </w:r>
                </w:p>
              </w:tc>
              <w:tc>
                <w:tcPr>
                  <w:tcW w:w="1475" w:type="dxa"/>
                  <w:vMerge w:val="restart"/>
                  <w:vAlign w:val="center"/>
                </w:tcPr>
                <w:p w14:paraId="3AECBB9D">
                  <w:pPr>
                    <w:pStyle w:val="19"/>
                    <w:widowControl w:val="0"/>
                    <w:bidi w:val="0"/>
                    <w:jc w:val="center"/>
                    <w:rPr>
                      <w:rFonts w:hint="default"/>
                      <w:b/>
                      <w:bCs/>
                      <w:lang w:val="en-US" w:eastAsia="zh-CN"/>
                    </w:rPr>
                  </w:pPr>
                  <w:r>
                    <w:rPr>
                      <w:rFonts w:hint="eastAsia"/>
                      <w:b/>
                      <w:bCs/>
                      <w:lang w:val="en-US" w:eastAsia="zh-CN"/>
                    </w:rPr>
                    <w:t>平均排放速率（kg/h）</w:t>
                  </w:r>
                </w:p>
              </w:tc>
              <w:tc>
                <w:tcPr>
                  <w:tcW w:w="933" w:type="dxa"/>
                  <w:vMerge w:val="restart"/>
                  <w:vAlign w:val="center"/>
                </w:tcPr>
                <w:p w14:paraId="334EC4B0">
                  <w:pPr>
                    <w:pStyle w:val="19"/>
                    <w:widowControl w:val="0"/>
                    <w:bidi w:val="0"/>
                    <w:jc w:val="center"/>
                    <w:rPr>
                      <w:rFonts w:hint="default"/>
                      <w:b/>
                      <w:bCs/>
                      <w:lang w:val="en-US" w:eastAsia="zh-CN"/>
                    </w:rPr>
                  </w:pPr>
                  <w:r>
                    <w:rPr>
                      <w:rFonts w:hint="eastAsia"/>
                      <w:b/>
                      <w:bCs/>
                      <w:lang w:val="en-US" w:eastAsia="zh-CN"/>
                    </w:rPr>
                    <w:t>年排放时间（h）</w:t>
                  </w:r>
                </w:p>
              </w:tc>
              <w:tc>
                <w:tcPr>
                  <w:tcW w:w="1913" w:type="dxa"/>
                  <w:gridSpan w:val="2"/>
                  <w:vAlign w:val="center"/>
                </w:tcPr>
                <w:p w14:paraId="59F13051">
                  <w:pPr>
                    <w:pStyle w:val="19"/>
                    <w:widowControl w:val="0"/>
                    <w:bidi w:val="0"/>
                    <w:jc w:val="center"/>
                    <w:rPr>
                      <w:rFonts w:hint="eastAsia"/>
                      <w:b/>
                      <w:bCs/>
                      <w:lang w:val="en-US" w:eastAsia="zh-CN"/>
                    </w:rPr>
                  </w:pPr>
                  <w:r>
                    <w:rPr>
                      <w:rFonts w:hint="eastAsia"/>
                      <w:b/>
                      <w:bCs/>
                      <w:lang w:val="en-US" w:eastAsia="zh-CN"/>
                    </w:rPr>
                    <w:t>排放总量（t/a）</w:t>
                  </w:r>
                </w:p>
              </w:tc>
              <w:tc>
                <w:tcPr>
                  <w:tcW w:w="927" w:type="dxa"/>
                  <w:vMerge w:val="restart"/>
                  <w:vAlign w:val="center"/>
                </w:tcPr>
                <w:p w14:paraId="3AD130D9">
                  <w:pPr>
                    <w:pStyle w:val="19"/>
                    <w:widowControl w:val="0"/>
                    <w:bidi w:val="0"/>
                    <w:jc w:val="center"/>
                    <w:rPr>
                      <w:rFonts w:hint="default"/>
                      <w:b/>
                      <w:bCs/>
                      <w:lang w:val="en-US" w:eastAsia="zh-CN"/>
                    </w:rPr>
                  </w:pPr>
                  <w:r>
                    <w:rPr>
                      <w:rFonts w:hint="eastAsia"/>
                      <w:b/>
                      <w:bCs/>
                      <w:lang w:val="en-US" w:eastAsia="zh-CN"/>
                    </w:rPr>
                    <w:t>总量要求（t/a）</w:t>
                  </w:r>
                </w:p>
              </w:tc>
              <w:tc>
                <w:tcPr>
                  <w:tcW w:w="780" w:type="dxa"/>
                  <w:vMerge w:val="restart"/>
                  <w:vAlign w:val="center"/>
                </w:tcPr>
                <w:p w14:paraId="46374ED6">
                  <w:pPr>
                    <w:pStyle w:val="19"/>
                    <w:widowControl w:val="0"/>
                    <w:bidi w:val="0"/>
                    <w:jc w:val="center"/>
                    <w:rPr>
                      <w:rFonts w:hint="eastAsia"/>
                      <w:b/>
                      <w:bCs/>
                      <w:lang w:val="en-US" w:eastAsia="zh-CN"/>
                    </w:rPr>
                  </w:pPr>
                  <w:r>
                    <w:rPr>
                      <w:rFonts w:hint="eastAsia"/>
                      <w:b/>
                      <w:bCs/>
                      <w:lang w:val="en-US" w:eastAsia="zh-CN"/>
                    </w:rPr>
                    <w:t>达标</w:t>
                  </w:r>
                </w:p>
                <w:p w14:paraId="693F3026">
                  <w:pPr>
                    <w:pStyle w:val="19"/>
                    <w:widowControl w:val="0"/>
                    <w:bidi w:val="0"/>
                    <w:jc w:val="center"/>
                    <w:rPr>
                      <w:rFonts w:hint="default"/>
                      <w:b/>
                      <w:bCs/>
                      <w:lang w:val="en-US" w:eastAsia="zh-CN"/>
                    </w:rPr>
                  </w:pPr>
                  <w:r>
                    <w:rPr>
                      <w:rFonts w:hint="eastAsia"/>
                      <w:b/>
                      <w:bCs/>
                      <w:lang w:val="en-US" w:eastAsia="zh-CN"/>
                    </w:rPr>
                    <w:t>情况</w:t>
                  </w:r>
                </w:p>
              </w:tc>
            </w:tr>
            <w:tr w14:paraId="0873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 w:hRule="atLeast"/>
              </w:trPr>
              <w:tc>
                <w:tcPr>
                  <w:tcW w:w="1337" w:type="dxa"/>
                  <w:vMerge w:val="continue"/>
                  <w:vAlign w:val="center"/>
                </w:tcPr>
                <w:p w14:paraId="72915151">
                  <w:pPr>
                    <w:pStyle w:val="19"/>
                    <w:widowControl w:val="0"/>
                    <w:bidi w:val="0"/>
                    <w:jc w:val="center"/>
                  </w:pPr>
                </w:p>
              </w:tc>
              <w:tc>
                <w:tcPr>
                  <w:tcW w:w="989" w:type="dxa"/>
                  <w:vMerge w:val="continue"/>
                  <w:vAlign w:val="center"/>
                </w:tcPr>
                <w:p w14:paraId="273AC73A">
                  <w:pPr>
                    <w:pStyle w:val="19"/>
                    <w:widowControl w:val="0"/>
                    <w:bidi w:val="0"/>
                    <w:jc w:val="center"/>
                  </w:pPr>
                </w:p>
              </w:tc>
              <w:tc>
                <w:tcPr>
                  <w:tcW w:w="1475" w:type="dxa"/>
                  <w:vMerge w:val="continue"/>
                  <w:vAlign w:val="center"/>
                </w:tcPr>
                <w:p w14:paraId="4790F715">
                  <w:pPr>
                    <w:pStyle w:val="19"/>
                    <w:widowControl w:val="0"/>
                    <w:bidi w:val="0"/>
                    <w:jc w:val="center"/>
                  </w:pPr>
                </w:p>
              </w:tc>
              <w:tc>
                <w:tcPr>
                  <w:tcW w:w="933" w:type="dxa"/>
                  <w:vMerge w:val="continue"/>
                  <w:vAlign w:val="center"/>
                </w:tcPr>
                <w:p w14:paraId="289032D4">
                  <w:pPr>
                    <w:pStyle w:val="19"/>
                    <w:widowControl w:val="0"/>
                    <w:bidi w:val="0"/>
                    <w:jc w:val="center"/>
                  </w:pPr>
                </w:p>
              </w:tc>
              <w:tc>
                <w:tcPr>
                  <w:tcW w:w="1010" w:type="dxa"/>
                  <w:vAlign w:val="center"/>
                </w:tcPr>
                <w:p w14:paraId="374EFF3A">
                  <w:pPr>
                    <w:pStyle w:val="19"/>
                    <w:widowControl w:val="0"/>
                    <w:bidi w:val="0"/>
                    <w:jc w:val="center"/>
                    <w:rPr>
                      <w:rFonts w:hint="default"/>
                      <w:b/>
                      <w:bCs/>
                      <w:lang w:val="en-US" w:eastAsia="zh-CN"/>
                    </w:rPr>
                  </w:pPr>
                  <w:r>
                    <w:rPr>
                      <w:rFonts w:hint="eastAsia"/>
                      <w:b/>
                      <w:bCs/>
                      <w:lang w:val="en-US" w:eastAsia="zh-CN"/>
                    </w:rPr>
                    <w:t>排放量</w:t>
                  </w:r>
                </w:p>
              </w:tc>
              <w:tc>
                <w:tcPr>
                  <w:tcW w:w="903" w:type="dxa"/>
                  <w:vAlign w:val="center"/>
                </w:tcPr>
                <w:p w14:paraId="58E1654F">
                  <w:pPr>
                    <w:pStyle w:val="19"/>
                    <w:widowControl w:val="0"/>
                    <w:bidi w:val="0"/>
                    <w:jc w:val="center"/>
                    <w:rPr>
                      <w:rFonts w:hint="eastAsia"/>
                      <w:b/>
                      <w:bCs/>
                      <w:lang w:val="en-US" w:eastAsia="zh-CN"/>
                    </w:rPr>
                  </w:pPr>
                  <w:r>
                    <w:rPr>
                      <w:rFonts w:hint="eastAsia"/>
                      <w:b/>
                      <w:bCs/>
                      <w:lang w:val="en-US" w:eastAsia="zh-CN"/>
                    </w:rPr>
                    <w:t>合计</w:t>
                  </w:r>
                </w:p>
              </w:tc>
              <w:tc>
                <w:tcPr>
                  <w:tcW w:w="927" w:type="dxa"/>
                  <w:vMerge w:val="continue"/>
                  <w:vAlign w:val="center"/>
                </w:tcPr>
                <w:p w14:paraId="345D474D">
                  <w:pPr>
                    <w:pStyle w:val="19"/>
                    <w:widowControl w:val="0"/>
                    <w:bidi w:val="0"/>
                    <w:jc w:val="center"/>
                    <w:rPr>
                      <w:rFonts w:hint="eastAsia"/>
                      <w:b/>
                      <w:bCs/>
                      <w:lang w:val="en-US" w:eastAsia="zh-CN"/>
                    </w:rPr>
                  </w:pPr>
                </w:p>
              </w:tc>
              <w:tc>
                <w:tcPr>
                  <w:tcW w:w="780" w:type="dxa"/>
                  <w:vMerge w:val="continue"/>
                  <w:vAlign w:val="center"/>
                </w:tcPr>
                <w:p w14:paraId="225D6C3A">
                  <w:pPr>
                    <w:pStyle w:val="19"/>
                    <w:widowControl w:val="0"/>
                    <w:bidi w:val="0"/>
                    <w:jc w:val="center"/>
                    <w:rPr>
                      <w:rFonts w:hint="eastAsia"/>
                      <w:b/>
                      <w:bCs/>
                      <w:lang w:val="en-US" w:eastAsia="zh-CN"/>
                    </w:rPr>
                  </w:pPr>
                </w:p>
              </w:tc>
            </w:tr>
            <w:tr w14:paraId="7D5F6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trPr>
              <w:tc>
                <w:tcPr>
                  <w:tcW w:w="1337" w:type="dxa"/>
                  <w:vAlign w:val="center"/>
                </w:tcPr>
                <w:p w14:paraId="5C10A113">
                  <w:pPr>
                    <w:pStyle w:val="19"/>
                    <w:widowControl w:val="0"/>
                    <w:bidi w:val="0"/>
                    <w:jc w:val="center"/>
                    <w:rPr>
                      <w:rFonts w:hint="default"/>
                      <w:lang w:val="en-US" w:eastAsia="zh-CN"/>
                    </w:rPr>
                  </w:pPr>
                  <w:r>
                    <w:rPr>
                      <w:rFonts w:hint="eastAsia"/>
                      <w:lang w:val="en-US" w:eastAsia="zh-CN"/>
                    </w:rPr>
                    <w:t>切割粉尘</w:t>
                  </w:r>
                </w:p>
              </w:tc>
              <w:tc>
                <w:tcPr>
                  <w:tcW w:w="989" w:type="dxa"/>
                  <w:vAlign w:val="center"/>
                </w:tcPr>
                <w:p w14:paraId="5FD53869">
                  <w:pPr>
                    <w:pStyle w:val="19"/>
                    <w:widowControl w:val="0"/>
                    <w:bidi w:val="0"/>
                    <w:jc w:val="center"/>
                    <w:rPr>
                      <w:rFonts w:hint="default"/>
                      <w:lang w:val="en-US" w:eastAsia="zh-CN"/>
                    </w:rPr>
                  </w:pPr>
                  <w:r>
                    <w:rPr>
                      <w:rFonts w:hint="eastAsia"/>
                      <w:lang w:val="en-US" w:eastAsia="zh-CN"/>
                    </w:rPr>
                    <w:t>DA001</w:t>
                  </w:r>
                </w:p>
              </w:tc>
              <w:tc>
                <w:tcPr>
                  <w:tcW w:w="1475" w:type="dxa"/>
                  <w:vAlign w:val="center"/>
                </w:tcPr>
                <w:p w14:paraId="5F8781C5">
                  <w:pPr>
                    <w:pStyle w:val="19"/>
                    <w:widowControl w:val="0"/>
                    <w:bidi w:val="0"/>
                    <w:jc w:val="center"/>
                    <w:rPr>
                      <w:rFonts w:hint="default"/>
                      <w:lang w:val="en-US" w:eastAsia="zh-CN"/>
                    </w:rPr>
                  </w:pPr>
                  <w:r>
                    <w:rPr>
                      <w:rFonts w:hint="eastAsia"/>
                      <w:lang w:val="en-US" w:eastAsia="zh-CN"/>
                    </w:rPr>
                    <w:t>2.72×10</w:t>
                  </w:r>
                  <w:r>
                    <w:rPr>
                      <w:rFonts w:hint="eastAsia"/>
                      <w:vertAlign w:val="superscript"/>
                      <w:lang w:val="en-US" w:eastAsia="zh-CN"/>
                    </w:rPr>
                    <w:t>-2</w:t>
                  </w:r>
                </w:p>
              </w:tc>
              <w:tc>
                <w:tcPr>
                  <w:tcW w:w="933" w:type="dxa"/>
                  <w:vAlign w:val="center"/>
                </w:tcPr>
                <w:p w14:paraId="2311B833">
                  <w:pPr>
                    <w:pStyle w:val="19"/>
                    <w:widowControl w:val="0"/>
                    <w:bidi w:val="0"/>
                    <w:jc w:val="center"/>
                    <w:rPr>
                      <w:rFonts w:hint="default"/>
                      <w:lang w:val="en-US" w:eastAsia="zh-CN"/>
                    </w:rPr>
                  </w:pPr>
                  <w:r>
                    <w:rPr>
                      <w:rFonts w:hint="eastAsia"/>
                      <w:lang w:val="en-US" w:eastAsia="zh-CN"/>
                    </w:rPr>
                    <w:t>1800</w:t>
                  </w:r>
                </w:p>
              </w:tc>
              <w:tc>
                <w:tcPr>
                  <w:tcW w:w="1010" w:type="dxa"/>
                  <w:vAlign w:val="center"/>
                </w:tcPr>
                <w:p w14:paraId="5ACADFFB">
                  <w:pPr>
                    <w:pStyle w:val="19"/>
                    <w:widowControl w:val="0"/>
                    <w:bidi w:val="0"/>
                    <w:jc w:val="center"/>
                    <w:rPr>
                      <w:rFonts w:hint="default"/>
                      <w:lang w:val="en-US" w:eastAsia="zh-CN"/>
                    </w:rPr>
                  </w:pPr>
                  <w:r>
                    <w:rPr>
                      <w:rFonts w:hint="eastAsia"/>
                      <w:lang w:val="en-US" w:eastAsia="zh-CN"/>
                    </w:rPr>
                    <w:t>0.049</w:t>
                  </w:r>
                </w:p>
              </w:tc>
              <w:tc>
                <w:tcPr>
                  <w:tcW w:w="903" w:type="dxa"/>
                  <w:vMerge w:val="restart"/>
                  <w:vAlign w:val="center"/>
                </w:tcPr>
                <w:p w14:paraId="30032823">
                  <w:pPr>
                    <w:pStyle w:val="19"/>
                    <w:widowControl w:val="0"/>
                    <w:bidi w:val="0"/>
                    <w:jc w:val="center"/>
                    <w:rPr>
                      <w:rFonts w:hint="default"/>
                      <w:lang w:val="en-US" w:eastAsia="zh-CN"/>
                    </w:rPr>
                  </w:pPr>
                  <w:r>
                    <w:rPr>
                      <w:rFonts w:hint="eastAsia"/>
                      <w:lang w:val="en-US" w:eastAsia="zh-CN"/>
                    </w:rPr>
                    <w:t>0.376</w:t>
                  </w:r>
                </w:p>
              </w:tc>
              <w:tc>
                <w:tcPr>
                  <w:tcW w:w="927" w:type="dxa"/>
                  <w:vMerge w:val="restart"/>
                  <w:vAlign w:val="center"/>
                </w:tcPr>
                <w:p w14:paraId="25D6CF98">
                  <w:pPr>
                    <w:pStyle w:val="19"/>
                    <w:widowControl w:val="0"/>
                    <w:bidi w:val="0"/>
                    <w:ind w:firstLine="0" w:firstLineChars="0"/>
                    <w:jc w:val="center"/>
                    <w:rPr>
                      <w:rFonts w:hint="default"/>
                      <w:lang w:val="en-US" w:eastAsia="zh-CN"/>
                    </w:rPr>
                  </w:pPr>
                  <w:r>
                    <w:rPr>
                      <w:rFonts w:hint="eastAsia"/>
                      <w:lang w:val="en-US" w:eastAsia="zh-CN"/>
                    </w:rPr>
                    <w:t>0.554</w:t>
                  </w:r>
                </w:p>
              </w:tc>
              <w:tc>
                <w:tcPr>
                  <w:tcW w:w="780" w:type="dxa"/>
                  <w:vAlign w:val="center"/>
                </w:tcPr>
                <w:p w14:paraId="37741A70">
                  <w:pPr>
                    <w:pStyle w:val="19"/>
                    <w:widowControl w:val="0"/>
                    <w:bidi w:val="0"/>
                    <w:jc w:val="center"/>
                    <w:rPr>
                      <w:rFonts w:hint="default"/>
                      <w:lang w:val="en-US" w:eastAsia="zh-CN"/>
                    </w:rPr>
                  </w:pPr>
                  <w:r>
                    <w:rPr>
                      <w:rFonts w:hint="eastAsia"/>
                      <w:lang w:val="en-US" w:eastAsia="zh-CN"/>
                    </w:rPr>
                    <w:t>达标</w:t>
                  </w:r>
                </w:p>
              </w:tc>
            </w:tr>
            <w:tr w14:paraId="1D252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1337" w:type="dxa"/>
                  <w:vAlign w:val="center"/>
                </w:tcPr>
                <w:p w14:paraId="716FDAD6">
                  <w:pPr>
                    <w:pStyle w:val="19"/>
                    <w:widowControl w:val="0"/>
                    <w:bidi w:val="0"/>
                    <w:jc w:val="center"/>
                    <w:rPr>
                      <w:rFonts w:hint="default"/>
                      <w:lang w:val="en-US" w:eastAsia="zh-CN"/>
                    </w:rPr>
                  </w:pPr>
                  <w:r>
                    <w:rPr>
                      <w:rFonts w:hint="eastAsia"/>
                      <w:lang w:val="en-US" w:eastAsia="zh-CN"/>
                    </w:rPr>
                    <w:t>切割粉尘</w:t>
                  </w:r>
                </w:p>
              </w:tc>
              <w:tc>
                <w:tcPr>
                  <w:tcW w:w="989" w:type="dxa"/>
                  <w:vAlign w:val="center"/>
                </w:tcPr>
                <w:p w14:paraId="1048EE64">
                  <w:pPr>
                    <w:pStyle w:val="19"/>
                    <w:widowControl w:val="0"/>
                    <w:bidi w:val="0"/>
                    <w:jc w:val="center"/>
                    <w:rPr>
                      <w:rFonts w:hint="default"/>
                      <w:lang w:val="en-US" w:eastAsia="zh-CN"/>
                    </w:rPr>
                  </w:pPr>
                  <w:r>
                    <w:rPr>
                      <w:rFonts w:hint="eastAsia"/>
                      <w:lang w:val="en-US" w:eastAsia="zh-CN"/>
                    </w:rPr>
                    <w:t>DA002</w:t>
                  </w:r>
                </w:p>
              </w:tc>
              <w:tc>
                <w:tcPr>
                  <w:tcW w:w="1475" w:type="dxa"/>
                  <w:vAlign w:val="center"/>
                </w:tcPr>
                <w:p w14:paraId="76284169">
                  <w:pPr>
                    <w:pStyle w:val="19"/>
                    <w:widowControl w:val="0"/>
                    <w:bidi w:val="0"/>
                    <w:jc w:val="center"/>
                    <w:rPr>
                      <w:rFonts w:hint="default"/>
                      <w:lang w:val="en-US" w:eastAsia="zh-CN"/>
                    </w:rPr>
                  </w:pPr>
                  <w:r>
                    <w:rPr>
                      <w:rFonts w:hint="eastAsia"/>
                      <w:lang w:val="en-US" w:eastAsia="zh-CN"/>
                    </w:rPr>
                    <w:t>3.81×10</w:t>
                  </w:r>
                  <w:r>
                    <w:rPr>
                      <w:rFonts w:hint="eastAsia"/>
                      <w:vertAlign w:val="superscript"/>
                      <w:lang w:val="en-US" w:eastAsia="zh-CN"/>
                    </w:rPr>
                    <w:t>-2</w:t>
                  </w:r>
                </w:p>
              </w:tc>
              <w:tc>
                <w:tcPr>
                  <w:tcW w:w="933" w:type="dxa"/>
                  <w:vAlign w:val="center"/>
                </w:tcPr>
                <w:p w14:paraId="7D43FA88">
                  <w:pPr>
                    <w:pStyle w:val="19"/>
                    <w:widowControl w:val="0"/>
                    <w:bidi w:val="0"/>
                    <w:jc w:val="center"/>
                    <w:rPr>
                      <w:rFonts w:hint="default"/>
                      <w:lang w:val="en-US" w:eastAsia="zh-CN"/>
                    </w:rPr>
                  </w:pPr>
                  <w:r>
                    <w:rPr>
                      <w:rFonts w:hint="eastAsia"/>
                      <w:lang w:val="en-US" w:eastAsia="zh-CN"/>
                    </w:rPr>
                    <w:t>1800</w:t>
                  </w:r>
                </w:p>
              </w:tc>
              <w:tc>
                <w:tcPr>
                  <w:tcW w:w="1010" w:type="dxa"/>
                  <w:vAlign w:val="center"/>
                </w:tcPr>
                <w:p w14:paraId="44165F89">
                  <w:pPr>
                    <w:pStyle w:val="19"/>
                    <w:widowControl w:val="0"/>
                    <w:bidi w:val="0"/>
                    <w:jc w:val="center"/>
                    <w:rPr>
                      <w:rFonts w:hint="default"/>
                      <w:lang w:val="en-US" w:eastAsia="zh-CN"/>
                    </w:rPr>
                  </w:pPr>
                  <w:r>
                    <w:rPr>
                      <w:rFonts w:hint="eastAsia"/>
                      <w:lang w:val="en-US" w:eastAsia="zh-CN"/>
                    </w:rPr>
                    <w:t>0.069</w:t>
                  </w:r>
                </w:p>
              </w:tc>
              <w:tc>
                <w:tcPr>
                  <w:tcW w:w="903" w:type="dxa"/>
                  <w:vMerge w:val="continue"/>
                  <w:vAlign w:val="center"/>
                </w:tcPr>
                <w:p w14:paraId="58F11DBF">
                  <w:pPr>
                    <w:pStyle w:val="19"/>
                    <w:widowControl w:val="0"/>
                    <w:bidi w:val="0"/>
                    <w:jc w:val="center"/>
                    <w:rPr>
                      <w:rFonts w:hint="default"/>
                      <w:lang w:val="en-US" w:eastAsia="zh-CN"/>
                    </w:rPr>
                  </w:pPr>
                </w:p>
              </w:tc>
              <w:tc>
                <w:tcPr>
                  <w:tcW w:w="927" w:type="dxa"/>
                  <w:vMerge w:val="continue"/>
                  <w:vAlign w:val="center"/>
                </w:tcPr>
                <w:p w14:paraId="08CD8B47">
                  <w:pPr>
                    <w:pStyle w:val="19"/>
                    <w:widowControl w:val="0"/>
                    <w:bidi w:val="0"/>
                    <w:ind w:firstLine="0" w:firstLineChars="0"/>
                    <w:jc w:val="center"/>
                    <w:rPr>
                      <w:rFonts w:hint="default"/>
                      <w:lang w:val="en-US" w:eastAsia="zh-CN"/>
                    </w:rPr>
                  </w:pPr>
                </w:p>
              </w:tc>
              <w:tc>
                <w:tcPr>
                  <w:tcW w:w="780" w:type="dxa"/>
                  <w:vAlign w:val="center"/>
                </w:tcPr>
                <w:p w14:paraId="4E6DF945">
                  <w:pPr>
                    <w:pStyle w:val="19"/>
                    <w:widowControl w:val="0"/>
                    <w:bidi w:val="0"/>
                    <w:jc w:val="center"/>
                    <w:rPr>
                      <w:rFonts w:hint="default"/>
                      <w:lang w:val="en-US" w:eastAsia="zh-CN"/>
                    </w:rPr>
                  </w:pPr>
                  <w:r>
                    <w:rPr>
                      <w:rFonts w:hint="eastAsia"/>
                      <w:lang w:val="en-US" w:eastAsia="zh-CN"/>
                    </w:rPr>
                    <w:t>达标</w:t>
                  </w:r>
                </w:p>
              </w:tc>
            </w:tr>
            <w:tr w14:paraId="10E59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1337" w:type="dxa"/>
                  <w:vAlign w:val="center"/>
                </w:tcPr>
                <w:p w14:paraId="15DAAD71">
                  <w:pPr>
                    <w:pStyle w:val="19"/>
                    <w:widowControl w:val="0"/>
                    <w:bidi w:val="0"/>
                    <w:jc w:val="center"/>
                    <w:rPr>
                      <w:rFonts w:hint="eastAsia"/>
                      <w:lang w:val="en-US" w:eastAsia="zh-CN"/>
                    </w:rPr>
                  </w:pPr>
                  <w:r>
                    <w:rPr>
                      <w:rFonts w:hint="eastAsia"/>
                      <w:lang w:val="en-US" w:eastAsia="zh-CN"/>
                    </w:rPr>
                    <w:t>抛丸粉尘</w:t>
                  </w:r>
                </w:p>
              </w:tc>
              <w:tc>
                <w:tcPr>
                  <w:tcW w:w="989" w:type="dxa"/>
                  <w:vAlign w:val="center"/>
                </w:tcPr>
                <w:p w14:paraId="04878B6E">
                  <w:pPr>
                    <w:pStyle w:val="19"/>
                    <w:widowControl w:val="0"/>
                    <w:bidi w:val="0"/>
                    <w:jc w:val="center"/>
                    <w:rPr>
                      <w:rFonts w:hint="default"/>
                      <w:lang w:val="en-US" w:eastAsia="zh-CN"/>
                    </w:rPr>
                  </w:pPr>
                  <w:r>
                    <w:rPr>
                      <w:rFonts w:hint="eastAsia"/>
                      <w:lang w:val="en-US" w:eastAsia="zh-CN"/>
                    </w:rPr>
                    <w:t>DA003</w:t>
                  </w:r>
                </w:p>
              </w:tc>
              <w:tc>
                <w:tcPr>
                  <w:tcW w:w="1475" w:type="dxa"/>
                  <w:vAlign w:val="center"/>
                </w:tcPr>
                <w:p w14:paraId="5FD1DA5C">
                  <w:pPr>
                    <w:pStyle w:val="19"/>
                    <w:widowControl w:val="0"/>
                    <w:bidi w:val="0"/>
                    <w:ind w:firstLine="0" w:firstLineChars="0"/>
                    <w:jc w:val="center"/>
                    <w:rPr>
                      <w:rFonts w:hint="default"/>
                      <w:lang w:val="en-US" w:eastAsia="zh-CN"/>
                    </w:rPr>
                  </w:pPr>
                  <w:r>
                    <w:rPr>
                      <w:rFonts w:hint="eastAsia"/>
                      <w:lang w:val="en-US" w:eastAsia="zh-CN"/>
                    </w:rPr>
                    <w:t>0.169</w:t>
                  </w:r>
                </w:p>
              </w:tc>
              <w:tc>
                <w:tcPr>
                  <w:tcW w:w="933" w:type="dxa"/>
                  <w:vAlign w:val="center"/>
                </w:tcPr>
                <w:p w14:paraId="6EFF57CC">
                  <w:pPr>
                    <w:pStyle w:val="19"/>
                    <w:widowControl w:val="0"/>
                    <w:bidi w:val="0"/>
                    <w:ind w:firstLine="0" w:firstLineChars="0"/>
                    <w:jc w:val="center"/>
                    <w:rPr>
                      <w:rFonts w:hint="default"/>
                      <w:lang w:val="en-US" w:eastAsia="zh-CN"/>
                    </w:rPr>
                  </w:pPr>
                  <w:r>
                    <w:rPr>
                      <w:rFonts w:hint="eastAsia"/>
                      <w:lang w:val="en-US" w:eastAsia="zh-CN"/>
                    </w:rPr>
                    <w:t>1000</w:t>
                  </w:r>
                </w:p>
              </w:tc>
              <w:tc>
                <w:tcPr>
                  <w:tcW w:w="1010" w:type="dxa"/>
                  <w:vAlign w:val="center"/>
                </w:tcPr>
                <w:p w14:paraId="01A5F855">
                  <w:pPr>
                    <w:pStyle w:val="19"/>
                    <w:widowControl w:val="0"/>
                    <w:bidi w:val="0"/>
                    <w:ind w:firstLine="0" w:firstLineChars="0"/>
                    <w:jc w:val="center"/>
                    <w:rPr>
                      <w:rFonts w:hint="default"/>
                      <w:lang w:val="en-US" w:eastAsia="zh-CN"/>
                    </w:rPr>
                  </w:pPr>
                  <w:r>
                    <w:rPr>
                      <w:rFonts w:hint="eastAsia"/>
                      <w:lang w:val="en-US" w:eastAsia="zh-CN"/>
                    </w:rPr>
                    <w:t>0.169</w:t>
                  </w:r>
                </w:p>
              </w:tc>
              <w:tc>
                <w:tcPr>
                  <w:tcW w:w="903" w:type="dxa"/>
                  <w:vMerge w:val="continue"/>
                  <w:vAlign w:val="center"/>
                </w:tcPr>
                <w:p w14:paraId="4E2FF825">
                  <w:pPr>
                    <w:pStyle w:val="19"/>
                    <w:widowControl w:val="0"/>
                    <w:bidi w:val="0"/>
                    <w:ind w:firstLine="0" w:firstLineChars="0"/>
                    <w:jc w:val="center"/>
                    <w:rPr>
                      <w:rFonts w:hint="eastAsia"/>
                      <w:lang w:val="en-US" w:eastAsia="zh-CN"/>
                    </w:rPr>
                  </w:pPr>
                </w:p>
              </w:tc>
              <w:tc>
                <w:tcPr>
                  <w:tcW w:w="927" w:type="dxa"/>
                  <w:vMerge w:val="continue"/>
                  <w:vAlign w:val="center"/>
                </w:tcPr>
                <w:p w14:paraId="4ED89268">
                  <w:pPr>
                    <w:pStyle w:val="19"/>
                    <w:widowControl w:val="0"/>
                    <w:bidi w:val="0"/>
                    <w:ind w:firstLine="0" w:firstLineChars="0"/>
                    <w:jc w:val="center"/>
                    <w:rPr>
                      <w:rFonts w:hint="eastAsia"/>
                      <w:lang w:val="en-US" w:eastAsia="zh-CN"/>
                    </w:rPr>
                  </w:pPr>
                </w:p>
              </w:tc>
              <w:tc>
                <w:tcPr>
                  <w:tcW w:w="780" w:type="dxa"/>
                  <w:vAlign w:val="center"/>
                </w:tcPr>
                <w:p w14:paraId="15735444">
                  <w:pPr>
                    <w:pStyle w:val="19"/>
                    <w:widowControl w:val="0"/>
                    <w:bidi w:val="0"/>
                    <w:ind w:firstLine="0" w:firstLineChars="0"/>
                    <w:jc w:val="center"/>
                    <w:rPr>
                      <w:rFonts w:hint="eastAsia"/>
                      <w:lang w:val="en-US" w:eastAsia="zh-CN"/>
                    </w:rPr>
                  </w:pPr>
                  <w:r>
                    <w:rPr>
                      <w:rFonts w:hint="eastAsia"/>
                      <w:lang w:val="en-US" w:eastAsia="zh-CN"/>
                    </w:rPr>
                    <w:t>达标</w:t>
                  </w:r>
                </w:p>
              </w:tc>
            </w:tr>
            <w:tr w14:paraId="054C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1337" w:type="dxa"/>
                  <w:vAlign w:val="center"/>
                </w:tcPr>
                <w:p w14:paraId="274B9B55">
                  <w:pPr>
                    <w:pStyle w:val="19"/>
                    <w:widowControl w:val="0"/>
                    <w:bidi w:val="0"/>
                    <w:jc w:val="center"/>
                    <w:rPr>
                      <w:rFonts w:hint="eastAsia"/>
                      <w:lang w:val="en-US" w:eastAsia="zh-CN"/>
                    </w:rPr>
                  </w:pPr>
                  <w:r>
                    <w:rPr>
                      <w:rFonts w:hint="eastAsia"/>
                      <w:lang w:val="en-US" w:eastAsia="zh-CN"/>
                    </w:rPr>
                    <w:t>抛丸粉尘</w:t>
                  </w:r>
                </w:p>
              </w:tc>
              <w:tc>
                <w:tcPr>
                  <w:tcW w:w="989" w:type="dxa"/>
                  <w:vAlign w:val="center"/>
                </w:tcPr>
                <w:p w14:paraId="2BCF154D">
                  <w:pPr>
                    <w:pStyle w:val="19"/>
                    <w:widowControl w:val="0"/>
                    <w:bidi w:val="0"/>
                    <w:jc w:val="center"/>
                    <w:rPr>
                      <w:rFonts w:hint="default"/>
                      <w:lang w:val="en-US" w:eastAsia="zh-CN"/>
                    </w:rPr>
                  </w:pPr>
                  <w:r>
                    <w:rPr>
                      <w:rFonts w:hint="eastAsia"/>
                      <w:lang w:val="en-US" w:eastAsia="zh-CN"/>
                    </w:rPr>
                    <w:t>DA004</w:t>
                  </w:r>
                </w:p>
              </w:tc>
              <w:tc>
                <w:tcPr>
                  <w:tcW w:w="1475" w:type="dxa"/>
                  <w:vAlign w:val="center"/>
                </w:tcPr>
                <w:p w14:paraId="11DE59A6">
                  <w:pPr>
                    <w:pStyle w:val="19"/>
                    <w:widowControl w:val="0"/>
                    <w:bidi w:val="0"/>
                    <w:ind w:firstLine="0" w:firstLineChars="0"/>
                    <w:jc w:val="center"/>
                    <w:rPr>
                      <w:rFonts w:hint="eastAsia"/>
                      <w:lang w:val="en-US" w:eastAsia="zh-CN"/>
                    </w:rPr>
                  </w:pPr>
                  <w:r>
                    <w:rPr>
                      <w:rFonts w:hint="eastAsia"/>
                      <w:lang w:val="en-US" w:eastAsia="zh-CN"/>
                    </w:rPr>
                    <w:t>8.90×10</w:t>
                  </w:r>
                  <w:r>
                    <w:rPr>
                      <w:rFonts w:hint="eastAsia"/>
                      <w:vertAlign w:val="superscript"/>
                      <w:lang w:val="en-US" w:eastAsia="zh-CN"/>
                    </w:rPr>
                    <w:t>-2</w:t>
                  </w:r>
                </w:p>
              </w:tc>
              <w:tc>
                <w:tcPr>
                  <w:tcW w:w="933" w:type="dxa"/>
                  <w:vAlign w:val="center"/>
                </w:tcPr>
                <w:p w14:paraId="7D048202">
                  <w:pPr>
                    <w:pStyle w:val="19"/>
                    <w:widowControl w:val="0"/>
                    <w:bidi w:val="0"/>
                    <w:ind w:firstLine="0" w:firstLineChars="0"/>
                    <w:jc w:val="center"/>
                    <w:rPr>
                      <w:rFonts w:hint="default"/>
                      <w:lang w:val="en-US" w:eastAsia="zh-CN"/>
                    </w:rPr>
                  </w:pPr>
                  <w:r>
                    <w:rPr>
                      <w:rFonts w:hint="eastAsia"/>
                      <w:lang w:val="en-US" w:eastAsia="zh-CN"/>
                    </w:rPr>
                    <w:t>1000</w:t>
                  </w:r>
                </w:p>
              </w:tc>
              <w:tc>
                <w:tcPr>
                  <w:tcW w:w="1010" w:type="dxa"/>
                  <w:vAlign w:val="center"/>
                </w:tcPr>
                <w:p w14:paraId="6F9791D8">
                  <w:pPr>
                    <w:pStyle w:val="19"/>
                    <w:widowControl w:val="0"/>
                    <w:bidi w:val="0"/>
                    <w:ind w:firstLine="0" w:firstLineChars="0"/>
                    <w:jc w:val="center"/>
                    <w:rPr>
                      <w:rFonts w:hint="default"/>
                      <w:lang w:val="en-US" w:eastAsia="zh-CN"/>
                    </w:rPr>
                  </w:pPr>
                  <w:r>
                    <w:rPr>
                      <w:rFonts w:hint="eastAsia"/>
                      <w:lang w:val="en-US" w:eastAsia="zh-CN"/>
                    </w:rPr>
                    <w:t>0.089</w:t>
                  </w:r>
                </w:p>
              </w:tc>
              <w:tc>
                <w:tcPr>
                  <w:tcW w:w="903" w:type="dxa"/>
                  <w:vMerge w:val="continue"/>
                  <w:vAlign w:val="center"/>
                </w:tcPr>
                <w:p w14:paraId="33B55DCF">
                  <w:pPr>
                    <w:pStyle w:val="19"/>
                    <w:widowControl w:val="0"/>
                    <w:bidi w:val="0"/>
                    <w:ind w:firstLine="0" w:firstLineChars="0"/>
                    <w:jc w:val="center"/>
                    <w:rPr>
                      <w:rFonts w:hint="eastAsia"/>
                      <w:lang w:val="en-US" w:eastAsia="zh-CN"/>
                    </w:rPr>
                  </w:pPr>
                </w:p>
              </w:tc>
              <w:tc>
                <w:tcPr>
                  <w:tcW w:w="927" w:type="dxa"/>
                  <w:vMerge w:val="continue"/>
                  <w:vAlign w:val="center"/>
                </w:tcPr>
                <w:p w14:paraId="2B751F60">
                  <w:pPr>
                    <w:pStyle w:val="19"/>
                    <w:widowControl w:val="0"/>
                    <w:bidi w:val="0"/>
                    <w:ind w:firstLine="0" w:firstLineChars="0"/>
                    <w:jc w:val="center"/>
                    <w:rPr>
                      <w:rFonts w:hint="eastAsia"/>
                      <w:lang w:val="en-US" w:eastAsia="zh-CN"/>
                    </w:rPr>
                  </w:pPr>
                </w:p>
              </w:tc>
              <w:tc>
                <w:tcPr>
                  <w:tcW w:w="780" w:type="dxa"/>
                  <w:vAlign w:val="center"/>
                </w:tcPr>
                <w:p w14:paraId="7A982996">
                  <w:pPr>
                    <w:pStyle w:val="19"/>
                    <w:widowControl w:val="0"/>
                    <w:bidi w:val="0"/>
                    <w:ind w:firstLine="0" w:firstLineChars="0"/>
                    <w:jc w:val="center"/>
                    <w:rPr>
                      <w:rFonts w:hint="eastAsia"/>
                      <w:lang w:val="en-US" w:eastAsia="zh-CN"/>
                    </w:rPr>
                  </w:pPr>
                  <w:r>
                    <w:rPr>
                      <w:rFonts w:hint="eastAsia"/>
                      <w:lang w:val="en-US" w:eastAsia="zh-CN"/>
                    </w:rPr>
                    <w:t>达标</w:t>
                  </w:r>
                </w:p>
              </w:tc>
            </w:tr>
            <w:tr w14:paraId="2785E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8" w:hRule="atLeast"/>
              </w:trPr>
              <w:tc>
                <w:tcPr>
                  <w:tcW w:w="1337" w:type="dxa"/>
                  <w:vAlign w:val="center"/>
                </w:tcPr>
                <w:p w14:paraId="04D1FE3A">
                  <w:pPr>
                    <w:pStyle w:val="19"/>
                    <w:widowControl w:val="0"/>
                    <w:bidi w:val="0"/>
                    <w:jc w:val="center"/>
                    <w:rPr>
                      <w:rFonts w:hint="eastAsia"/>
                      <w:lang w:val="en-US" w:eastAsia="zh-CN"/>
                    </w:rPr>
                  </w:pPr>
                  <w:r>
                    <w:rPr>
                      <w:rFonts w:hint="eastAsia"/>
                      <w:lang w:val="en-US" w:eastAsia="zh-CN"/>
                    </w:rPr>
                    <w:t>喷漆有机废气</w:t>
                  </w:r>
                </w:p>
              </w:tc>
              <w:tc>
                <w:tcPr>
                  <w:tcW w:w="989" w:type="dxa"/>
                  <w:vAlign w:val="center"/>
                </w:tcPr>
                <w:p w14:paraId="0A605D94">
                  <w:pPr>
                    <w:pStyle w:val="19"/>
                    <w:widowControl w:val="0"/>
                    <w:bidi w:val="0"/>
                    <w:jc w:val="center"/>
                    <w:rPr>
                      <w:rFonts w:hint="eastAsia"/>
                      <w:lang w:val="en-US" w:eastAsia="zh-CN"/>
                    </w:rPr>
                  </w:pPr>
                  <w:r>
                    <w:rPr>
                      <w:rFonts w:hint="eastAsia"/>
                      <w:lang w:val="en-US" w:eastAsia="zh-CN"/>
                    </w:rPr>
                    <w:t>DA005</w:t>
                  </w:r>
                </w:p>
              </w:tc>
              <w:tc>
                <w:tcPr>
                  <w:tcW w:w="1475" w:type="dxa"/>
                  <w:vAlign w:val="center"/>
                </w:tcPr>
                <w:p w14:paraId="3773ED76">
                  <w:pPr>
                    <w:pStyle w:val="19"/>
                    <w:widowControl w:val="0"/>
                    <w:bidi w:val="0"/>
                    <w:ind w:firstLine="0" w:firstLineChars="0"/>
                    <w:jc w:val="center"/>
                    <w:rPr>
                      <w:rFonts w:hint="default"/>
                      <w:lang w:val="en-US" w:eastAsia="zh-CN"/>
                    </w:rPr>
                  </w:pPr>
                  <w:r>
                    <w:rPr>
                      <w:rFonts w:hint="eastAsia"/>
                      <w:lang w:val="en-US" w:eastAsia="zh-CN"/>
                    </w:rPr>
                    <w:t>0.119</w:t>
                  </w:r>
                </w:p>
              </w:tc>
              <w:tc>
                <w:tcPr>
                  <w:tcW w:w="933" w:type="dxa"/>
                  <w:vAlign w:val="center"/>
                </w:tcPr>
                <w:p w14:paraId="6414472E">
                  <w:pPr>
                    <w:pStyle w:val="19"/>
                    <w:widowControl w:val="0"/>
                    <w:bidi w:val="0"/>
                    <w:ind w:firstLine="0" w:firstLineChars="0"/>
                    <w:jc w:val="center"/>
                    <w:rPr>
                      <w:rFonts w:hint="default"/>
                      <w:lang w:val="en-US" w:eastAsia="zh-CN"/>
                    </w:rPr>
                  </w:pPr>
                  <w:r>
                    <w:rPr>
                      <w:rFonts w:hint="eastAsia"/>
                      <w:lang w:val="en-US" w:eastAsia="zh-CN"/>
                    </w:rPr>
                    <w:t>1</w:t>
                  </w:r>
                  <w:r>
                    <w:rPr>
                      <w:rFonts w:hint="default"/>
                      <w:lang w:val="en-US" w:eastAsia="zh-CN"/>
                    </w:rPr>
                    <w:t>800</w:t>
                  </w:r>
                </w:p>
              </w:tc>
              <w:tc>
                <w:tcPr>
                  <w:tcW w:w="1010" w:type="dxa"/>
                  <w:vAlign w:val="center"/>
                </w:tcPr>
                <w:p w14:paraId="34C1AF2F">
                  <w:pPr>
                    <w:pStyle w:val="19"/>
                    <w:widowControl w:val="0"/>
                    <w:bidi w:val="0"/>
                    <w:ind w:firstLine="0" w:firstLineChars="0"/>
                    <w:jc w:val="center"/>
                    <w:rPr>
                      <w:rFonts w:hint="default"/>
                      <w:lang w:val="en-US" w:eastAsia="zh-CN"/>
                    </w:rPr>
                  </w:pPr>
                  <w:r>
                    <w:rPr>
                      <w:rFonts w:hint="eastAsia"/>
                      <w:lang w:val="en-US" w:eastAsia="zh-CN"/>
                    </w:rPr>
                    <w:t>0.214</w:t>
                  </w:r>
                </w:p>
              </w:tc>
              <w:tc>
                <w:tcPr>
                  <w:tcW w:w="903" w:type="dxa"/>
                  <w:vAlign w:val="center"/>
                </w:tcPr>
                <w:p w14:paraId="59D05782">
                  <w:pPr>
                    <w:pStyle w:val="19"/>
                    <w:widowControl w:val="0"/>
                    <w:bidi w:val="0"/>
                    <w:ind w:firstLine="0" w:firstLineChars="0"/>
                    <w:jc w:val="center"/>
                    <w:rPr>
                      <w:rFonts w:hint="default"/>
                      <w:lang w:val="en-US" w:eastAsia="zh-CN"/>
                    </w:rPr>
                  </w:pPr>
                  <w:r>
                    <w:rPr>
                      <w:rFonts w:hint="eastAsia"/>
                      <w:lang w:val="en-US" w:eastAsia="zh-CN"/>
                    </w:rPr>
                    <w:t>0.214</w:t>
                  </w:r>
                </w:p>
              </w:tc>
              <w:tc>
                <w:tcPr>
                  <w:tcW w:w="927" w:type="dxa"/>
                  <w:vAlign w:val="center"/>
                </w:tcPr>
                <w:p w14:paraId="75979774">
                  <w:pPr>
                    <w:pStyle w:val="19"/>
                    <w:widowControl w:val="0"/>
                    <w:bidi w:val="0"/>
                    <w:ind w:firstLine="0" w:firstLineChars="0"/>
                    <w:jc w:val="center"/>
                    <w:rPr>
                      <w:rFonts w:hint="default"/>
                      <w:lang w:val="en-US" w:eastAsia="zh-CN"/>
                    </w:rPr>
                  </w:pPr>
                  <w:r>
                    <w:rPr>
                      <w:rFonts w:hint="eastAsia"/>
                      <w:lang w:val="en-US" w:eastAsia="zh-CN"/>
                    </w:rPr>
                    <w:t>0.482</w:t>
                  </w:r>
                </w:p>
              </w:tc>
              <w:tc>
                <w:tcPr>
                  <w:tcW w:w="780" w:type="dxa"/>
                  <w:vAlign w:val="center"/>
                </w:tcPr>
                <w:p w14:paraId="20136FF9">
                  <w:pPr>
                    <w:pStyle w:val="19"/>
                    <w:widowControl w:val="0"/>
                    <w:bidi w:val="0"/>
                    <w:ind w:firstLine="0" w:firstLineChars="0"/>
                    <w:jc w:val="center"/>
                    <w:rPr>
                      <w:rFonts w:hint="eastAsia"/>
                      <w:lang w:val="en-US" w:eastAsia="zh-CN"/>
                    </w:rPr>
                  </w:pPr>
                  <w:r>
                    <w:rPr>
                      <w:rFonts w:hint="eastAsia"/>
                      <w:lang w:val="en-US" w:eastAsia="zh-CN"/>
                    </w:rPr>
                    <w:t>达标</w:t>
                  </w:r>
                </w:p>
              </w:tc>
            </w:tr>
          </w:tbl>
          <w:p w14:paraId="28415A4D">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6CF14255">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4E73F2BC">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1A5A19AD">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11536D74">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01C866A9">
            <w:pPr>
              <w:keepNext w:val="0"/>
              <w:keepLines w:val="0"/>
              <w:pageBreakBefore w:val="0"/>
              <w:widowControl w:val="0"/>
              <w:kinsoku/>
              <w:wordWrap/>
              <w:overflowPunct/>
              <w:topLinePunct w:val="0"/>
              <w:autoSpaceDE/>
              <w:autoSpaceDN/>
              <w:bidi w:val="0"/>
              <w:adjustRightInd w:val="0"/>
              <w:snapToGrid/>
              <w:jc w:val="both"/>
              <w:textAlignment w:val="auto"/>
              <w:rPr>
                <w:rFonts w:hint="eastAsia" w:ascii="宋体" w:hAnsi="宋体" w:eastAsia="宋体" w:cs="宋体"/>
                <w:color w:val="000000"/>
                <w:kern w:val="0"/>
                <w:sz w:val="24"/>
                <w:szCs w:val="24"/>
                <w:lang w:val="en-US" w:eastAsia="zh-CN" w:bidi="ar"/>
              </w:rPr>
            </w:pPr>
          </w:p>
          <w:p w14:paraId="1A55BCBF">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42FCA3CC">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1AE3F63E">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038F088D">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ascii="宋体" w:hAnsi="宋体" w:eastAsia="宋体" w:cs="宋体"/>
                <w:color w:val="000000"/>
                <w:kern w:val="0"/>
                <w:sz w:val="24"/>
                <w:szCs w:val="24"/>
                <w:lang w:val="en-US" w:eastAsia="zh-CN" w:bidi="ar"/>
              </w:rPr>
            </w:pPr>
          </w:p>
          <w:p w14:paraId="349E7AF8">
            <w:pPr>
              <w:keepNext w:val="0"/>
              <w:keepLines w:val="0"/>
              <w:pageBreakBefore w:val="0"/>
              <w:widowControl w:val="0"/>
              <w:kinsoku/>
              <w:wordWrap/>
              <w:overflowPunct/>
              <w:topLinePunct w:val="0"/>
              <w:autoSpaceDE/>
              <w:autoSpaceDN/>
              <w:bidi w:val="0"/>
              <w:adjustRightInd w:val="0"/>
              <w:snapToGrid/>
              <w:jc w:val="both"/>
              <w:textAlignment w:val="auto"/>
              <w:rPr>
                <w:rFonts w:hint="eastAsia" w:ascii="宋体" w:hAnsi="宋体" w:eastAsia="宋体" w:cs="宋体"/>
                <w:color w:val="000000"/>
                <w:kern w:val="0"/>
                <w:sz w:val="24"/>
                <w:szCs w:val="24"/>
                <w:lang w:val="en-US" w:eastAsia="zh-CN" w:bidi="ar"/>
              </w:rPr>
            </w:pPr>
          </w:p>
          <w:p w14:paraId="3125BED1">
            <w:pPr>
              <w:keepNext w:val="0"/>
              <w:keepLines w:val="0"/>
              <w:pageBreakBefore w:val="0"/>
              <w:widowControl w:val="0"/>
              <w:kinsoku/>
              <w:wordWrap/>
              <w:overflowPunct/>
              <w:topLinePunct w:val="0"/>
              <w:autoSpaceDE/>
              <w:autoSpaceDN/>
              <w:bidi w:val="0"/>
              <w:adjustRightInd w:val="0"/>
              <w:snapToGrid/>
              <w:jc w:val="both"/>
              <w:textAlignment w:val="auto"/>
              <w:rPr>
                <w:rFonts w:hint="default"/>
                <w:b/>
                <w:bCs/>
                <w:vertAlign w:val="baseline"/>
                <w:lang w:val="en-US" w:eastAsia="zh-CN"/>
              </w:rPr>
            </w:pPr>
          </w:p>
        </w:tc>
      </w:tr>
    </w:tbl>
    <w:p w14:paraId="1BA26CD8">
      <w:pPr>
        <w:keepNext w:val="0"/>
        <w:keepLines w:val="0"/>
        <w:pageBreakBefore w:val="0"/>
        <w:kinsoku/>
        <w:wordWrap/>
        <w:overflowPunct/>
        <w:topLinePunct w:val="0"/>
        <w:autoSpaceDE/>
        <w:autoSpaceDN/>
        <w:bidi w:val="0"/>
        <w:adjustRightInd w:val="0"/>
        <w:snapToGrid w:val="0"/>
        <w:textAlignment w:val="auto"/>
        <w:rPr>
          <w:rFonts w:hint="eastAsia"/>
          <w:lang w:eastAsia="zh-CN"/>
        </w:rPr>
      </w:pPr>
      <w:r>
        <w:rPr>
          <w:rFonts w:hint="eastAsia"/>
          <w:lang w:eastAsia="zh-CN"/>
        </w:rPr>
        <w:br w:type="page"/>
      </w:r>
    </w:p>
    <w:p w14:paraId="1821EA99">
      <w:pPr>
        <w:keepNext w:val="0"/>
        <w:keepLines w:val="0"/>
        <w:pageBreakBefore w:val="0"/>
        <w:kinsoku/>
        <w:wordWrap/>
        <w:overflowPunct/>
        <w:topLinePunct w:val="0"/>
        <w:autoSpaceDE/>
        <w:autoSpaceDN/>
        <w:bidi w:val="0"/>
        <w:adjustRightInd w:val="0"/>
        <w:snapToGrid/>
        <w:textAlignment w:val="auto"/>
        <w:rPr>
          <w:rFonts w:hint="eastAsia"/>
          <w:vertAlign w:val="baseline"/>
          <w:lang w:eastAsia="zh-CN"/>
        </w:rPr>
      </w:pPr>
      <w:r>
        <w:rPr>
          <w:rFonts w:hint="eastAsia"/>
          <w:lang w:eastAsia="zh-CN"/>
        </w:rPr>
        <w:t>表八</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BC37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5" w:hRule="atLeast"/>
        </w:trPr>
        <w:tc>
          <w:tcPr>
            <w:tcW w:w="8522" w:type="dxa"/>
          </w:tcPr>
          <w:p w14:paraId="333B8DFF">
            <w:pPr>
              <w:keepNext w:val="0"/>
              <w:keepLines w:val="0"/>
              <w:pageBreakBefore w:val="0"/>
              <w:widowControl/>
              <w:tabs>
                <w:tab w:val="left" w:pos="3480"/>
              </w:tabs>
              <w:kinsoku/>
              <w:wordWrap/>
              <w:overflowPunct/>
              <w:topLinePunct w:val="0"/>
              <w:autoSpaceDE/>
              <w:autoSpaceDN/>
              <w:bidi w:val="0"/>
              <w:adjustRightInd w:val="0"/>
              <w:snapToGrid/>
              <w:spacing w:line="360" w:lineRule="auto"/>
              <w:jc w:val="both"/>
              <w:textAlignment w:val="auto"/>
              <w:outlineLvl w:val="0"/>
              <w:rPr>
                <w:rFonts w:hint="default" w:ascii="Times New Roman" w:hAnsi="Times New Roman" w:eastAsia="宋体" w:cs="Times New Roman"/>
                <w:b/>
                <w:bCs/>
                <w:color w:val="auto"/>
                <w:sz w:val="24"/>
              </w:rPr>
            </w:pPr>
            <w:bookmarkStart w:id="5" w:name="_Toc1609"/>
            <w:bookmarkStart w:id="6" w:name="_Toc24842"/>
            <w:r>
              <w:rPr>
                <w:rFonts w:hint="default" w:ascii="Times New Roman" w:hAnsi="Times New Roman" w:eastAsia="宋体" w:cs="Times New Roman"/>
                <w:b/>
                <w:bCs/>
                <w:color w:val="auto"/>
                <w:sz w:val="24"/>
              </w:rPr>
              <w:t>验收监测结论：</w:t>
            </w:r>
          </w:p>
          <w:p w14:paraId="5A001889">
            <w:pPr>
              <w:keepNext w:val="0"/>
              <w:keepLines w:val="0"/>
              <w:pageBreakBefore w:val="0"/>
              <w:widowControl/>
              <w:tabs>
                <w:tab w:val="left" w:pos="3480"/>
              </w:tabs>
              <w:kinsoku/>
              <w:wordWrap/>
              <w:overflowPunct/>
              <w:topLinePunct w:val="0"/>
              <w:autoSpaceDE/>
              <w:autoSpaceDN/>
              <w:bidi w:val="0"/>
              <w:adjustRightInd w:val="0"/>
              <w:snapToGrid/>
              <w:spacing w:line="360" w:lineRule="auto"/>
              <w:jc w:val="both"/>
              <w:textAlignment w:val="auto"/>
              <w:outlineLvl w:val="0"/>
              <w:rPr>
                <w:rFonts w:hint="default" w:ascii="Times New Roman" w:hAnsi="Times New Roman" w:eastAsia="宋体" w:cs="Times New Roman"/>
                <w:b/>
                <w:bCs/>
                <w:color w:val="auto"/>
                <w:sz w:val="24"/>
              </w:rPr>
            </w:pPr>
            <w:r>
              <w:rPr>
                <w:rFonts w:hint="eastAsia" w:cs="Times New Roman"/>
                <w:b/>
                <w:bCs/>
                <w:color w:val="auto"/>
                <w:sz w:val="24"/>
                <w:lang w:val="en-US" w:eastAsia="zh-CN"/>
              </w:rPr>
              <w:t>1</w:t>
            </w:r>
            <w:r>
              <w:rPr>
                <w:rFonts w:hint="default" w:ascii="Times New Roman" w:hAnsi="Times New Roman" w:eastAsia="宋体" w:cs="Times New Roman"/>
                <w:b/>
                <w:bCs/>
                <w:color w:val="auto"/>
                <w:sz w:val="24"/>
              </w:rPr>
              <w:t>、工况及“三同时”执行情况</w:t>
            </w:r>
            <w:bookmarkEnd w:id="5"/>
            <w:bookmarkEnd w:id="6"/>
          </w:p>
          <w:p w14:paraId="0F7907D4">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bCs/>
                <w:color w:val="auto"/>
                <w:sz w:val="24"/>
              </w:rPr>
            </w:pPr>
            <w:r>
              <w:rPr>
                <w:rFonts w:hint="eastAsia" w:cs="Times New Roman" w:eastAsiaTheme="majorEastAsia"/>
                <w:b w:val="0"/>
                <w:bCs w:val="0"/>
                <w:color w:val="auto"/>
                <w:spacing w:val="0"/>
                <w:w w:val="100"/>
                <w:sz w:val="24"/>
                <w:szCs w:val="24"/>
                <w:lang w:eastAsia="zh-CN"/>
              </w:rPr>
              <w:t>安徽定达智能科技有限公司</w:t>
            </w:r>
            <w:r>
              <w:rPr>
                <w:rFonts w:hint="eastAsia" w:ascii="宋体" w:hAnsi="宋体" w:cs="宋体"/>
                <w:b w:val="0"/>
                <w:bCs w:val="0"/>
                <w:color w:val="auto"/>
                <w:sz w:val="24"/>
                <w:szCs w:val="24"/>
                <w:u w:val="none"/>
                <w:shd w:val="clear" w:color="auto" w:fill="auto"/>
                <w:lang w:eastAsia="zh-CN"/>
              </w:rPr>
              <w:t>定达智能年产千套新能源汽车智能换电站生产线项目（一期工程）</w:t>
            </w:r>
            <w:r>
              <w:rPr>
                <w:rFonts w:hint="default" w:ascii="Times New Roman" w:hAnsi="Times New Roman" w:eastAsia="宋体" w:cs="Times New Roman"/>
                <w:color w:val="auto"/>
                <w:sz w:val="24"/>
                <w:lang w:val="en-US" w:eastAsia="zh-CN"/>
              </w:rPr>
              <w:t>已按照</w:t>
            </w:r>
            <w:r>
              <w:rPr>
                <w:rFonts w:hint="default" w:ascii="Times New Roman" w:hAnsi="Times New Roman" w:eastAsia="宋体" w:cs="Times New Roman"/>
                <w:bCs/>
                <w:color w:val="auto"/>
                <w:sz w:val="24"/>
              </w:rPr>
              <w:t>国家有关建设项目环境管理法规要求，进行了环境影响评价，</w:t>
            </w:r>
            <w:r>
              <w:rPr>
                <w:rFonts w:hint="eastAsia" w:cs="Times New Roman"/>
                <w:bCs/>
                <w:color w:val="auto"/>
                <w:sz w:val="24"/>
                <w:lang w:eastAsia="zh-CN"/>
              </w:rPr>
              <w:t>依法进行了排污许可登记，</w:t>
            </w:r>
            <w:r>
              <w:rPr>
                <w:rFonts w:hint="default" w:ascii="Times New Roman" w:hAnsi="Times New Roman" w:eastAsia="宋体" w:cs="Times New Roman"/>
                <w:bCs/>
                <w:color w:val="auto"/>
                <w:sz w:val="24"/>
              </w:rPr>
              <w:t>工程相应的环保设施与主体工程同时设计、同时施工、同时投入使用，基本符合</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三同时</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的要求。建设内容组成不涉及重大变动，符合</w:t>
            </w:r>
            <w:r>
              <w:rPr>
                <w:rFonts w:hint="default" w:ascii="Times New Roman" w:hAnsi="Times New Roman" w:eastAsia="宋体" w:cs="Times New Roman"/>
                <w:color w:val="auto"/>
                <w:sz w:val="24"/>
              </w:rPr>
              <w:t>《建设项目竣工环境保护验收暂行办法》规定，现场检查符合验收条件。</w:t>
            </w:r>
          </w:p>
          <w:p w14:paraId="3E01898E">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生产调试期间，各类环保设施运行正常，满足验收监测技术规范要求。监测结果具有代表性。</w:t>
            </w:r>
          </w:p>
          <w:p w14:paraId="3035B760">
            <w:pPr>
              <w:keepNext w:val="0"/>
              <w:keepLines w:val="0"/>
              <w:pageBreakBefore w:val="0"/>
              <w:widowControl/>
              <w:kinsoku/>
              <w:wordWrap/>
              <w:overflowPunct/>
              <w:topLinePunct w:val="0"/>
              <w:autoSpaceDE/>
              <w:autoSpaceDN/>
              <w:bidi w:val="0"/>
              <w:adjustRightInd w:val="0"/>
              <w:snapToGrid/>
              <w:jc w:val="both"/>
              <w:textAlignment w:val="auto"/>
              <w:outlineLvl w:val="1"/>
              <w:rPr>
                <w:rFonts w:hint="default" w:ascii="Times New Roman" w:hAnsi="Times New Roman" w:eastAsia="宋体" w:cs="Times New Roman"/>
                <w:b/>
                <w:bCs/>
                <w:color w:val="auto"/>
                <w:sz w:val="24"/>
                <w:szCs w:val="24"/>
              </w:rPr>
            </w:pPr>
            <w:bookmarkStart w:id="7" w:name="_Toc6969"/>
            <w:bookmarkStart w:id="8" w:name="_Toc16263"/>
            <w:bookmarkStart w:id="9" w:name="_Toc512519602"/>
            <w:r>
              <w:rPr>
                <w:rFonts w:hint="eastAsia" w:cs="Times New Roman"/>
                <w:b/>
                <w:bCs/>
                <w:color w:val="auto"/>
                <w:lang w:val="en-US" w:eastAsia="zh-CN"/>
              </w:rPr>
              <w:t>2</w:t>
            </w:r>
            <w:r>
              <w:rPr>
                <w:rFonts w:hint="default" w:ascii="Times New Roman" w:hAnsi="Times New Roman" w:eastAsia="宋体" w:cs="Times New Roman"/>
                <w:b/>
                <w:bCs/>
                <w:color w:val="auto"/>
              </w:rPr>
              <w:t>、</w:t>
            </w:r>
            <w:bookmarkEnd w:id="7"/>
            <w:bookmarkEnd w:id="8"/>
            <w:bookmarkEnd w:id="9"/>
            <w:r>
              <w:rPr>
                <w:rFonts w:hint="default" w:ascii="Times New Roman" w:hAnsi="Times New Roman" w:eastAsia="宋体" w:cs="Times New Roman"/>
                <w:b/>
                <w:bCs/>
                <w:color w:val="auto"/>
                <w:sz w:val="24"/>
                <w:szCs w:val="24"/>
              </w:rPr>
              <w:t>污染物排放监测结果</w:t>
            </w:r>
          </w:p>
          <w:p w14:paraId="398BF0E2">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cs="Times New Roman"/>
                <w:color w:val="auto"/>
                <w:sz w:val="24"/>
                <w:szCs w:val="24"/>
                <w:lang w:val="en-US" w:eastAsia="zh-CN"/>
              </w:rPr>
            </w:pPr>
            <w:bookmarkStart w:id="10" w:name="_Toc500754030"/>
            <w:bookmarkStart w:id="11" w:name="_Toc500598051"/>
            <w:r>
              <w:rPr>
                <w:rStyle w:val="25"/>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1</w:t>
            </w:r>
            <w:r>
              <w:rPr>
                <w:rStyle w:val="25"/>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本次验收对厂区废气排放</w:t>
            </w:r>
            <w:r>
              <w:rPr>
                <w:rFonts w:hint="default" w:ascii="Times New Roman" w:hAnsi="Times New Roman" w:eastAsia="宋体" w:cs="Times New Roman"/>
                <w:color w:val="auto"/>
                <w:sz w:val="24"/>
                <w:szCs w:val="24"/>
                <w:lang w:eastAsia="zh-CN"/>
              </w:rPr>
              <w:t>情况</w:t>
            </w:r>
            <w:r>
              <w:rPr>
                <w:rFonts w:hint="default" w:ascii="Times New Roman" w:hAnsi="Times New Roman" w:eastAsia="宋体" w:cs="Times New Roman"/>
                <w:color w:val="auto"/>
                <w:sz w:val="24"/>
                <w:szCs w:val="24"/>
              </w:rPr>
              <w:t>进行了监测，</w:t>
            </w:r>
            <w:r>
              <w:rPr>
                <w:rFonts w:hint="default" w:ascii="Times New Roman" w:hAnsi="Times New Roman" w:eastAsia="宋体" w:cs="Times New Roman"/>
                <w:color w:val="auto"/>
                <w:sz w:val="24"/>
                <w:szCs w:val="24"/>
                <w:lang w:val="en-US" w:eastAsia="zh-CN"/>
              </w:rPr>
              <w:t>验收监测期间，</w:t>
            </w:r>
            <w:r>
              <w:rPr>
                <w:rFonts w:hint="default" w:ascii="Times New Roman" w:hAnsi="Times New Roman" w:cs="Times New Roman"/>
                <w:color w:val="auto"/>
                <w:sz w:val="24"/>
                <w:szCs w:val="24"/>
                <w:lang w:eastAsia="zh-CN"/>
              </w:rPr>
              <w:t>非甲烷总烃有组织排放满足安徽省《固定源挥发性有机物综合排放标准》（</w:t>
            </w:r>
            <w:r>
              <w:rPr>
                <w:rFonts w:hint="default" w:ascii="Times New Roman" w:hAnsi="Times New Roman" w:cs="Times New Roman"/>
                <w:color w:val="auto"/>
                <w:sz w:val="24"/>
                <w:szCs w:val="24"/>
                <w:lang w:val="en-US" w:eastAsia="zh-CN"/>
              </w:rPr>
              <w:t>DB34/4812.6</w:t>
            </w:r>
            <w:r>
              <w:rPr>
                <w:rFonts w:hint="eastAsia"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-2024</w:t>
            </w:r>
            <w:r>
              <w:rPr>
                <w:rFonts w:hint="default" w:ascii="Times New Roman" w:hAnsi="Times New Roman" w:cs="Times New Roman"/>
                <w:color w:val="auto"/>
                <w:sz w:val="24"/>
                <w:szCs w:val="24"/>
                <w:lang w:eastAsia="zh-CN"/>
              </w:rPr>
              <w:t>）中有组织废</w:t>
            </w:r>
            <w:r>
              <w:rPr>
                <w:rFonts w:hint="default" w:ascii="Times New Roman" w:hAnsi="Times New Roman" w:cs="Times New Roman"/>
                <w:color w:val="auto"/>
                <w:sz w:val="24"/>
                <w:szCs w:val="24"/>
                <w:lang w:val="en-US" w:eastAsia="zh-CN"/>
              </w:rPr>
              <w:t>气排放限值要求</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颗粒物</w:t>
            </w:r>
            <w:r>
              <w:rPr>
                <w:rFonts w:hint="default" w:ascii="Times New Roman" w:hAnsi="Times New Roman" w:cs="Times New Roman"/>
                <w:color w:val="auto"/>
                <w:sz w:val="24"/>
                <w:szCs w:val="24"/>
                <w:lang w:eastAsia="zh-CN"/>
              </w:rPr>
              <w:t>有组织排放满足</w:t>
            </w:r>
            <w:r>
              <w:rPr>
                <w:rFonts w:hint="default" w:ascii="Times New Roman" w:hAnsi="Times New Roman" w:cs="Times New Roman"/>
                <w:color w:val="auto"/>
                <w:sz w:val="24"/>
                <w:szCs w:val="24"/>
              </w:rPr>
              <w:t>《大气污染物综合排放标准》（</w:t>
            </w:r>
            <w:r>
              <w:rPr>
                <w:rFonts w:hint="eastAsia" w:cs="Times New Roman"/>
                <w:color w:val="auto"/>
                <w:sz w:val="24"/>
                <w:szCs w:val="24"/>
                <w:lang w:eastAsia="zh-CN"/>
              </w:rPr>
              <w:t>GB16297-1996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中有组织废气排放限值要求</w:t>
            </w:r>
            <w:r>
              <w:rPr>
                <w:rFonts w:hint="default" w:ascii="Times New Roman" w:hAnsi="Times New Roman" w:cs="Times New Roman"/>
                <w:color w:val="auto"/>
                <w:sz w:val="24"/>
                <w:szCs w:val="24"/>
                <w:lang w:eastAsia="zh-CN"/>
              </w:rPr>
              <w:t>；非甲烷总烃及颗粒物厂界无组织排放满足</w:t>
            </w:r>
            <w:r>
              <w:rPr>
                <w:rFonts w:hint="default" w:ascii="Times New Roman" w:hAnsi="Times New Roman" w:cs="Times New Roman"/>
                <w:color w:val="auto"/>
                <w:sz w:val="24"/>
                <w:szCs w:val="24"/>
              </w:rPr>
              <w:t>《大气污染物综合排放标准》（</w:t>
            </w:r>
            <w:r>
              <w:rPr>
                <w:rFonts w:hint="eastAsia" w:cs="Times New Roman"/>
                <w:color w:val="auto"/>
                <w:sz w:val="24"/>
                <w:szCs w:val="24"/>
                <w:lang w:eastAsia="zh-CN"/>
              </w:rPr>
              <w:t>GB16297-1996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中无组织废气浓度限值要求</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厂区内</w:t>
            </w:r>
            <w:r>
              <w:rPr>
                <w:rFonts w:hint="default" w:ascii="Times New Roman" w:hAnsi="Times New Roman" w:cs="Times New Roman"/>
                <w:color w:val="auto"/>
                <w:sz w:val="24"/>
                <w:szCs w:val="24"/>
                <w:lang w:eastAsia="zh-CN"/>
              </w:rPr>
              <w:t>非甲烷总烃</w:t>
            </w:r>
            <w:r>
              <w:rPr>
                <w:rFonts w:hint="default" w:ascii="Times New Roman" w:hAnsi="Times New Roman" w:cs="Times New Roman"/>
                <w:color w:val="auto"/>
                <w:sz w:val="24"/>
                <w:szCs w:val="24"/>
              </w:rPr>
              <w:t>无组织排放</w:t>
            </w:r>
            <w:r>
              <w:rPr>
                <w:rFonts w:hint="default" w:ascii="Times New Roman" w:hAnsi="Times New Roman" w:cs="Times New Roman"/>
                <w:color w:val="auto"/>
                <w:sz w:val="24"/>
                <w:szCs w:val="24"/>
                <w:lang w:eastAsia="zh-CN"/>
              </w:rPr>
              <w:t>满足安徽省《固定源挥发性有机物综合排放标准》（</w:t>
            </w:r>
            <w:r>
              <w:rPr>
                <w:rFonts w:hint="default" w:ascii="Times New Roman" w:hAnsi="Times New Roman" w:cs="Times New Roman"/>
                <w:color w:val="auto"/>
                <w:sz w:val="24"/>
                <w:szCs w:val="24"/>
                <w:lang w:val="en-US" w:eastAsia="zh-CN"/>
              </w:rPr>
              <w:t>DB34/4812.6-2024</w:t>
            </w:r>
            <w:r>
              <w:rPr>
                <w:rFonts w:hint="default" w:ascii="Times New Roman" w:hAnsi="Times New Roman" w:cs="Times New Roman"/>
                <w:color w:val="auto"/>
                <w:sz w:val="24"/>
                <w:szCs w:val="24"/>
                <w:lang w:eastAsia="zh-CN"/>
              </w:rPr>
              <w:t>）中</w:t>
            </w:r>
            <w:r>
              <w:rPr>
                <w:rFonts w:hint="default" w:ascii="Times New Roman" w:hAnsi="Times New Roman" w:cs="Times New Roman"/>
                <w:color w:val="auto"/>
                <w:sz w:val="24"/>
                <w:szCs w:val="24"/>
                <w:lang w:val="en-US" w:eastAsia="zh-CN"/>
              </w:rPr>
              <w:t>浓度限值要求。</w:t>
            </w:r>
            <w:bookmarkEnd w:id="10"/>
            <w:bookmarkEnd w:id="11"/>
          </w:p>
          <w:p w14:paraId="6D72D226">
            <w:pPr>
              <w:keepNext w:val="0"/>
              <w:keepLines w:val="0"/>
              <w:pageBreakBefore w:val="0"/>
              <w:widowControl/>
              <w:kinsoku/>
              <w:wordWrap/>
              <w:overflowPunct/>
              <w:topLinePunct w:val="0"/>
              <w:autoSpaceDE/>
              <w:autoSpaceDN/>
              <w:bidi w:val="0"/>
              <w:adjustRightInd w:val="0"/>
              <w:snapToGrid/>
              <w:ind w:firstLine="480" w:firstLineChars="200"/>
              <w:jc w:val="both"/>
              <w:textAlignment w:val="auto"/>
              <w:rPr>
                <w:rFonts w:hint="default" w:ascii="Times New Roman" w:hAnsi="Times New Roman" w:eastAsia="宋体" w:cs="Times New Roman"/>
                <w:color w:val="auto"/>
                <w:sz w:val="24"/>
                <w:szCs w:val="24"/>
                <w:lang w:val="en-US" w:eastAsia="zh-CN"/>
              </w:rPr>
            </w:pPr>
            <w:r>
              <w:rPr>
                <w:rStyle w:val="25"/>
                <w:rFonts w:hint="default" w:ascii="Times New Roman" w:hAnsi="Times New Roman" w:cs="Times New Roman"/>
                <w:color w:val="auto"/>
                <w:sz w:val="24"/>
                <w:szCs w:val="24"/>
                <w:lang w:val="en-US" w:eastAsia="zh-CN"/>
              </w:rPr>
              <w:t>（2</w:t>
            </w:r>
            <w:r>
              <w:rPr>
                <w:rFonts w:hint="default" w:ascii="Times New Roman" w:hAnsi="Times New Roman" w:eastAsia="宋体" w:cs="Times New Roman"/>
                <w:color w:val="auto"/>
                <w:sz w:val="24"/>
                <w:szCs w:val="24"/>
              </w:rPr>
              <w:t>）本项目产生的噪声主要来自于设备噪声</w:t>
            </w:r>
            <w:r>
              <w:rPr>
                <w:rFonts w:hint="default" w:ascii="Times New Roman" w:hAnsi="Times New Roman" w:eastAsia="宋体" w:cs="Times New Roman"/>
                <w:bCs/>
                <w:color w:val="auto"/>
                <w:sz w:val="24"/>
                <w:szCs w:val="24"/>
              </w:rPr>
              <w:t>，本项目已采取基础减震、设备隔声、厂房隔声以及选用低噪声设备等措施。根据监测结果表明</w:t>
            </w:r>
            <w:r>
              <w:rPr>
                <w:rFonts w:hint="default" w:ascii="Times New Roman" w:hAnsi="Times New Roman" w:eastAsia="宋体" w:cs="Times New Roman"/>
                <w:color w:val="auto"/>
                <w:sz w:val="24"/>
                <w:szCs w:val="24"/>
              </w:rPr>
              <w:t>，厂界噪声均符合《工业企业厂界环境噪声排放标准》（GB12348-2008）</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类区标准限值要求。</w:t>
            </w:r>
          </w:p>
          <w:p w14:paraId="684A62DD">
            <w:pPr>
              <w:keepNext w:val="0"/>
              <w:keepLines w:val="0"/>
              <w:pageBreakBefore w:val="0"/>
              <w:widowControl/>
              <w:kinsoku/>
              <w:wordWrap/>
              <w:overflowPunct/>
              <w:topLinePunct w:val="0"/>
              <w:autoSpaceDE/>
              <w:autoSpaceDN/>
              <w:bidi w:val="0"/>
              <w:adjustRightInd w:val="0"/>
              <w:snapToGrid/>
              <w:jc w:val="both"/>
              <w:textAlignment w:val="auto"/>
              <w:outlineLvl w:val="1"/>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val="en-US" w:eastAsia="zh-CN"/>
              </w:rPr>
              <w:t>3</w:t>
            </w:r>
            <w:r>
              <w:rPr>
                <w:rFonts w:hint="default" w:ascii="Times New Roman" w:hAnsi="Times New Roman" w:eastAsia="宋体" w:cs="Times New Roman"/>
                <w:b/>
                <w:bCs/>
                <w:color w:val="auto"/>
                <w:sz w:val="24"/>
                <w:szCs w:val="24"/>
              </w:rPr>
              <w:t>、结论</w:t>
            </w:r>
          </w:p>
          <w:p w14:paraId="3D274D90">
            <w:pPr>
              <w:keepNext w:val="0"/>
              <w:keepLines w:val="0"/>
              <w:pageBreakBefore w:val="0"/>
              <w:widowControl/>
              <w:kinsoku/>
              <w:wordWrap/>
              <w:overflowPunct/>
              <w:topLinePunct w:val="0"/>
              <w:autoSpaceDE/>
              <w:autoSpaceDN/>
              <w:bidi w:val="0"/>
              <w:adjustRightInd w:val="0"/>
              <w:snapToGrid/>
              <w:spacing w:line="360" w:lineRule="auto"/>
              <w:ind w:firstLine="480" w:firstLineChars="200"/>
              <w:jc w:val="both"/>
              <w:textAlignment w:val="auto"/>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已根据环评及批复要求落实污染防治措施，建成内容不涉及重大变动。验收监测期间，项目工况稳定，各类环保设施运行正常，根据监测结果，各项污染防治措施均达到验收要求，对周边环境影响可以接受，故可对其提出项目竣工环境</w:t>
            </w:r>
            <w:r>
              <w:rPr>
                <w:rFonts w:hint="default" w:ascii="Times New Roman" w:hAnsi="Times New Roman" w:eastAsia="宋体" w:cs="Times New Roman"/>
                <w:b w:val="0"/>
                <w:bCs w:val="0"/>
                <w:color w:val="auto"/>
                <w:kern w:val="2"/>
                <w:sz w:val="24"/>
                <w:szCs w:val="24"/>
                <w:lang w:val="en-US" w:eastAsia="zh-CN" w:bidi="ar-SA"/>
              </w:rPr>
              <w:t>验收合格的意见。</w:t>
            </w:r>
          </w:p>
          <w:p w14:paraId="648DD071">
            <w:pPr>
              <w:keepNext w:val="0"/>
              <w:keepLines w:val="0"/>
              <w:pageBreakBefore w:val="0"/>
              <w:widowControl w:val="0"/>
              <w:kinsoku/>
              <w:wordWrap/>
              <w:overflowPunct/>
              <w:topLinePunct w:val="0"/>
              <w:autoSpaceDE/>
              <w:autoSpaceDN/>
              <w:bidi w:val="0"/>
              <w:adjustRightInd w:val="0"/>
              <w:snapToGrid/>
              <w:jc w:val="both"/>
              <w:textAlignment w:val="auto"/>
              <w:rPr>
                <w:rFonts w:hint="eastAsia"/>
                <w:b/>
                <w:bCs/>
                <w:color w:val="auto"/>
                <w:lang w:val="en-US" w:eastAsia="zh-CN"/>
              </w:rPr>
            </w:pPr>
            <w:r>
              <w:rPr>
                <w:rFonts w:hint="eastAsia"/>
                <w:b/>
                <w:bCs/>
                <w:color w:val="auto"/>
                <w:lang w:val="en-US" w:eastAsia="zh-CN"/>
              </w:rPr>
              <w:t>4、建议</w:t>
            </w:r>
          </w:p>
          <w:p w14:paraId="7F870436">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color w:val="auto"/>
                <w:lang w:val="en-US" w:eastAsia="zh-CN"/>
              </w:rPr>
            </w:pPr>
            <w:r>
              <w:rPr>
                <w:rFonts w:hint="eastAsia"/>
                <w:color w:val="auto"/>
                <w:lang w:val="en-US" w:eastAsia="zh-CN"/>
              </w:rPr>
              <w:t>（1）</w:t>
            </w:r>
            <w:r>
              <w:rPr>
                <w:rFonts w:hint="default"/>
                <w:color w:val="auto"/>
                <w:lang w:val="en-US" w:eastAsia="zh-CN"/>
              </w:rPr>
              <w:t>做好各类环境保护设施的运行管理和维护，确保污染物各类稳定达标排放</w:t>
            </w:r>
            <w:r>
              <w:rPr>
                <w:rFonts w:hint="eastAsia"/>
                <w:color w:val="auto"/>
                <w:lang w:val="en-US" w:eastAsia="zh-CN"/>
              </w:rPr>
              <w:t>。</w:t>
            </w:r>
          </w:p>
          <w:p w14:paraId="0160CAD7">
            <w:pPr>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eastAsia"/>
                <w:color w:val="auto"/>
                <w:lang w:val="en-US" w:eastAsia="zh-CN"/>
              </w:rPr>
            </w:pPr>
            <w:r>
              <w:rPr>
                <w:rFonts w:hint="eastAsia"/>
                <w:color w:val="auto"/>
                <w:lang w:val="en-US" w:eastAsia="zh-CN"/>
              </w:rPr>
              <w:t>（2）做好</w:t>
            </w:r>
            <w:r>
              <w:rPr>
                <w:rFonts w:hint="eastAsia" w:ascii="宋体" w:hAnsi="宋体" w:eastAsia="宋体" w:cs="宋体"/>
                <w:color w:val="000000"/>
                <w:kern w:val="0"/>
                <w:sz w:val="24"/>
                <w:szCs w:val="24"/>
                <w:lang w:val="en-US" w:eastAsia="zh-CN" w:bidi="ar"/>
              </w:rPr>
              <w:t>各类危险废物分类</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贮存</w:t>
            </w:r>
            <w:r>
              <w:rPr>
                <w:rFonts w:hint="eastAsia" w:ascii="宋体" w:hAnsi="宋体" w:cs="宋体"/>
                <w:color w:val="000000"/>
                <w:kern w:val="0"/>
                <w:sz w:val="24"/>
                <w:szCs w:val="24"/>
                <w:lang w:val="en-US" w:eastAsia="zh-CN" w:bidi="ar"/>
              </w:rPr>
              <w:t>、防渗及管理工作</w:t>
            </w:r>
            <w:r>
              <w:rPr>
                <w:rFonts w:hint="eastAsia" w:ascii="宋体" w:hAnsi="宋体" w:eastAsia="宋体" w:cs="宋体"/>
                <w:color w:val="000000"/>
                <w:kern w:val="0"/>
                <w:sz w:val="24"/>
                <w:szCs w:val="24"/>
                <w:lang w:val="en-US" w:eastAsia="zh-CN" w:bidi="ar"/>
              </w:rPr>
              <w:t>，规范危废管理台账并做好保存</w:t>
            </w:r>
            <w:r>
              <w:rPr>
                <w:rFonts w:hint="eastAsia"/>
                <w:color w:val="auto"/>
                <w:lang w:val="en-US" w:eastAsia="zh-CN"/>
              </w:rPr>
              <w:t>。</w:t>
            </w:r>
          </w:p>
        </w:tc>
      </w:tr>
    </w:tbl>
    <w:p w14:paraId="24D52DA6">
      <w:pPr>
        <w:rPr>
          <w:rFonts w:hint="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38A1A341">
      <w:pPr>
        <w:keepNext w:val="0"/>
        <w:keepLines w:val="0"/>
        <w:pageBreakBefore w:val="0"/>
        <w:widowControl/>
        <w:kinsoku/>
        <w:wordWrap w:val="0"/>
        <w:overflowPunct/>
        <w:topLinePunct/>
        <w:autoSpaceDE/>
        <w:autoSpaceDN/>
        <w:bidi w:val="0"/>
        <w:adjustRightInd w:val="0"/>
        <w:snapToGrid w:val="0"/>
        <w:spacing w:line="360" w:lineRule="auto"/>
        <w:jc w:val="center"/>
        <w:rPr>
          <w:rFonts w:ascii="Times New Roman" w:hAnsi="Times New Roman" w:eastAsia="宋体"/>
          <w:b/>
          <w:color w:val="auto"/>
          <w:szCs w:val="21"/>
        </w:rPr>
      </w:pPr>
      <w:r>
        <w:rPr>
          <w:rFonts w:ascii="Times New Roman" w:hAnsi="宋体" w:eastAsia="宋体"/>
          <w:b/>
          <w:color w:val="auto"/>
          <w:szCs w:val="21"/>
        </w:rPr>
        <w:t>建设项目竣工环境保护</w:t>
      </w:r>
      <w:r>
        <w:rPr>
          <w:rFonts w:ascii="Times New Roman" w:hAnsi="Times New Roman" w:eastAsia="宋体"/>
          <w:b/>
          <w:color w:val="auto"/>
          <w:szCs w:val="21"/>
        </w:rPr>
        <w:t>“</w:t>
      </w:r>
      <w:r>
        <w:rPr>
          <w:rFonts w:ascii="Times New Roman" w:hAnsi="宋体" w:eastAsia="宋体"/>
          <w:b/>
          <w:color w:val="auto"/>
          <w:szCs w:val="21"/>
        </w:rPr>
        <w:t>三同时</w:t>
      </w:r>
      <w:r>
        <w:rPr>
          <w:rFonts w:ascii="Times New Roman" w:hAnsi="Times New Roman" w:eastAsia="宋体"/>
          <w:b/>
          <w:color w:val="auto"/>
          <w:szCs w:val="21"/>
        </w:rPr>
        <w:t>”</w:t>
      </w:r>
      <w:r>
        <w:rPr>
          <w:rFonts w:ascii="Times New Roman" w:hAnsi="宋体" w:eastAsia="宋体"/>
          <w:b/>
          <w:color w:val="auto"/>
          <w:szCs w:val="21"/>
        </w:rPr>
        <w:t>验收登记表</w:t>
      </w:r>
    </w:p>
    <w:p w14:paraId="31F9E00A">
      <w:pPr>
        <w:keepNext w:val="0"/>
        <w:keepLines w:val="0"/>
        <w:pageBreakBefore w:val="0"/>
        <w:widowControl/>
        <w:kinsoku/>
        <w:wordWrap w:val="0"/>
        <w:overflowPunct/>
        <w:topLinePunct/>
        <w:autoSpaceDE/>
        <w:autoSpaceDN/>
        <w:bidi w:val="0"/>
        <w:adjustRightInd w:val="0"/>
        <w:snapToGrid w:val="0"/>
        <w:spacing w:line="240" w:lineRule="auto"/>
        <w:rPr>
          <w:rFonts w:ascii="Times New Roman" w:hAnsi="Times New Roman" w:eastAsia="宋体"/>
          <w:b/>
          <w:color w:val="auto"/>
          <w:sz w:val="21"/>
          <w:szCs w:val="18"/>
        </w:rPr>
      </w:pPr>
      <w:r>
        <w:rPr>
          <w:rFonts w:ascii="Times New Roman" w:hAnsi="宋体" w:eastAsia="宋体"/>
          <w:b/>
          <w:color w:val="auto"/>
          <w:sz w:val="21"/>
          <w:szCs w:val="18"/>
        </w:rPr>
        <w:t>填表单位（盖章）：</w:t>
      </w:r>
      <w:r>
        <w:rPr>
          <w:rFonts w:hint="eastAsia" w:hAnsi="宋体"/>
          <w:b w:val="0"/>
          <w:bCs/>
          <w:color w:val="auto"/>
          <w:sz w:val="21"/>
          <w:szCs w:val="18"/>
          <w:lang w:eastAsia="zh-CN"/>
        </w:rPr>
        <w:t>安徽定达智能科技</w:t>
      </w:r>
      <w:r>
        <w:rPr>
          <w:rFonts w:hint="eastAsia" w:ascii="Times New Roman" w:hAnsi="宋体" w:eastAsia="宋体"/>
          <w:b w:val="0"/>
          <w:bCs/>
          <w:color w:val="auto"/>
          <w:sz w:val="21"/>
          <w:szCs w:val="18"/>
          <w:lang w:eastAsia="zh-CN"/>
        </w:rPr>
        <w:t>有限公司</w:t>
      </w:r>
      <w:r>
        <w:rPr>
          <w:rFonts w:ascii="Times New Roman" w:hAnsi="Times New Roman" w:eastAsia="宋体"/>
          <w:b w:val="0"/>
          <w:bCs/>
          <w:color w:val="auto"/>
          <w:sz w:val="21"/>
          <w:szCs w:val="18"/>
        </w:rPr>
        <w:t xml:space="preserve"> </w:t>
      </w:r>
      <w:r>
        <w:rPr>
          <w:rFonts w:ascii="Times New Roman" w:hAnsi="Times New Roman" w:eastAsia="宋体"/>
          <w:b/>
          <w:color w:val="auto"/>
          <w:sz w:val="21"/>
          <w:szCs w:val="18"/>
        </w:rPr>
        <w:t xml:space="preserve">         </w:t>
      </w:r>
      <w:r>
        <w:rPr>
          <w:rFonts w:hint="eastAsia"/>
          <w:b/>
          <w:color w:val="auto"/>
          <w:sz w:val="21"/>
          <w:szCs w:val="18"/>
          <w:lang w:val="en-US" w:eastAsia="zh-CN"/>
        </w:rPr>
        <w:t xml:space="preserve">  </w:t>
      </w:r>
      <w:r>
        <w:rPr>
          <w:rFonts w:ascii="Times New Roman" w:hAnsi="Times New Roman" w:eastAsia="宋体"/>
          <w:b/>
          <w:color w:val="auto"/>
          <w:sz w:val="21"/>
          <w:szCs w:val="18"/>
        </w:rPr>
        <w:t xml:space="preserve">        </w:t>
      </w:r>
      <w:r>
        <w:rPr>
          <w:rFonts w:ascii="Times New Roman" w:hAnsi="宋体" w:eastAsia="宋体"/>
          <w:b/>
          <w:color w:val="auto"/>
          <w:sz w:val="21"/>
          <w:szCs w:val="18"/>
        </w:rPr>
        <w:t>填表人（签字）：</w:t>
      </w:r>
      <w:r>
        <w:rPr>
          <w:rFonts w:ascii="Times New Roman" w:hAnsi="Times New Roman" w:eastAsia="宋体"/>
          <w:b/>
          <w:color w:val="auto"/>
          <w:sz w:val="21"/>
          <w:szCs w:val="18"/>
        </w:rPr>
        <w:t xml:space="preserve">                         </w:t>
      </w:r>
      <w:r>
        <w:rPr>
          <w:rFonts w:ascii="Times New Roman" w:hAnsi="宋体" w:eastAsia="宋体"/>
          <w:b/>
          <w:color w:val="auto"/>
          <w:sz w:val="21"/>
          <w:szCs w:val="18"/>
        </w:rPr>
        <w:t>项目经办人（签字）：</w:t>
      </w:r>
    </w:p>
    <w:tbl>
      <w:tblPr>
        <w:tblStyle w:val="15"/>
        <w:tblW w:w="1599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355"/>
        <w:gridCol w:w="243"/>
        <w:gridCol w:w="1433"/>
        <w:gridCol w:w="313"/>
        <w:gridCol w:w="911"/>
        <w:gridCol w:w="1227"/>
        <w:gridCol w:w="401"/>
        <w:gridCol w:w="875"/>
        <w:gridCol w:w="990"/>
        <w:gridCol w:w="589"/>
        <w:gridCol w:w="544"/>
        <w:gridCol w:w="356"/>
        <w:gridCol w:w="796"/>
        <w:gridCol w:w="543"/>
        <w:gridCol w:w="475"/>
        <w:gridCol w:w="263"/>
        <w:gridCol w:w="511"/>
        <w:gridCol w:w="938"/>
        <w:gridCol w:w="1066"/>
        <w:gridCol w:w="1108"/>
        <w:gridCol w:w="1174"/>
        <w:gridCol w:w="885"/>
      </w:tblGrid>
      <w:tr w14:paraId="1BEB1D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492" w:hRule="atLeast"/>
          <w:jc w:val="center"/>
        </w:trPr>
        <w:tc>
          <w:tcPr>
            <w:tcW w:w="355" w:type="dxa"/>
            <w:vMerge w:val="restart"/>
            <w:shd w:val="clear" w:color="auto" w:fill="D9D9D9"/>
            <w:noWrap w:val="0"/>
            <w:tcMar>
              <w:left w:w="57" w:type="dxa"/>
              <w:right w:w="57" w:type="dxa"/>
            </w:tcMar>
            <w:textDirection w:val="tbRlV"/>
            <w:vAlign w:val="center"/>
          </w:tcPr>
          <w:p w14:paraId="1336554D">
            <w:pPr>
              <w:keepNext w:val="0"/>
              <w:keepLines w:val="0"/>
              <w:pageBreakBefore w:val="0"/>
              <w:widowControl/>
              <w:kinsoku/>
              <w:wordWrap w:val="0"/>
              <w:overflowPunct/>
              <w:topLinePunct/>
              <w:autoSpaceDE/>
              <w:autoSpaceDN/>
              <w:bidi w:val="0"/>
              <w:adjustRightInd w:val="0"/>
              <w:snapToGrid w:val="0"/>
              <w:spacing w:line="240" w:lineRule="auto"/>
              <w:ind w:left="113" w:right="113"/>
              <w:jc w:val="center"/>
              <w:rPr>
                <w:rFonts w:ascii="Times New Roman" w:hAnsi="Times New Roman" w:eastAsia="宋体"/>
                <w:b/>
                <w:color w:val="000000"/>
                <w:sz w:val="18"/>
                <w:szCs w:val="18"/>
              </w:rPr>
            </w:pPr>
            <w:r>
              <w:rPr>
                <w:rFonts w:ascii="Times New Roman" w:hAnsi="宋体" w:eastAsia="宋体"/>
                <w:b/>
                <w:color w:val="000000"/>
                <w:sz w:val="18"/>
                <w:szCs w:val="18"/>
              </w:rPr>
              <w:t>建设项目</w:t>
            </w:r>
          </w:p>
        </w:tc>
        <w:tc>
          <w:tcPr>
            <w:tcW w:w="1989" w:type="dxa"/>
            <w:gridSpan w:val="3"/>
            <w:shd w:val="clear" w:color="auto" w:fill="D9D9D9"/>
            <w:noWrap w:val="0"/>
            <w:tcMar>
              <w:left w:w="57" w:type="dxa"/>
              <w:right w:w="57" w:type="dxa"/>
            </w:tcMar>
            <w:vAlign w:val="center"/>
          </w:tcPr>
          <w:p w14:paraId="1746416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项目名称</w:t>
            </w:r>
          </w:p>
        </w:tc>
        <w:tc>
          <w:tcPr>
            <w:tcW w:w="3414" w:type="dxa"/>
            <w:gridSpan w:val="4"/>
            <w:shd w:val="clear" w:color="auto" w:fill="auto"/>
            <w:noWrap w:val="0"/>
            <w:tcMar>
              <w:left w:w="57" w:type="dxa"/>
              <w:right w:w="57" w:type="dxa"/>
            </w:tcMar>
            <w:vAlign w:val="center"/>
          </w:tcPr>
          <w:p w14:paraId="1A4C3F87">
            <w:pPr>
              <w:keepNext w:val="0"/>
              <w:keepLines w:val="0"/>
              <w:pageBreakBefore w:val="0"/>
              <w:widowControl/>
              <w:kinsoku/>
              <w:wordWrap w:val="0"/>
              <w:overflowPunct/>
              <w:topLinePunct/>
              <w:autoSpaceDE/>
              <w:autoSpaceDN/>
              <w:bidi w:val="0"/>
              <w:adjustRightInd w:val="0"/>
              <w:snapToGrid w:val="0"/>
              <w:spacing w:line="240" w:lineRule="auto"/>
              <w:jc w:val="center"/>
              <w:textAlignment w:val="auto"/>
              <w:rPr>
                <w:rFonts w:hint="default" w:ascii="Times New Roman" w:hAnsi="Times New Roman" w:eastAsia="宋体"/>
                <w:color w:val="000000"/>
                <w:sz w:val="18"/>
                <w:szCs w:val="18"/>
                <w:lang w:val="en-US" w:eastAsia="zh-CN"/>
              </w:rPr>
            </w:pPr>
            <w:r>
              <w:rPr>
                <w:rFonts w:hint="eastAsia" w:cs="Times New Roman" w:eastAsiaTheme="majorEastAsia"/>
                <w:color w:val="auto"/>
                <w:spacing w:val="0"/>
                <w:w w:val="100"/>
                <w:sz w:val="18"/>
                <w:szCs w:val="18"/>
                <w:lang w:val="en-US" w:eastAsia="zh-CN"/>
              </w:rPr>
              <w:t>定达智能年产千套新能源汽车智能换电站生产线项目</w:t>
            </w:r>
          </w:p>
        </w:tc>
        <w:tc>
          <w:tcPr>
            <w:tcW w:w="2479" w:type="dxa"/>
            <w:gridSpan w:val="4"/>
            <w:shd w:val="clear" w:color="auto" w:fill="D9D9D9"/>
            <w:noWrap w:val="0"/>
            <w:tcMar>
              <w:left w:w="57" w:type="dxa"/>
              <w:right w:w="57" w:type="dxa"/>
            </w:tcMar>
            <w:vAlign w:val="center"/>
          </w:tcPr>
          <w:p w14:paraId="23AD3358">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项目代码</w:t>
            </w:r>
          </w:p>
        </w:tc>
        <w:tc>
          <w:tcPr>
            <w:tcW w:w="2588" w:type="dxa"/>
            <w:gridSpan w:val="5"/>
            <w:shd w:val="clear" w:color="auto" w:fill="auto"/>
            <w:noWrap w:val="0"/>
            <w:tcMar>
              <w:left w:w="57" w:type="dxa"/>
              <w:right w:w="57" w:type="dxa"/>
            </w:tcMar>
            <w:vAlign w:val="center"/>
          </w:tcPr>
          <w:p w14:paraId="017FDC3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2211-341598-04-01-460540</w:t>
            </w:r>
          </w:p>
        </w:tc>
        <w:tc>
          <w:tcPr>
            <w:tcW w:w="2004" w:type="dxa"/>
            <w:gridSpan w:val="2"/>
            <w:shd w:val="clear" w:color="auto" w:fill="D9D9D9"/>
            <w:noWrap w:val="0"/>
            <w:tcMar>
              <w:left w:w="57" w:type="dxa"/>
              <w:right w:w="57" w:type="dxa"/>
            </w:tcMar>
            <w:vAlign w:val="center"/>
          </w:tcPr>
          <w:p w14:paraId="2E402000">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建设地点</w:t>
            </w:r>
          </w:p>
        </w:tc>
        <w:tc>
          <w:tcPr>
            <w:tcW w:w="3167" w:type="dxa"/>
            <w:gridSpan w:val="3"/>
            <w:noWrap w:val="0"/>
            <w:tcMar>
              <w:left w:w="57" w:type="dxa"/>
              <w:right w:w="57" w:type="dxa"/>
            </w:tcMar>
            <w:vAlign w:val="center"/>
          </w:tcPr>
          <w:p w14:paraId="115B80CE">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cs="Times New Roman"/>
                <w:color w:val="auto"/>
                <w:spacing w:val="0"/>
                <w:sz w:val="18"/>
                <w:szCs w:val="18"/>
                <w:lang w:val="en-US" w:eastAsia="zh-CN"/>
              </w:rPr>
              <w:t>舒城县</w:t>
            </w:r>
            <w:r>
              <w:rPr>
                <w:rFonts w:hint="eastAsia" w:ascii="宋体" w:hAnsi="宋体" w:eastAsia="宋体" w:cs="宋体"/>
                <w:color w:val="000000"/>
                <w:kern w:val="0"/>
                <w:sz w:val="18"/>
                <w:szCs w:val="18"/>
                <w:lang w:val="en-US" w:eastAsia="zh-CN" w:bidi="ar"/>
              </w:rPr>
              <w:t>安徽舒城经济开发区公麟路与中兴路交口向北</w:t>
            </w:r>
            <w:r>
              <w:rPr>
                <w:rFonts w:hint="default" w:ascii="Times New Roman" w:hAnsi="Times New Roman" w:eastAsia="宋体" w:cs="Times New Roman"/>
                <w:color w:val="000000"/>
                <w:kern w:val="0"/>
                <w:sz w:val="18"/>
                <w:szCs w:val="18"/>
                <w:lang w:val="en-US" w:eastAsia="zh-CN" w:bidi="ar"/>
              </w:rPr>
              <w:t>100m</w:t>
            </w:r>
          </w:p>
        </w:tc>
      </w:tr>
      <w:tr w14:paraId="56ACE1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948" w:hRule="atLeast"/>
          <w:jc w:val="center"/>
        </w:trPr>
        <w:tc>
          <w:tcPr>
            <w:tcW w:w="355" w:type="dxa"/>
            <w:vMerge w:val="continue"/>
            <w:shd w:val="clear" w:color="auto" w:fill="D9D9D9"/>
            <w:noWrap w:val="0"/>
            <w:tcMar>
              <w:left w:w="57" w:type="dxa"/>
              <w:right w:w="57" w:type="dxa"/>
            </w:tcMar>
            <w:vAlign w:val="center"/>
          </w:tcPr>
          <w:p w14:paraId="1A4AAA4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6D9D2D66">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宋体" w:eastAsia="宋体"/>
                <w:b/>
                <w:color w:val="000000"/>
                <w:sz w:val="18"/>
                <w:szCs w:val="18"/>
              </w:rPr>
            </w:pPr>
            <w:r>
              <w:rPr>
                <w:rFonts w:ascii="Times New Roman" w:hAnsi="宋体" w:eastAsia="宋体"/>
                <w:b/>
                <w:color w:val="000000"/>
                <w:sz w:val="18"/>
                <w:szCs w:val="18"/>
              </w:rPr>
              <w:t>行业类别</w:t>
            </w:r>
          </w:p>
          <w:p w14:paraId="3E74C1BE">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（分类管理名录）</w:t>
            </w:r>
          </w:p>
        </w:tc>
        <w:tc>
          <w:tcPr>
            <w:tcW w:w="3414" w:type="dxa"/>
            <w:gridSpan w:val="4"/>
            <w:shd w:val="clear" w:color="auto" w:fill="auto"/>
            <w:noWrap w:val="0"/>
            <w:tcMar>
              <w:left w:w="57" w:type="dxa"/>
              <w:right w:w="57" w:type="dxa"/>
            </w:tcMar>
            <w:vAlign w:val="center"/>
          </w:tcPr>
          <w:p w14:paraId="2791A24E">
            <w:pPr>
              <w:keepNext w:val="0"/>
              <w:keepLines w:val="0"/>
              <w:pageBreakBefore w:val="0"/>
              <w:widowControl/>
              <w:suppressLineNumbers w:val="0"/>
              <w:kinsoku/>
              <w:wordWrap w:val="0"/>
              <w:overflowPunct/>
              <w:topLinePunct/>
              <w:autoSpaceDE/>
              <w:autoSpaceDN/>
              <w:bidi w:val="0"/>
              <w:adjustRightInd w:val="0"/>
              <w:snapToGrid w:val="0"/>
              <w:spacing w:line="240" w:lineRule="auto"/>
              <w:ind w:firstLine="360" w:firstLineChars="200"/>
              <w:jc w:val="left"/>
              <w:rPr>
                <w:rFonts w:hint="default"/>
                <w:sz w:val="18"/>
                <w:szCs w:val="18"/>
                <w:lang w:val="en-US"/>
              </w:rPr>
            </w:pPr>
            <w:r>
              <w:rPr>
                <w:rFonts w:hint="eastAsia" w:ascii="宋体" w:hAnsi="宋体" w:eastAsia="宋体" w:cs="宋体"/>
                <w:color w:val="000000"/>
                <w:kern w:val="0"/>
                <w:sz w:val="18"/>
                <w:szCs w:val="18"/>
                <w:lang w:val="en-US" w:eastAsia="zh-CN" w:bidi="ar"/>
              </w:rPr>
              <w:t xml:space="preserve">三十 金属制造业 </w:t>
            </w:r>
            <w:r>
              <w:rPr>
                <w:rFonts w:hint="default" w:ascii="Times New Roman" w:hAnsi="Times New Roman" w:eastAsia="宋体" w:cs="Times New Roman"/>
                <w:color w:val="000000"/>
                <w:kern w:val="0"/>
                <w:sz w:val="18"/>
                <w:szCs w:val="18"/>
                <w:lang w:val="en-US" w:eastAsia="zh-CN" w:bidi="ar"/>
              </w:rPr>
              <w:t>33</w:t>
            </w:r>
            <w:r>
              <w:rPr>
                <w:rFonts w:hint="eastAsia" w:ascii="Times New Roman" w:hAnsi="Times New Roman" w:eastAsia="宋体" w:cs="Times New Roman"/>
                <w:color w:val="000000"/>
                <w:kern w:val="0"/>
                <w:sz w:val="18"/>
                <w:szCs w:val="18"/>
                <w:lang w:val="en-US" w:eastAsia="zh-CN" w:bidi="ar"/>
              </w:rPr>
              <w:t xml:space="preserve">  </w:t>
            </w:r>
          </w:p>
          <w:p w14:paraId="256864E6">
            <w:pPr>
              <w:keepNext w:val="0"/>
              <w:keepLines w:val="0"/>
              <w:pageBreakBefore w:val="0"/>
              <w:widowControl/>
              <w:suppressLineNumbers w:val="0"/>
              <w:kinsoku/>
              <w:wordWrap w:val="0"/>
              <w:overflowPunct/>
              <w:topLinePunct/>
              <w:autoSpaceDE/>
              <w:autoSpaceDN/>
              <w:bidi w:val="0"/>
              <w:adjustRightInd w:val="0"/>
              <w:snapToGrid w:val="0"/>
              <w:spacing w:line="240" w:lineRule="auto"/>
              <w:ind w:firstLine="360" w:firstLineChars="200"/>
              <w:jc w:val="left"/>
              <w:rPr>
                <w:sz w:val="18"/>
                <w:szCs w:val="18"/>
              </w:rPr>
            </w:pPr>
            <w:r>
              <w:rPr>
                <w:rFonts w:hint="default" w:ascii="Times New Roman" w:hAnsi="Times New Roman" w:eastAsia="宋体" w:cs="Times New Roman"/>
                <w:color w:val="000000"/>
                <w:kern w:val="0"/>
                <w:sz w:val="18"/>
                <w:szCs w:val="18"/>
                <w:lang w:val="en-US" w:eastAsia="zh-CN" w:bidi="ar"/>
              </w:rPr>
              <w:t xml:space="preserve">66 </w:t>
            </w:r>
            <w:r>
              <w:rPr>
                <w:rFonts w:hint="eastAsia" w:ascii="宋体" w:hAnsi="宋体" w:eastAsia="宋体" w:cs="宋体"/>
                <w:color w:val="000000"/>
                <w:kern w:val="0"/>
                <w:sz w:val="18"/>
                <w:szCs w:val="18"/>
                <w:lang w:val="en-US" w:eastAsia="zh-CN" w:bidi="ar"/>
              </w:rPr>
              <w:t xml:space="preserve">结构性金属制品制造 </w:t>
            </w:r>
            <w:r>
              <w:rPr>
                <w:rFonts w:hint="default" w:ascii="Times New Roman" w:hAnsi="Times New Roman" w:eastAsia="宋体" w:cs="Times New Roman"/>
                <w:color w:val="000000"/>
                <w:kern w:val="0"/>
                <w:sz w:val="18"/>
                <w:szCs w:val="18"/>
                <w:lang w:val="en-US" w:eastAsia="zh-CN" w:bidi="ar"/>
              </w:rPr>
              <w:t>331</w:t>
            </w:r>
          </w:p>
          <w:p w14:paraId="7103752E">
            <w:pPr>
              <w:keepNext w:val="0"/>
              <w:keepLines w:val="0"/>
              <w:pageBreakBefore w:val="0"/>
              <w:widowControl/>
              <w:suppressLineNumbers w:val="0"/>
              <w:kinsoku/>
              <w:wordWrap w:val="0"/>
              <w:overflowPunct/>
              <w:topLinePunct/>
              <w:autoSpaceDE/>
              <w:autoSpaceDN/>
              <w:bidi w:val="0"/>
              <w:adjustRightInd w:val="0"/>
              <w:snapToGrid w:val="0"/>
              <w:spacing w:line="240" w:lineRule="auto"/>
              <w:ind w:firstLine="360" w:firstLineChars="200"/>
              <w:jc w:val="left"/>
              <w:rPr>
                <w:sz w:val="18"/>
                <w:szCs w:val="18"/>
              </w:rPr>
            </w:pPr>
            <w:r>
              <w:rPr>
                <w:rFonts w:hint="eastAsia" w:ascii="宋体" w:hAnsi="宋体" w:eastAsia="宋体" w:cs="宋体"/>
                <w:color w:val="000000"/>
                <w:kern w:val="0"/>
                <w:sz w:val="18"/>
                <w:szCs w:val="18"/>
                <w:lang w:val="en-US" w:eastAsia="zh-CN" w:bidi="ar"/>
              </w:rPr>
              <w:t xml:space="preserve">三十五 电气机械和器材制造业 </w:t>
            </w:r>
            <w:r>
              <w:rPr>
                <w:rFonts w:hint="default" w:ascii="Times New Roman" w:hAnsi="Times New Roman" w:eastAsia="宋体" w:cs="Times New Roman"/>
                <w:color w:val="000000"/>
                <w:kern w:val="0"/>
                <w:sz w:val="18"/>
                <w:szCs w:val="18"/>
                <w:lang w:val="en-US" w:eastAsia="zh-CN" w:bidi="ar"/>
              </w:rPr>
              <w:t>38</w:t>
            </w:r>
          </w:p>
          <w:p w14:paraId="27DED323">
            <w:pPr>
              <w:keepNext w:val="0"/>
              <w:keepLines w:val="0"/>
              <w:pageBreakBefore w:val="0"/>
              <w:widowControl/>
              <w:suppressLineNumbers w:val="0"/>
              <w:kinsoku/>
              <w:wordWrap w:val="0"/>
              <w:overflowPunct/>
              <w:topLinePunct/>
              <w:autoSpaceDE/>
              <w:autoSpaceDN/>
              <w:bidi w:val="0"/>
              <w:adjustRightInd w:val="0"/>
              <w:snapToGrid w:val="0"/>
              <w:spacing w:line="240" w:lineRule="auto"/>
              <w:ind w:firstLine="360" w:firstLineChars="200"/>
              <w:jc w:val="left"/>
              <w:rPr>
                <w:rFonts w:hint="eastAsia" w:ascii="Times New Roman" w:hAnsi="Times New Roman" w:eastAsia="宋体" w:cs="Times New Roman"/>
                <w:color w:val="000000"/>
                <w:sz w:val="18"/>
                <w:szCs w:val="18"/>
                <w:lang w:eastAsia="zh-CN"/>
              </w:rPr>
            </w:pPr>
            <w:r>
              <w:rPr>
                <w:rFonts w:hint="default" w:ascii="Times New Roman" w:hAnsi="Times New Roman" w:eastAsia="宋体" w:cs="Times New Roman"/>
                <w:color w:val="000000"/>
                <w:kern w:val="0"/>
                <w:sz w:val="18"/>
                <w:szCs w:val="18"/>
                <w:lang w:val="en-US" w:eastAsia="zh-CN" w:bidi="ar"/>
              </w:rPr>
              <w:t xml:space="preserve">77 </w:t>
            </w:r>
            <w:r>
              <w:rPr>
                <w:rFonts w:hint="eastAsia" w:ascii="宋体" w:hAnsi="宋体" w:eastAsia="宋体" w:cs="宋体"/>
                <w:color w:val="000000"/>
                <w:kern w:val="0"/>
                <w:sz w:val="18"/>
                <w:szCs w:val="18"/>
                <w:lang w:val="en-US" w:eastAsia="zh-CN" w:bidi="ar"/>
              </w:rPr>
              <w:t xml:space="preserve">输配电及控制设备制造 </w:t>
            </w:r>
            <w:r>
              <w:rPr>
                <w:rFonts w:hint="default" w:ascii="Times New Roman" w:hAnsi="Times New Roman" w:eastAsia="宋体" w:cs="Times New Roman"/>
                <w:color w:val="000000"/>
                <w:kern w:val="0"/>
                <w:sz w:val="18"/>
                <w:szCs w:val="18"/>
                <w:lang w:val="en-US" w:eastAsia="zh-CN" w:bidi="ar"/>
              </w:rPr>
              <w:t>382</w:t>
            </w:r>
          </w:p>
        </w:tc>
        <w:tc>
          <w:tcPr>
            <w:tcW w:w="2479" w:type="dxa"/>
            <w:gridSpan w:val="4"/>
            <w:shd w:val="clear" w:color="auto" w:fill="D9D9D9"/>
            <w:noWrap w:val="0"/>
            <w:tcMar>
              <w:left w:w="57" w:type="dxa"/>
              <w:right w:w="57" w:type="dxa"/>
            </w:tcMar>
            <w:vAlign w:val="center"/>
          </w:tcPr>
          <w:p w14:paraId="36A1A0FE">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建设性质</w:t>
            </w:r>
          </w:p>
        </w:tc>
        <w:tc>
          <w:tcPr>
            <w:tcW w:w="2588" w:type="dxa"/>
            <w:gridSpan w:val="5"/>
            <w:shd w:val="clear" w:color="auto" w:fill="auto"/>
            <w:noWrap w:val="0"/>
            <w:tcMar>
              <w:left w:w="57" w:type="dxa"/>
              <w:right w:w="57" w:type="dxa"/>
            </w:tcMar>
            <w:vAlign w:val="center"/>
          </w:tcPr>
          <w:p w14:paraId="3D51B899">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新建</w:t>
            </w:r>
            <w:r>
              <w:rPr>
                <w:rFonts w:hint="eastAsia" w:ascii="Times New Roman" w:hAnsi="Times New Roman" w:eastAsia="宋体" w:cs="Times New Roman"/>
                <w:color w:val="000000"/>
                <w:sz w:val="18"/>
                <w:szCs w:val="18"/>
                <w:lang w:eastAsia="zh-CN"/>
              </w:rPr>
              <w:sym w:font="Wingdings" w:char="00FE"/>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改扩建</w:t>
            </w:r>
            <w:r>
              <w:rPr>
                <w:rFonts w:hint="eastAsia" w:ascii="Times New Roman" w:hAnsi="Times New Roman" w:eastAsia="宋体" w:cs="Times New Roman"/>
                <w:color w:val="000000"/>
                <w:sz w:val="18"/>
                <w:szCs w:val="18"/>
                <w:lang w:eastAsia="zh-CN"/>
              </w:rPr>
              <w:sym w:font="Wingdings" w:char="00A8"/>
            </w:r>
          </w:p>
          <w:p w14:paraId="0525FB72">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技改</w:t>
            </w:r>
            <w:r>
              <w:rPr>
                <w:rFonts w:hint="eastAsia" w:ascii="Times New Roman" w:hAnsi="Times New Roman" w:eastAsia="宋体" w:cs="Times New Roman"/>
                <w:color w:val="000000"/>
                <w:sz w:val="18"/>
                <w:szCs w:val="18"/>
                <w:lang w:eastAsia="zh-CN"/>
              </w:rPr>
              <w:sym w:font="Wingdings" w:char="F06F"/>
            </w:r>
            <w:r>
              <w:rPr>
                <w:rFonts w:hint="eastAsia" w:ascii="Times New Roman" w:hAnsi="Times New Roman" w:eastAsia="宋体" w:cs="Times New Roman"/>
                <w:color w:val="000000"/>
                <w:sz w:val="18"/>
                <w:szCs w:val="18"/>
                <w:lang w:eastAsia="zh-CN"/>
              </w:rPr>
              <w:t xml:space="preserve">  </w:t>
            </w:r>
            <w:r>
              <w:rPr>
                <w:rFonts w:hint="default" w:cs="Times New Roman"/>
                <w:color w:val="000000"/>
                <w:sz w:val="18"/>
                <w:szCs w:val="18"/>
                <w:lang w:eastAsia="zh-CN"/>
              </w:rPr>
              <w:t xml:space="preserve"> </w:t>
            </w:r>
            <w:r>
              <w:rPr>
                <w:rFonts w:hint="eastAsia" w:ascii="Times New Roman" w:hAnsi="Times New Roman" w:eastAsia="宋体" w:cs="Times New Roman"/>
                <w:color w:val="000000"/>
                <w:sz w:val="18"/>
                <w:szCs w:val="18"/>
                <w:lang w:eastAsia="zh-CN"/>
              </w:rPr>
              <w:t xml:space="preserve">   迁建</w:t>
            </w:r>
            <w:r>
              <w:rPr>
                <w:rFonts w:hint="eastAsia" w:ascii="Times New Roman" w:hAnsi="Times New Roman" w:eastAsia="宋体" w:cs="Times New Roman"/>
                <w:color w:val="000000"/>
                <w:sz w:val="18"/>
                <w:szCs w:val="18"/>
                <w:lang w:eastAsia="zh-CN"/>
              </w:rPr>
              <w:sym w:font="Wingdings" w:char="F06F"/>
            </w:r>
          </w:p>
        </w:tc>
        <w:tc>
          <w:tcPr>
            <w:tcW w:w="2004" w:type="dxa"/>
            <w:gridSpan w:val="2"/>
            <w:shd w:val="clear" w:color="auto" w:fill="D9D9D9"/>
            <w:noWrap w:val="0"/>
            <w:tcMar>
              <w:left w:w="57" w:type="dxa"/>
              <w:right w:w="57" w:type="dxa"/>
            </w:tcMar>
            <w:vAlign w:val="center"/>
          </w:tcPr>
          <w:p w14:paraId="383CD2C9">
            <w:pPr>
              <w:keepNext w:val="0"/>
              <w:keepLines w:val="0"/>
              <w:pageBreakBefore w:val="0"/>
              <w:widowControl/>
              <w:kinsoku/>
              <w:wordWrap w:val="0"/>
              <w:overflowPunct/>
              <w:topLinePunct/>
              <w:autoSpaceDE/>
              <w:autoSpaceDN/>
              <w:bidi w:val="0"/>
              <w:adjustRightInd w:val="0"/>
              <w:snapToGrid w:val="0"/>
              <w:spacing w:line="240" w:lineRule="auto"/>
              <w:jc w:val="distribute"/>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sz w:val="18"/>
                <w:szCs w:val="18"/>
              </w:rPr>
              <w:t>项目厂区中心经度/纬度</w:t>
            </w:r>
          </w:p>
        </w:tc>
        <w:tc>
          <w:tcPr>
            <w:tcW w:w="3167" w:type="dxa"/>
            <w:gridSpan w:val="3"/>
            <w:noWrap w:val="0"/>
            <w:tcMar>
              <w:left w:w="57" w:type="dxa"/>
              <w:right w:w="57" w:type="dxa"/>
            </w:tcMar>
            <w:vAlign w:val="center"/>
          </w:tcPr>
          <w:p w14:paraId="0C2A055F">
            <w:pPr>
              <w:keepNext w:val="0"/>
              <w:keepLines w:val="0"/>
              <w:pageBreakBefore w:val="0"/>
              <w:widowControl/>
              <w:suppressLineNumbers w:val="0"/>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default" w:ascii="Times New Roman" w:hAnsi="Times New Roman" w:eastAsia="宋体" w:cs="Times New Roman"/>
                <w:color w:val="000000"/>
                <w:kern w:val="0"/>
                <w:sz w:val="18"/>
                <w:szCs w:val="18"/>
                <w:lang w:val="en-US" w:eastAsia="zh-CN" w:bidi="ar"/>
              </w:rPr>
              <w:t>116°56′15.676″，31°29′40.193″</w:t>
            </w:r>
          </w:p>
        </w:tc>
      </w:tr>
      <w:tr w14:paraId="705517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520" w:hRule="atLeast"/>
          <w:jc w:val="center"/>
        </w:trPr>
        <w:tc>
          <w:tcPr>
            <w:tcW w:w="355" w:type="dxa"/>
            <w:vMerge w:val="continue"/>
            <w:shd w:val="clear" w:color="auto" w:fill="D9D9D9"/>
            <w:noWrap w:val="0"/>
            <w:tcMar>
              <w:left w:w="57" w:type="dxa"/>
              <w:right w:w="57" w:type="dxa"/>
            </w:tcMar>
            <w:vAlign w:val="center"/>
          </w:tcPr>
          <w:p w14:paraId="5730156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513D5270">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设计生产能力</w:t>
            </w:r>
          </w:p>
        </w:tc>
        <w:tc>
          <w:tcPr>
            <w:tcW w:w="3414" w:type="dxa"/>
            <w:gridSpan w:val="4"/>
            <w:shd w:val="clear" w:color="auto" w:fill="auto"/>
            <w:noWrap w:val="0"/>
            <w:tcMar>
              <w:left w:w="57" w:type="dxa"/>
              <w:right w:w="57" w:type="dxa"/>
            </w:tcMar>
            <w:vAlign w:val="center"/>
          </w:tcPr>
          <w:p w14:paraId="53A27C2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eastAsia="zh-CN"/>
              </w:rPr>
              <w:t>年产</w:t>
            </w:r>
            <w:r>
              <w:rPr>
                <w:rFonts w:hint="eastAsia" w:ascii="Times New Roman" w:hAnsi="Times New Roman" w:eastAsia="宋体" w:cs="Times New Roman"/>
                <w:color w:val="000000"/>
                <w:sz w:val="18"/>
                <w:szCs w:val="18"/>
                <w:lang w:val="en-US" w:eastAsia="zh-CN"/>
              </w:rPr>
              <w:t>1000套</w:t>
            </w:r>
            <w:r>
              <w:rPr>
                <w:rFonts w:hint="eastAsia" w:ascii="Times New Roman" w:hAnsi="Times New Roman" w:eastAsia="宋体" w:cs="Times New Roman"/>
                <w:color w:val="000000"/>
                <w:sz w:val="18"/>
                <w:szCs w:val="18"/>
                <w:lang w:eastAsia="zh-CN"/>
              </w:rPr>
              <w:t>新能源汽车智能换电站和</w:t>
            </w:r>
            <w:r>
              <w:rPr>
                <w:rFonts w:hint="eastAsia" w:ascii="Times New Roman" w:hAnsi="Times New Roman" w:eastAsia="宋体" w:cs="Times New Roman"/>
                <w:color w:val="000000"/>
                <w:sz w:val="18"/>
                <w:szCs w:val="18"/>
                <w:lang w:val="en-US" w:eastAsia="zh-CN"/>
              </w:rPr>
              <w:t>2万吨金属结构件</w:t>
            </w:r>
          </w:p>
        </w:tc>
        <w:tc>
          <w:tcPr>
            <w:tcW w:w="2479" w:type="dxa"/>
            <w:gridSpan w:val="4"/>
            <w:shd w:val="clear" w:color="auto" w:fill="D9D9D9"/>
            <w:noWrap w:val="0"/>
            <w:tcMar>
              <w:left w:w="57" w:type="dxa"/>
              <w:right w:w="57" w:type="dxa"/>
            </w:tcMar>
            <w:vAlign w:val="center"/>
          </w:tcPr>
          <w:p w14:paraId="5306E14D">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实际生产能力</w:t>
            </w:r>
          </w:p>
        </w:tc>
        <w:tc>
          <w:tcPr>
            <w:tcW w:w="2588" w:type="dxa"/>
            <w:gridSpan w:val="5"/>
            <w:shd w:val="clear" w:color="auto" w:fill="auto"/>
            <w:noWrap w:val="0"/>
            <w:tcMar>
              <w:left w:w="57" w:type="dxa"/>
              <w:right w:w="57" w:type="dxa"/>
            </w:tcMar>
            <w:vAlign w:val="center"/>
          </w:tcPr>
          <w:p w14:paraId="3322845B">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ascii="Times New Roman" w:hAnsi="Times New Roman" w:eastAsia="宋体" w:cs="Times New Roman"/>
                <w:color w:val="000000"/>
                <w:sz w:val="18"/>
                <w:szCs w:val="18"/>
                <w:lang w:eastAsia="zh-CN"/>
              </w:rPr>
              <w:t>年产</w:t>
            </w:r>
            <w:r>
              <w:rPr>
                <w:rFonts w:hint="eastAsia" w:ascii="Times New Roman" w:hAnsi="Times New Roman" w:eastAsia="宋体" w:cs="Times New Roman"/>
                <w:color w:val="000000"/>
                <w:sz w:val="18"/>
                <w:szCs w:val="18"/>
                <w:lang w:val="en-US" w:eastAsia="zh-CN"/>
              </w:rPr>
              <w:t>1000套</w:t>
            </w:r>
            <w:r>
              <w:rPr>
                <w:rFonts w:hint="eastAsia" w:ascii="Times New Roman" w:hAnsi="Times New Roman" w:eastAsia="宋体" w:cs="Times New Roman"/>
                <w:color w:val="000000"/>
                <w:sz w:val="18"/>
                <w:szCs w:val="18"/>
                <w:lang w:eastAsia="zh-CN"/>
              </w:rPr>
              <w:t>新能源汽车智能换电站和</w:t>
            </w:r>
            <w:r>
              <w:rPr>
                <w:rFonts w:hint="eastAsia" w:ascii="Times New Roman" w:hAnsi="Times New Roman" w:eastAsia="宋体" w:cs="Times New Roman"/>
                <w:color w:val="000000"/>
                <w:sz w:val="18"/>
                <w:szCs w:val="18"/>
                <w:lang w:val="en-US" w:eastAsia="zh-CN"/>
              </w:rPr>
              <w:t>2万吨金属结构件</w:t>
            </w:r>
          </w:p>
        </w:tc>
        <w:tc>
          <w:tcPr>
            <w:tcW w:w="2004" w:type="dxa"/>
            <w:gridSpan w:val="2"/>
            <w:shd w:val="clear" w:color="auto" w:fill="D9D9D9"/>
            <w:noWrap w:val="0"/>
            <w:tcMar>
              <w:left w:w="57" w:type="dxa"/>
              <w:right w:w="57" w:type="dxa"/>
            </w:tcMar>
            <w:vAlign w:val="center"/>
          </w:tcPr>
          <w:p w14:paraId="76F707B2">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环评单位</w:t>
            </w:r>
          </w:p>
        </w:tc>
        <w:tc>
          <w:tcPr>
            <w:tcW w:w="3167" w:type="dxa"/>
            <w:gridSpan w:val="3"/>
            <w:noWrap w:val="0"/>
            <w:tcMar>
              <w:left w:w="57" w:type="dxa"/>
              <w:right w:w="57" w:type="dxa"/>
            </w:tcMar>
            <w:vAlign w:val="center"/>
          </w:tcPr>
          <w:p w14:paraId="6F8AD7DF">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安徽锦环环境科技有限公司</w:t>
            </w:r>
          </w:p>
        </w:tc>
      </w:tr>
      <w:tr w14:paraId="5EFB00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3E15EBE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7889BC04">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环评文件审批机关</w:t>
            </w:r>
          </w:p>
        </w:tc>
        <w:tc>
          <w:tcPr>
            <w:tcW w:w="3414" w:type="dxa"/>
            <w:gridSpan w:val="4"/>
            <w:shd w:val="clear" w:color="auto" w:fill="auto"/>
            <w:noWrap w:val="0"/>
            <w:tcMar>
              <w:left w:w="57" w:type="dxa"/>
              <w:right w:w="57" w:type="dxa"/>
            </w:tcMar>
            <w:vAlign w:val="center"/>
          </w:tcPr>
          <w:p w14:paraId="09217C60">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六安市舒城县生态环境分局</w:t>
            </w:r>
          </w:p>
        </w:tc>
        <w:tc>
          <w:tcPr>
            <w:tcW w:w="2479" w:type="dxa"/>
            <w:gridSpan w:val="4"/>
            <w:shd w:val="clear" w:color="auto" w:fill="D9D9D9"/>
            <w:noWrap w:val="0"/>
            <w:tcMar>
              <w:left w:w="57" w:type="dxa"/>
              <w:right w:w="57" w:type="dxa"/>
            </w:tcMar>
            <w:vAlign w:val="center"/>
          </w:tcPr>
          <w:p w14:paraId="384EA3CD">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cs="Times New Roman"/>
                <w:b/>
                <w:bCs/>
                <w:color w:val="000000"/>
                <w:sz w:val="18"/>
                <w:szCs w:val="18"/>
                <w:lang w:eastAsia="zh-CN"/>
              </w:rPr>
            </w:pPr>
            <w:r>
              <w:rPr>
                <w:rFonts w:hint="eastAsia" w:ascii="Times New Roman" w:hAnsi="Times New Roman" w:eastAsia="宋体" w:cs="Times New Roman"/>
                <w:b/>
                <w:bCs/>
                <w:color w:val="000000"/>
                <w:sz w:val="18"/>
                <w:szCs w:val="18"/>
                <w:lang w:eastAsia="zh-CN"/>
              </w:rPr>
              <w:t>审批文号</w:t>
            </w:r>
          </w:p>
        </w:tc>
        <w:tc>
          <w:tcPr>
            <w:tcW w:w="2588" w:type="dxa"/>
            <w:gridSpan w:val="5"/>
            <w:shd w:val="clear" w:color="auto" w:fill="auto"/>
            <w:noWrap w:val="0"/>
            <w:tcMar>
              <w:left w:w="57" w:type="dxa"/>
              <w:right w:w="57" w:type="dxa"/>
            </w:tcMar>
            <w:vAlign w:val="center"/>
          </w:tcPr>
          <w:p w14:paraId="6CC7415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舒环评[2023]37号</w:t>
            </w:r>
          </w:p>
        </w:tc>
        <w:tc>
          <w:tcPr>
            <w:tcW w:w="2004" w:type="dxa"/>
            <w:gridSpan w:val="2"/>
            <w:shd w:val="clear" w:color="auto" w:fill="D9D9D9"/>
            <w:noWrap w:val="0"/>
            <w:tcMar>
              <w:left w:w="57" w:type="dxa"/>
              <w:right w:w="57" w:type="dxa"/>
            </w:tcMar>
            <w:vAlign w:val="center"/>
          </w:tcPr>
          <w:p w14:paraId="6DB9368D">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环评文件类型</w:t>
            </w:r>
          </w:p>
        </w:tc>
        <w:tc>
          <w:tcPr>
            <w:tcW w:w="3167" w:type="dxa"/>
            <w:gridSpan w:val="3"/>
            <w:noWrap w:val="0"/>
            <w:tcMar>
              <w:left w:w="57" w:type="dxa"/>
              <w:right w:w="57" w:type="dxa"/>
            </w:tcMar>
            <w:vAlign w:val="center"/>
          </w:tcPr>
          <w:p w14:paraId="73B21A7F">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环境影响报告表</w:t>
            </w:r>
          </w:p>
        </w:tc>
      </w:tr>
      <w:tr w14:paraId="3293E9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94" w:hRule="atLeast"/>
          <w:jc w:val="center"/>
        </w:trPr>
        <w:tc>
          <w:tcPr>
            <w:tcW w:w="355" w:type="dxa"/>
            <w:vMerge w:val="continue"/>
            <w:shd w:val="clear" w:color="auto" w:fill="D9D9D9"/>
            <w:noWrap w:val="0"/>
            <w:tcMar>
              <w:left w:w="57" w:type="dxa"/>
              <w:right w:w="57" w:type="dxa"/>
            </w:tcMar>
            <w:vAlign w:val="center"/>
          </w:tcPr>
          <w:p w14:paraId="036B2B1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7A061BB6">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开工日期</w:t>
            </w:r>
          </w:p>
        </w:tc>
        <w:tc>
          <w:tcPr>
            <w:tcW w:w="3414" w:type="dxa"/>
            <w:gridSpan w:val="4"/>
            <w:shd w:val="clear" w:color="auto" w:fill="auto"/>
            <w:noWrap w:val="0"/>
            <w:tcMar>
              <w:left w:w="57" w:type="dxa"/>
              <w:right w:w="57" w:type="dxa"/>
            </w:tcMar>
            <w:vAlign w:val="center"/>
          </w:tcPr>
          <w:p w14:paraId="6D37522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2023年8月</w:t>
            </w:r>
          </w:p>
        </w:tc>
        <w:tc>
          <w:tcPr>
            <w:tcW w:w="2479" w:type="dxa"/>
            <w:gridSpan w:val="4"/>
            <w:shd w:val="clear" w:color="auto" w:fill="D9D9D9"/>
            <w:noWrap w:val="0"/>
            <w:tcMar>
              <w:left w:w="57" w:type="dxa"/>
              <w:right w:w="57" w:type="dxa"/>
            </w:tcMar>
            <w:vAlign w:val="center"/>
          </w:tcPr>
          <w:p w14:paraId="2576298F">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竣工日期</w:t>
            </w:r>
          </w:p>
        </w:tc>
        <w:tc>
          <w:tcPr>
            <w:tcW w:w="2588" w:type="dxa"/>
            <w:gridSpan w:val="5"/>
            <w:shd w:val="clear" w:color="auto" w:fill="auto"/>
            <w:noWrap w:val="0"/>
            <w:tcMar>
              <w:left w:w="57" w:type="dxa"/>
              <w:right w:w="57" w:type="dxa"/>
            </w:tcMar>
            <w:vAlign w:val="center"/>
          </w:tcPr>
          <w:p w14:paraId="51F8E44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2024年5月</w:t>
            </w:r>
          </w:p>
        </w:tc>
        <w:tc>
          <w:tcPr>
            <w:tcW w:w="2004" w:type="dxa"/>
            <w:gridSpan w:val="2"/>
            <w:shd w:val="clear" w:color="auto" w:fill="D9D9D9"/>
            <w:noWrap w:val="0"/>
            <w:tcMar>
              <w:left w:w="57" w:type="dxa"/>
              <w:right w:w="57" w:type="dxa"/>
            </w:tcMar>
            <w:vAlign w:val="center"/>
          </w:tcPr>
          <w:p w14:paraId="0521277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000000"/>
                <w:sz w:val="18"/>
                <w:szCs w:val="18"/>
              </w:rPr>
            </w:pPr>
            <w:r>
              <w:rPr>
                <w:rFonts w:ascii="Times New Roman" w:hAnsi="宋体" w:eastAsia="宋体"/>
                <w:b/>
                <w:bCs/>
                <w:color w:val="000000"/>
                <w:sz w:val="18"/>
                <w:szCs w:val="18"/>
              </w:rPr>
              <w:t>排污许可证申领时间</w:t>
            </w:r>
          </w:p>
        </w:tc>
        <w:tc>
          <w:tcPr>
            <w:tcW w:w="3167" w:type="dxa"/>
            <w:gridSpan w:val="3"/>
            <w:noWrap w:val="0"/>
            <w:tcMar>
              <w:left w:w="57" w:type="dxa"/>
              <w:right w:w="57" w:type="dxa"/>
            </w:tcMar>
            <w:vAlign w:val="center"/>
          </w:tcPr>
          <w:p w14:paraId="59BECA5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2024年9月</w:t>
            </w:r>
          </w:p>
        </w:tc>
      </w:tr>
      <w:tr w14:paraId="6F5F59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1C515D5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bookmarkStart w:id="12" w:name="_GoBack" w:colFirst="8" w:colLast="10"/>
          </w:p>
        </w:tc>
        <w:tc>
          <w:tcPr>
            <w:tcW w:w="1989" w:type="dxa"/>
            <w:gridSpan w:val="3"/>
            <w:shd w:val="clear" w:color="auto" w:fill="D9D9D9"/>
            <w:noWrap w:val="0"/>
            <w:tcMar>
              <w:left w:w="57" w:type="dxa"/>
              <w:right w:w="57" w:type="dxa"/>
            </w:tcMar>
            <w:vAlign w:val="center"/>
          </w:tcPr>
          <w:p w14:paraId="47F75214">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环保设施设计单位</w:t>
            </w:r>
          </w:p>
        </w:tc>
        <w:tc>
          <w:tcPr>
            <w:tcW w:w="3414" w:type="dxa"/>
            <w:gridSpan w:val="4"/>
            <w:shd w:val="clear" w:color="auto" w:fill="auto"/>
            <w:noWrap w:val="0"/>
            <w:tcMar>
              <w:left w:w="57" w:type="dxa"/>
              <w:right w:w="57" w:type="dxa"/>
            </w:tcMar>
            <w:vAlign w:val="center"/>
          </w:tcPr>
          <w:p w14:paraId="5878623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eastAsiaTheme="minorEastAsia"/>
                <w:color w:val="000000"/>
                <w:sz w:val="18"/>
                <w:szCs w:val="18"/>
                <w:lang w:val="en-US" w:eastAsia="zh-CN"/>
              </w:rPr>
              <w:t>安徽海容建设工程有限公司</w:t>
            </w:r>
          </w:p>
        </w:tc>
        <w:tc>
          <w:tcPr>
            <w:tcW w:w="2479" w:type="dxa"/>
            <w:gridSpan w:val="4"/>
            <w:shd w:val="clear" w:color="auto" w:fill="D9D9D9"/>
            <w:noWrap w:val="0"/>
            <w:tcMar>
              <w:left w:w="57" w:type="dxa"/>
              <w:right w:w="57" w:type="dxa"/>
            </w:tcMar>
            <w:vAlign w:val="center"/>
          </w:tcPr>
          <w:p w14:paraId="20F88D7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环保设施施工单位</w:t>
            </w:r>
          </w:p>
        </w:tc>
        <w:tc>
          <w:tcPr>
            <w:tcW w:w="2588" w:type="dxa"/>
            <w:gridSpan w:val="5"/>
            <w:shd w:val="clear" w:color="auto" w:fill="auto"/>
            <w:noWrap w:val="0"/>
            <w:tcMar>
              <w:left w:w="57" w:type="dxa"/>
              <w:right w:w="57" w:type="dxa"/>
            </w:tcMar>
            <w:vAlign w:val="center"/>
          </w:tcPr>
          <w:p w14:paraId="6767662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eastAsiaTheme="minorEastAsia"/>
                <w:color w:val="000000"/>
                <w:sz w:val="18"/>
                <w:szCs w:val="18"/>
                <w:lang w:val="en-US" w:eastAsia="zh-CN"/>
              </w:rPr>
              <w:t>安徽海容建设工程有限公司</w:t>
            </w:r>
          </w:p>
        </w:tc>
        <w:tc>
          <w:tcPr>
            <w:tcW w:w="2004" w:type="dxa"/>
            <w:gridSpan w:val="2"/>
            <w:shd w:val="clear" w:color="auto" w:fill="D9D9D9"/>
            <w:noWrap w:val="0"/>
            <w:tcMar>
              <w:left w:w="57" w:type="dxa"/>
              <w:right w:w="57" w:type="dxa"/>
            </w:tcMar>
            <w:vAlign w:val="center"/>
          </w:tcPr>
          <w:p w14:paraId="62159AB1">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本工程排污许可证编号</w:t>
            </w:r>
          </w:p>
        </w:tc>
        <w:tc>
          <w:tcPr>
            <w:tcW w:w="3167" w:type="dxa"/>
            <w:gridSpan w:val="3"/>
            <w:noWrap w:val="0"/>
            <w:tcMar>
              <w:left w:w="57" w:type="dxa"/>
              <w:right w:w="57" w:type="dxa"/>
            </w:tcMar>
            <w:vAlign w:val="center"/>
          </w:tcPr>
          <w:p w14:paraId="5ED7A03D">
            <w:pPr>
              <w:pStyle w:val="19"/>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auto"/>
                <w:sz w:val="18"/>
                <w:szCs w:val="18"/>
                <w:lang w:eastAsia="zh-CN"/>
              </w:rPr>
            </w:pPr>
            <w:r>
              <w:rPr>
                <w:rFonts w:hint="default" w:ascii="Times New Roman" w:hAnsi="Times New Roman" w:eastAsia="微软雅黑" w:cs="Times New Roman"/>
                <w:i w:val="0"/>
                <w:iCs w:val="0"/>
                <w:caps w:val="0"/>
                <w:color w:val="auto"/>
                <w:spacing w:val="0"/>
                <w:sz w:val="18"/>
                <w:szCs w:val="18"/>
                <w:shd w:val="clear" w:fill="FFFFFF"/>
              </w:rPr>
              <w:t>91341523MA8PB0R30Y001X</w:t>
            </w:r>
          </w:p>
        </w:tc>
      </w:tr>
      <w:tr w14:paraId="000571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9" w:hRule="atLeast"/>
          <w:jc w:val="center"/>
        </w:trPr>
        <w:tc>
          <w:tcPr>
            <w:tcW w:w="355" w:type="dxa"/>
            <w:vMerge w:val="continue"/>
            <w:shd w:val="clear" w:color="auto" w:fill="D9D9D9"/>
            <w:noWrap w:val="0"/>
            <w:tcMar>
              <w:left w:w="57" w:type="dxa"/>
              <w:right w:w="57" w:type="dxa"/>
            </w:tcMar>
            <w:vAlign w:val="center"/>
          </w:tcPr>
          <w:p w14:paraId="0CEBF72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5D9DA4F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验收单位</w:t>
            </w:r>
          </w:p>
        </w:tc>
        <w:tc>
          <w:tcPr>
            <w:tcW w:w="3414" w:type="dxa"/>
            <w:gridSpan w:val="4"/>
            <w:shd w:val="clear" w:color="auto" w:fill="auto"/>
            <w:noWrap w:val="0"/>
            <w:tcMar>
              <w:left w:w="57" w:type="dxa"/>
              <w:right w:w="57" w:type="dxa"/>
            </w:tcMar>
            <w:vAlign w:val="center"/>
          </w:tcPr>
          <w:p w14:paraId="2DAE5393">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s="Times New Roman"/>
                <w:color w:val="000000"/>
                <w:sz w:val="18"/>
                <w:szCs w:val="18"/>
                <w:lang w:eastAsia="zh-CN"/>
              </w:rPr>
            </w:pPr>
            <w:r>
              <w:rPr>
                <w:rFonts w:hint="eastAsia" w:cs="Times New Roman"/>
                <w:color w:val="000000"/>
                <w:sz w:val="18"/>
                <w:szCs w:val="18"/>
                <w:lang w:eastAsia="zh-CN"/>
              </w:rPr>
              <w:t>安徽川达检测科技有限公司</w:t>
            </w:r>
          </w:p>
        </w:tc>
        <w:tc>
          <w:tcPr>
            <w:tcW w:w="2479" w:type="dxa"/>
            <w:gridSpan w:val="4"/>
            <w:shd w:val="clear" w:color="auto" w:fill="D9D9D9"/>
            <w:noWrap w:val="0"/>
            <w:tcMar>
              <w:left w:w="57" w:type="dxa"/>
              <w:right w:w="57" w:type="dxa"/>
            </w:tcMar>
            <w:vAlign w:val="center"/>
          </w:tcPr>
          <w:p w14:paraId="51FECA41">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color w:val="000000"/>
                <w:sz w:val="18"/>
                <w:szCs w:val="18"/>
              </w:rPr>
            </w:pPr>
            <w:r>
              <w:rPr>
                <w:rFonts w:ascii="Times New Roman" w:hAnsi="宋体" w:eastAsia="宋体"/>
                <w:b/>
                <w:color w:val="000000"/>
                <w:sz w:val="18"/>
                <w:szCs w:val="18"/>
              </w:rPr>
              <w:t>环保设施监测单位</w:t>
            </w:r>
          </w:p>
        </w:tc>
        <w:tc>
          <w:tcPr>
            <w:tcW w:w="2588" w:type="dxa"/>
            <w:gridSpan w:val="5"/>
            <w:shd w:val="clear" w:color="auto" w:fill="auto"/>
            <w:noWrap w:val="0"/>
            <w:tcMar>
              <w:left w:w="57" w:type="dxa"/>
              <w:right w:w="57" w:type="dxa"/>
            </w:tcMar>
            <w:vAlign w:val="center"/>
          </w:tcPr>
          <w:p w14:paraId="7FC1844A">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color w:val="auto"/>
                <w:sz w:val="18"/>
                <w:szCs w:val="18"/>
                <w:lang w:eastAsia="zh-CN"/>
              </w:rPr>
            </w:pPr>
            <w:r>
              <w:rPr>
                <w:rFonts w:hint="eastAsia"/>
                <w:color w:val="auto"/>
                <w:sz w:val="18"/>
                <w:szCs w:val="18"/>
                <w:lang w:eastAsia="zh-CN"/>
              </w:rPr>
              <w:t>安徽圣泰检测科技有限公司</w:t>
            </w:r>
          </w:p>
        </w:tc>
        <w:tc>
          <w:tcPr>
            <w:tcW w:w="2004" w:type="dxa"/>
            <w:gridSpan w:val="2"/>
            <w:shd w:val="clear" w:color="auto" w:fill="D9D9D9"/>
            <w:noWrap w:val="0"/>
            <w:tcMar>
              <w:left w:w="57" w:type="dxa"/>
              <w:right w:w="57" w:type="dxa"/>
            </w:tcMar>
            <w:vAlign w:val="center"/>
          </w:tcPr>
          <w:p w14:paraId="127174ED">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验收监测时工况</w:t>
            </w:r>
          </w:p>
        </w:tc>
        <w:tc>
          <w:tcPr>
            <w:tcW w:w="3167" w:type="dxa"/>
            <w:gridSpan w:val="3"/>
            <w:noWrap w:val="0"/>
            <w:tcMar>
              <w:left w:w="57" w:type="dxa"/>
              <w:right w:w="57" w:type="dxa"/>
            </w:tcMar>
            <w:vAlign w:val="center"/>
          </w:tcPr>
          <w:p w14:paraId="1F9C84F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auto"/>
                <w:sz w:val="18"/>
                <w:szCs w:val="18"/>
                <w:lang w:val="en-US" w:eastAsia="zh-CN"/>
              </w:rPr>
            </w:pPr>
            <w:r>
              <w:rPr>
                <w:rFonts w:hint="eastAsia"/>
                <w:color w:val="auto"/>
                <w:sz w:val="18"/>
                <w:szCs w:val="18"/>
                <w:lang w:val="en-US" w:eastAsia="zh-CN"/>
              </w:rPr>
              <w:t>＞75%</w:t>
            </w:r>
          </w:p>
        </w:tc>
      </w:tr>
      <w:bookmarkEnd w:id="12"/>
      <w:tr w14:paraId="782B6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29DE7DB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69FD98A9">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投资总概算（万元）</w:t>
            </w:r>
          </w:p>
        </w:tc>
        <w:tc>
          <w:tcPr>
            <w:tcW w:w="3414" w:type="dxa"/>
            <w:gridSpan w:val="4"/>
            <w:shd w:val="clear" w:color="auto" w:fill="auto"/>
            <w:noWrap w:val="0"/>
            <w:tcMar>
              <w:left w:w="57" w:type="dxa"/>
              <w:right w:w="57" w:type="dxa"/>
            </w:tcMar>
            <w:vAlign w:val="center"/>
          </w:tcPr>
          <w:p w14:paraId="228C983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ascii="Times New Roman" w:hAnsi="Times New Roman" w:eastAsia="宋体" w:cs="Times New Roman"/>
                <w:color w:val="000000"/>
                <w:sz w:val="18"/>
                <w:szCs w:val="18"/>
                <w:lang w:val="en-US" w:eastAsia="zh-CN"/>
              </w:rPr>
              <w:t>22000</w:t>
            </w:r>
          </w:p>
        </w:tc>
        <w:tc>
          <w:tcPr>
            <w:tcW w:w="2479" w:type="dxa"/>
            <w:gridSpan w:val="4"/>
            <w:shd w:val="clear" w:color="auto" w:fill="D9D9D9"/>
            <w:noWrap w:val="0"/>
            <w:tcMar>
              <w:left w:w="57" w:type="dxa"/>
              <w:right w:w="57" w:type="dxa"/>
            </w:tcMar>
            <w:vAlign w:val="center"/>
          </w:tcPr>
          <w:p w14:paraId="4C735E09">
            <w:pPr>
              <w:keepNext w:val="0"/>
              <w:keepLines w:val="0"/>
              <w:pageBreakBefore w:val="0"/>
              <w:widowControl/>
              <w:tabs>
                <w:tab w:val="left" w:pos="690"/>
              </w:tabs>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环保投资总概算（万元）</w:t>
            </w:r>
          </w:p>
        </w:tc>
        <w:tc>
          <w:tcPr>
            <w:tcW w:w="2588" w:type="dxa"/>
            <w:gridSpan w:val="5"/>
            <w:shd w:val="clear" w:color="auto" w:fill="auto"/>
            <w:noWrap w:val="0"/>
            <w:tcMar>
              <w:left w:w="57" w:type="dxa"/>
              <w:right w:w="57" w:type="dxa"/>
            </w:tcMar>
            <w:vAlign w:val="center"/>
          </w:tcPr>
          <w:p w14:paraId="443E7F8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306</w:t>
            </w:r>
          </w:p>
        </w:tc>
        <w:tc>
          <w:tcPr>
            <w:tcW w:w="2004" w:type="dxa"/>
            <w:gridSpan w:val="2"/>
            <w:shd w:val="clear" w:color="auto" w:fill="D9D9D9"/>
            <w:noWrap w:val="0"/>
            <w:tcMar>
              <w:left w:w="57" w:type="dxa"/>
              <w:right w:w="57" w:type="dxa"/>
            </w:tcMar>
            <w:vAlign w:val="center"/>
          </w:tcPr>
          <w:p w14:paraId="17DBAF09">
            <w:pPr>
              <w:keepNext w:val="0"/>
              <w:keepLines w:val="0"/>
              <w:pageBreakBefore w:val="0"/>
              <w:widowControl/>
              <w:tabs>
                <w:tab w:val="left" w:pos="690"/>
              </w:tabs>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rPr>
            </w:pPr>
            <w:r>
              <w:rPr>
                <w:rFonts w:ascii="Times New Roman" w:hAnsi="宋体" w:eastAsia="宋体"/>
                <w:b/>
                <w:bCs/>
                <w:color w:val="auto"/>
                <w:sz w:val="18"/>
                <w:szCs w:val="18"/>
              </w:rPr>
              <w:t>所占比例（</w:t>
            </w:r>
            <w:r>
              <w:rPr>
                <w:rFonts w:ascii="Times New Roman" w:hAnsi="Times New Roman" w:eastAsia="宋体"/>
                <w:b/>
                <w:bCs/>
                <w:color w:val="auto"/>
                <w:sz w:val="18"/>
                <w:szCs w:val="18"/>
              </w:rPr>
              <w:t>%</w:t>
            </w:r>
            <w:r>
              <w:rPr>
                <w:rFonts w:ascii="Times New Roman" w:hAnsi="宋体" w:eastAsia="宋体"/>
                <w:b/>
                <w:bCs/>
                <w:color w:val="auto"/>
                <w:sz w:val="18"/>
                <w:szCs w:val="18"/>
              </w:rPr>
              <w:t>）</w:t>
            </w:r>
          </w:p>
        </w:tc>
        <w:tc>
          <w:tcPr>
            <w:tcW w:w="3167" w:type="dxa"/>
            <w:gridSpan w:val="3"/>
            <w:noWrap w:val="0"/>
            <w:tcMar>
              <w:left w:w="57" w:type="dxa"/>
              <w:right w:w="57" w:type="dxa"/>
            </w:tcMar>
            <w:vAlign w:val="center"/>
          </w:tcPr>
          <w:p w14:paraId="31BC86C5">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1.39</w:t>
            </w:r>
          </w:p>
        </w:tc>
      </w:tr>
      <w:tr w14:paraId="3B52CC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4949291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1FF2C583">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实际总投资</w:t>
            </w:r>
          </w:p>
        </w:tc>
        <w:tc>
          <w:tcPr>
            <w:tcW w:w="3414" w:type="dxa"/>
            <w:gridSpan w:val="4"/>
            <w:shd w:val="clear" w:color="auto" w:fill="auto"/>
            <w:noWrap w:val="0"/>
            <w:tcMar>
              <w:left w:w="57" w:type="dxa"/>
              <w:right w:w="57" w:type="dxa"/>
            </w:tcMar>
            <w:vAlign w:val="center"/>
          </w:tcPr>
          <w:p w14:paraId="45188FA5">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16800</w:t>
            </w:r>
          </w:p>
        </w:tc>
        <w:tc>
          <w:tcPr>
            <w:tcW w:w="2479" w:type="dxa"/>
            <w:gridSpan w:val="4"/>
            <w:shd w:val="clear" w:color="auto" w:fill="D9D9D9"/>
            <w:noWrap w:val="0"/>
            <w:tcMar>
              <w:left w:w="57" w:type="dxa"/>
              <w:right w:w="57" w:type="dxa"/>
            </w:tcMar>
            <w:vAlign w:val="center"/>
          </w:tcPr>
          <w:p w14:paraId="46617ECE">
            <w:pPr>
              <w:keepNext w:val="0"/>
              <w:keepLines w:val="0"/>
              <w:pageBreakBefore w:val="0"/>
              <w:widowControl/>
              <w:kinsoku/>
              <w:wordWrap w:val="0"/>
              <w:overflowPunct/>
              <w:topLinePunct/>
              <w:autoSpaceDE/>
              <w:autoSpaceDN/>
              <w:bidi w:val="0"/>
              <w:adjustRightInd w:val="0"/>
              <w:snapToGrid w:val="0"/>
              <w:spacing w:line="240" w:lineRule="auto"/>
              <w:ind w:right="0"/>
              <w:jc w:val="distribute"/>
              <w:textAlignment w:val="auto"/>
              <w:rPr>
                <w:rFonts w:hint="eastAsia" w:ascii="Times New Roman" w:hAnsi="Times New Roman" w:eastAsia="宋体"/>
                <w:b/>
                <w:color w:val="000000"/>
                <w:sz w:val="18"/>
                <w:szCs w:val="18"/>
                <w:highlight w:val="none"/>
                <w:lang w:eastAsia="zh-CN"/>
              </w:rPr>
            </w:pPr>
            <w:r>
              <w:rPr>
                <w:rFonts w:ascii="Times New Roman" w:hAnsi="宋体" w:eastAsia="宋体"/>
                <w:b/>
                <w:color w:val="000000"/>
                <w:sz w:val="18"/>
                <w:szCs w:val="18"/>
                <w:highlight w:val="none"/>
              </w:rPr>
              <w:t>实际环保投资</w:t>
            </w:r>
            <w:r>
              <w:rPr>
                <w:rFonts w:hint="eastAsia" w:hAnsi="宋体"/>
                <w:b/>
                <w:color w:val="000000"/>
                <w:sz w:val="18"/>
                <w:szCs w:val="18"/>
                <w:highlight w:val="none"/>
                <w:lang w:val="en-US" w:eastAsia="zh-CN"/>
              </w:rPr>
              <w:t>(</w:t>
            </w:r>
            <w:r>
              <w:rPr>
                <w:rFonts w:hint="eastAsia" w:hAnsi="宋体"/>
                <w:b/>
                <w:color w:val="000000"/>
                <w:sz w:val="18"/>
                <w:szCs w:val="18"/>
                <w:highlight w:val="none"/>
                <w:lang w:eastAsia="zh-CN"/>
              </w:rPr>
              <w:t>万元</w:t>
            </w:r>
            <w:r>
              <w:rPr>
                <w:rFonts w:hint="eastAsia" w:hAnsi="宋体"/>
                <w:b/>
                <w:color w:val="000000"/>
                <w:sz w:val="18"/>
                <w:szCs w:val="18"/>
                <w:highlight w:val="none"/>
                <w:lang w:val="en-US" w:eastAsia="zh-CN"/>
              </w:rPr>
              <w:t>)</w:t>
            </w:r>
          </w:p>
        </w:tc>
        <w:tc>
          <w:tcPr>
            <w:tcW w:w="2588" w:type="dxa"/>
            <w:gridSpan w:val="5"/>
            <w:shd w:val="clear" w:color="auto" w:fill="auto"/>
            <w:noWrap w:val="0"/>
            <w:tcMar>
              <w:left w:w="57" w:type="dxa"/>
              <w:right w:w="57" w:type="dxa"/>
            </w:tcMar>
            <w:vAlign w:val="center"/>
          </w:tcPr>
          <w:p w14:paraId="1490011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330</w:t>
            </w:r>
          </w:p>
        </w:tc>
        <w:tc>
          <w:tcPr>
            <w:tcW w:w="2004" w:type="dxa"/>
            <w:gridSpan w:val="2"/>
            <w:shd w:val="clear" w:color="auto" w:fill="D9D9D9"/>
            <w:noWrap w:val="0"/>
            <w:tcMar>
              <w:left w:w="57" w:type="dxa"/>
              <w:right w:w="57" w:type="dxa"/>
            </w:tcMar>
            <w:vAlign w:val="center"/>
          </w:tcPr>
          <w:p w14:paraId="1A55E68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highlight w:val="none"/>
              </w:rPr>
            </w:pPr>
            <w:r>
              <w:rPr>
                <w:rFonts w:ascii="Times New Roman" w:hAnsi="宋体" w:eastAsia="宋体"/>
                <w:b/>
                <w:bCs/>
                <w:color w:val="auto"/>
                <w:sz w:val="18"/>
                <w:szCs w:val="18"/>
                <w:highlight w:val="none"/>
              </w:rPr>
              <w:t>所占比例（</w:t>
            </w:r>
            <w:r>
              <w:rPr>
                <w:rFonts w:ascii="Times New Roman" w:hAnsi="Times New Roman" w:eastAsia="宋体"/>
                <w:b/>
                <w:bCs/>
                <w:color w:val="auto"/>
                <w:sz w:val="18"/>
                <w:szCs w:val="18"/>
                <w:highlight w:val="none"/>
              </w:rPr>
              <w:t>%</w:t>
            </w:r>
            <w:r>
              <w:rPr>
                <w:rFonts w:ascii="Times New Roman" w:hAnsi="宋体" w:eastAsia="宋体"/>
                <w:b/>
                <w:bCs/>
                <w:color w:val="auto"/>
                <w:sz w:val="18"/>
                <w:szCs w:val="18"/>
                <w:highlight w:val="none"/>
              </w:rPr>
              <w:t>）</w:t>
            </w:r>
          </w:p>
        </w:tc>
        <w:tc>
          <w:tcPr>
            <w:tcW w:w="3167" w:type="dxa"/>
            <w:gridSpan w:val="3"/>
            <w:noWrap w:val="0"/>
            <w:tcMar>
              <w:left w:w="57" w:type="dxa"/>
              <w:right w:w="57" w:type="dxa"/>
            </w:tcMar>
            <w:vAlign w:val="center"/>
          </w:tcPr>
          <w:p w14:paraId="37AA297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1.96</w:t>
            </w:r>
          </w:p>
        </w:tc>
      </w:tr>
      <w:tr w14:paraId="5B746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7CA348B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0C2F0E5E">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highlight w:val="none"/>
              </w:rPr>
            </w:pPr>
            <w:r>
              <w:rPr>
                <w:rFonts w:ascii="Times New Roman" w:hAnsi="宋体" w:eastAsia="宋体"/>
                <w:b/>
                <w:color w:val="000000"/>
                <w:sz w:val="18"/>
                <w:szCs w:val="18"/>
                <w:highlight w:val="none"/>
              </w:rPr>
              <w:t>废水治理（万元）</w:t>
            </w:r>
          </w:p>
        </w:tc>
        <w:tc>
          <w:tcPr>
            <w:tcW w:w="911" w:type="dxa"/>
            <w:shd w:val="clear" w:color="auto" w:fill="auto"/>
            <w:noWrap w:val="0"/>
            <w:tcMar>
              <w:left w:w="57" w:type="dxa"/>
              <w:right w:w="57" w:type="dxa"/>
            </w:tcMar>
            <w:vAlign w:val="center"/>
          </w:tcPr>
          <w:p w14:paraId="518614C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highlight w:val="none"/>
                <w:lang w:val="en-US" w:eastAsia="zh-CN"/>
              </w:rPr>
            </w:pPr>
            <w:r>
              <w:rPr>
                <w:rFonts w:hint="eastAsia"/>
                <w:color w:val="000000"/>
                <w:sz w:val="18"/>
                <w:szCs w:val="18"/>
                <w:highlight w:val="none"/>
                <w:lang w:val="en-US" w:eastAsia="zh-CN"/>
              </w:rPr>
              <w:t>13</w:t>
            </w:r>
          </w:p>
        </w:tc>
        <w:tc>
          <w:tcPr>
            <w:tcW w:w="1628" w:type="dxa"/>
            <w:gridSpan w:val="2"/>
            <w:shd w:val="clear" w:color="auto" w:fill="D9D9D9"/>
            <w:noWrap w:val="0"/>
            <w:tcMar>
              <w:left w:w="57" w:type="dxa"/>
              <w:right w:w="57" w:type="dxa"/>
            </w:tcMar>
            <w:vAlign w:val="center"/>
          </w:tcPr>
          <w:p w14:paraId="152FEBD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highlight w:val="none"/>
              </w:rPr>
            </w:pPr>
            <w:r>
              <w:rPr>
                <w:rFonts w:ascii="Times New Roman" w:hAnsi="宋体" w:eastAsia="宋体"/>
                <w:b/>
                <w:color w:val="000000"/>
                <w:sz w:val="18"/>
                <w:szCs w:val="18"/>
                <w:highlight w:val="none"/>
              </w:rPr>
              <w:t>废气治理（万元）</w:t>
            </w:r>
          </w:p>
        </w:tc>
        <w:tc>
          <w:tcPr>
            <w:tcW w:w="875" w:type="dxa"/>
            <w:shd w:val="clear" w:color="auto" w:fill="auto"/>
            <w:noWrap w:val="0"/>
            <w:tcMar>
              <w:left w:w="57" w:type="dxa"/>
              <w:right w:w="57" w:type="dxa"/>
            </w:tcMar>
            <w:vAlign w:val="center"/>
          </w:tcPr>
          <w:p w14:paraId="7FE987F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color w:val="000000"/>
                <w:sz w:val="18"/>
                <w:szCs w:val="18"/>
                <w:lang w:val="en-US" w:eastAsia="zh-CN"/>
              </w:rPr>
            </w:pPr>
            <w:r>
              <w:rPr>
                <w:rFonts w:hint="eastAsia"/>
                <w:color w:val="000000"/>
                <w:sz w:val="18"/>
                <w:szCs w:val="18"/>
                <w:lang w:val="en-US" w:eastAsia="zh-CN"/>
              </w:rPr>
              <w:t>300</w:t>
            </w:r>
          </w:p>
        </w:tc>
        <w:tc>
          <w:tcPr>
            <w:tcW w:w="1579" w:type="dxa"/>
            <w:gridSpan w:val="2"/>
            <w:shd w:val="clear" w:color="auto" w:fill="D9D9D9"/>
            <w:noWrap w:val="0"/>
            <w:tcMar>
              <w:left w:w="57" w:type="dxa"/>
              <w:right w:w="57" w:type="dxa"/>
            </w:tcMar>
            <w:vAlign w:val="center"/>
          </w:tcPr>
          <w:p w14:paraId="2F7630E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FF0000"/>
                <w:sz w:val="18"/>
                <w:szCs w:val="18"/>
                <w:highlight w:val="none"/>
              </w:rPr>
            </w:pPr>
            <w:r>
              <w:rPr>
                <w:rFonts w:ascii="Times New Roman" w:hAnsi="宋体" w:eastAsia="宋体"/>
                <w:b/>
                <w:color w:val="000000"/>
                <w:sz w:val="18"/>
                <w:szCs w:val="18"/>
                <w:highlight w:val="none"/>
              </w:rPr>
              <w:t>噪声治理（万元）</w:t>
            </w:r>
          </w:p>
        </w:tc>
        <w:tc>
          <w:tcPr>
            <w:tcW w:w="900" w:type="dxa"/>
            <w:gridSpan w:val="2"/>
            <w:shd w:val="clear" w:color="auto" w:fill="auto"/>
            <w:noWrap w:val="0"/>
            <w:tcMar>
              <w:left w:w="57" w:type="dxa"/>
              <w:right w:w="57" w:type="dxa"/>
            </w:tcMar>
            <w:vAlign w:val="center"/>
          </w:tcPr>
          <w:p w14:paraId="070422D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highlight w:val="none"/>
                <w:lang w:val="en-US" w:eastAsia="zh-CN"/>
              </w:rPr>
            </w:pPr>
            <w:r>
              <w:rPr>
                <w:rFonts w:hint="eastAsia"/>
                <w:color w:val="000000"/>
                <w:sz w:val="18"/>
                <w:szCs w:val="18"/>
                <w:highlight w:val="none"/>
                <w:lang w:val="en-US" w:eastAsia="zh-CN"/>
              </w:rPr>
              <w:t>5</w:t>
            </w:r>
          </w:p>
        </w:tc>
        <w:tc>
          <w:tcPr>
            <w:tcW w:w="1814" w:type="dxa"/>
            <w:gridSpan w:val="3"/>
            <w:shd w:val="clear" w:color="auto" w:fill="D9D9D9"/>
            <w:noWrap w:val="0"/>
            <w:tcMar>
              <w:left w:w="57" w:type="dxa"/>
              <w:right w:w="57" w:type="dxa"/>
            </w:tcMar>
            <w:vAlign w:val="center"/>
          </w:tcPr>
          <w:p w14:paraId="1D6C60F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auto"/>
                <w:sz w:val="18"/>
                <w:szCs w:val="18"/>
                <w:highlight w:val="none"/>
              </w:rPr>
            </w:pPr>
            <w:r>
              <w:rPr>
                <w:rFonts w:ascii="Times New Roman" w:hAnsi="宋体" w:eastAsia="宋体"/>
                <w:b/>
                <w:color w:val="auto"/>
                <w:sz w:val="18"/>
                <w:szCs w:val="18"/>
                <w:highlight w:val="none"/>
              </w:rPr>
              <w:t>固体废物治理（万元）</w:t>
            </w:r>
          </w:p>
        </w:tc>
        <w:tc>
          <w:tcPr>
            <w:tcW w:w="774" w:type="dxa"/>
            <w:gridSpan w:val="2"/>
            <w:shd w:val="clear" w:color="auto" w:fill="auto"/>
            <w:noWrap w:val="0"/>
            <w:tcMar>
              <w:left w:w="57" w:type="dxa"/>
              <w:right w:w="57" w:type="dxa"/>
            </w:tcMar>
            <w:vAlign w:val="center"/>
          </w:tcPr>
          <w:p w14:paraId="7811776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auto"/>
                <w:sz w:val="18"/>
                <w:szCs w:val="18"/>
                <w:highlight w:val="none"/>
                <w:lang w:val="en-US" w:eastAsia="zh-CN"/>
              </w:rPr>
            </w:pPr>
            <w:r>
              <w:rPr>
                <w:rFonts w:hint="eastAsia"/>
                <w:color w:val="auto"/>
                <w:sz w:val="18"/>
                <w:szCs w:val="18"/>
                <w:highlight w:val="none"/>
                <w:lang w:val="en-US" w:eastAsia="zh-CN"/>
              </w:rPr>
              <w:t>8</w:t>
            </w:r>
          </w:p>
        </w:tc>
        <w:tc>
          <w:tcPr>
            <w:tcW w:w="2004" w:type="dxa"/>
            <w:gridSpan w:val="2"/>
            <w:shd w:val="clear" w:color="auto" w:fill="D9D9D9"/>
            <w:noWrap w:val="0"/>
            <w:tcMar>
              <w:left w:w="57" w:type="dxa"/>
              <w:right w:w="57" w:type="dxa"/>
            </w:tcMar>
            <w:vAlign w:val="center"/>
          </w:tcPr>
          <w:p w14:paraId="5BAB54B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b/>
                <w:bCs/>
                <w:color w:val="auto"/>
                <w:sz w:val="18"/>
                <w:szCs w:val="18"/>
                <w:highlight w:val="none"/>
              </w:rPr>
            </w:pPr>
            <w:r>
              <w:rPr>
                <w:rFonts w:ascii="Times New Roman" w:hAnsi="宋体" w:eastAsia="宋体"/>
                <w:b/>
                <w:bCs/>
                <w:color w:val="auto"/>
                <w:sz w:val="18"/>
                <w:szCs w:val="18"/>
                <w:highlight w:val="none"/>
              </w:rPr>
              <w:t>绿化及生态（万元）</w:t>
            </w:r>
          </w:p>
        </w:tc>
        <w:tc>
          <w:tcPr>
            <w:tcW w:w="1108" w:type="dxa"/>
            <w:noWrap w:val="0"/>
            <w:tcMar>
              <w:left w:w="57" w:type="dxa"/>
              <w:right w:w="57" w:type="dxa"/>
            </w:tcMar>
            <w:vAlign w:val="center"/>
          </w:tcPr>
          <w:p w14:paraId="130DFEA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auto"/>
                <w:sz w:val="18"/>
                <w:szCs w:val="18"/>
                <w:highlight w:val="none"/>
                <w:lang w:eastAsia="zh-CN"/>
              </w:rPr>
            </w:pPr>
            <w:r>
              <w:rPr>
                <w:rFonts w:hint="eastAsia"/>
                <w:color w:val="auto"/>
                <w:sz w:val="18"/>
                <w:szCs w:val="18"/>
                <w:highlight w:val="none"/>
                <w:lang w:val="en-US" w:eastAsia="zh-CN"/>
              </w:rPr>
              <w:t>4</w:t>
            </w:r>
          </w:p>
        </w:tc>
        <w:tc>
          <w:tcPr>
            <w:tcW w:w="1174" w:type="dxa"/>
            <w:shd w:val="clear" w:color="auto" w:fill="CFCECE" w:themeFill="background2" w:themeFillShade="E5"/>
            <w:noWrap w:val="0"/>
            <w:tcMar>
              <w:left w:w="57" w:type="dxa"/>
              <w:right w:w="57" w:type="dxa"/>
            </w:tcMar>
            <w:vAlign w:val="center"/>
          </w:tcPr>
          <w:p w14:paraId="7D15DCE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auto"/>
                <w:sz w:val="18"/>
                <w:szCs w:val="18"/>
                <w:highlight w:val="none"/>
              </w:rPr>
            </w:pPr>
            <w:r>
              <w:rPr>
                <w:rFonts w:ascii="Times New Roman" w:hAnsi="宋体" w:eastAsia="宋体"/>
                <w:b/>
                <w:color w:val="auto"/>
                <w:sz w:val="18"/>
                <w:szCs w:val="18"/>
                <w:highlight w:val="none"/>
              </w:rPr>
              <w:t>其他（万元）</w:t>
            </w:r>
          </w:p>
        </w:tc>
        <w:tc>
          <w:tcPr>
            <w:tcW w:w="885" w:type="dxa"/>
            <w:noWrap w:val="0"/>
            <w:tcMar>
              <w:left w:w="57" w:type="dxa"/>
              <w:right w:w="57" w:type="dxa"/>
            </w:tcMar>
            <w:vAlign w:val="center"/>
          </w:tcPr>
          <w:p w14:paraId="5C9F300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highlight w:val="none"/>
                <w:lang w:val="en-US" w:eastAsia="zh-CN"/>
              </w:rPr>
            </w:pPr>
            <w:r>
              <w:rPr>
                <w:rFonts w:hint="eastAsia" w:ascii="Times New Roman" w:hAnsi="Times New Roman" w:eastAsia="宋体"/>
                <w:color w:val="000000"/>
                <w:sz w:val="18"/>
                <w:szCs w:val="18"/>
                <w:highlight w:val="none"/>
                <w:lang w:val="en-US" w:eastAsia="zh-CN"/>
              </w:rPr>
              <w:t>/</w:t>
            </w:r>
          </w:p>
        </w:tc>
      </w:tr>
      <w:tr w14:paraId="5C0BBC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355" w:type="dxa"/>
            <w:vMerge w:val="continue"/>
            <w:shd w:val="clear" w:color="auto" w:fill="D9D9D9"/>
            <w:noWrap w:val="0"/>
            <w:tcMar>
              <w:left w:w="57" w:type="dxa"/>
              <w:right w:w="57" w:type="dxa"/>
            </w:tcMar>
            <w:vAlign w:val="center"/>
          </w:tcPr>
          <w:p w14:paraId="728980F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989" w:type="dxa"/>
            <w:gridSpan w:val="3"/>
            <w:shd w:val="clear" w:color="auto" w:fill="D9D9D9"/>
            <w:noWrap w:val="0"/>
            <w:tcMar>
              <w:left w:w="57" w:type="dxa"/>
              <w:right w:w="57" w:type="dxa"/>
            </w:tcMar>
            <w:vAlign w:val="center"/>
          </w:tcPr>
          <w:p w14:paraId="57C1C205">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新增废水处理设施能力</w:t>
            </w:r>
          </w:p>
        </w:tc>
        <w:tc>
          <w:tcPr>
            <w:tcW w:w="3414" w:type="dxa"/>
            <w:gridSpan w:val="4"/>
            <w:shd w:val="clear" w:color="auto" w:fill="auto"/>
            <w:noWrap w:val="0"/>
            <w:tcMar>
              <w:left w:w="57" w:type="dxa"/>
              <w:right w:w="57" w:type="dxa"/>
            </w:tcMar>
            <w:vAlign w:val="center"/>
          </w:tcPr>
          <w:p w14:paraId="1EA7F16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2479" w:type="dxa"/>
            <w:gridSpan w:val="4"/>
            <w:shd w:val="clear" w:color="auto" w:fill="D9D9D9"/>
            <w:noWrap w:val="0"/>
            <w:tcMar>
              <w:left w:w="57" w:type="dxa"/>
              <w:right w:w="57" w:type="dxa"/>
            </w:tcMar>
            <w:vAlign w:val="center"/>
          </w:tcPr>
          <w:p w14:paraId="6E47A34B">
            <w:pPr>
              <w:keepNext w:val="0"/>
              <w:keepLines w:val="0"/>
              <w:pageBreakBefore w:val="0"/>
              <w:widowControl/>
              <w:kinsoku/>
              <w:wordWrap w:val="0"/>
              <w:overflowPunct/>
              <w:topLinePunct/>
              <w:autoSpaceDE/>
              <w:autoSpaceDN/>
              <w:bidi w:val="0"/>
              <w:adjustRightInd w:val="0"/>
              <w:snapToGrid w:val="0"/>
              <w:spacing w:line="240" w:lineRule="auto"/>
              <w:jc w:val="distribute"/>
              <w:rPr>
                <w:rFonts w:ascii="Times New Roman" w:hAnsi="Times New Roman" w:eastAsia="宋体"/>
                <w:color w:val="000000"/>
                <w:sz w:val="18"/>
                <w:szCs w:val="18"/>
              </w:rPr>
            </w:pPr>
            <w:r>
              <w:rPr>
                <w:rFonts w:ascii="Times New Roman" w:hAnsi="宋体" w:eastAsia="宋体"/>
                <w:b/>
                <w:color w:val="000000"/>
                <w:sz w:val="18"/>
                <w:szCs w:val="18"/>
              </w:rPr>
              <w:t>新增废气处理设施能力</w:t>
            </w:r>
          </w:p>
        </w:tc>
        <w:tc>
          <w:tcPr>
            <w:tcW w:w="2588" w:type="dxa"/>
            <w:gridSpan w:val="5"/>
            <w:shd w:val="clear" w:color="auto" w:fill="auto"/>
            <w:noWrap w:val="0"/>
            <w:tcMar>
              <w:left w:w="57" w:type="dxa"/>
              <w:right w:w="57" w:type="dxa"/>
            </w:tcMar>
            <w:vAlign w:val="center"/>
          </w:tcPr>
          <w:p w14:paraId="307B3E7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2004" w:type="dxa"/>
            <w:gridSpan w:val="2"/>
            <w:shd w:val="clear" w:color="auto" w:fill="D9D9D9"/>
            <w:noWrap w:val="0"/>
            <w:tcMar>
              <w:left w:w="57" w:type="dxa"/>
              <w:right w:w="57" w:type="dxa"/>
            </w:tcMar>
            <w:vAlign w:val="center"/>
          </w:tcPr>
          <w:p w14:paraId="201D7C68">
            <w:pPr>
              <w:keepNext w:val="0"/>
              <w:keepLines w:val="0"/>
              <w:pageBreakBefore w:val="0"/>
              <w:widowControl/>
              <w:kinsoku/>
              <w:wordWrap w:val="0"/>
              <w:overflowPunct/>
              <w:topLinePunct/>
              <w:autoSpaceDE/>
              <w:autoSpaceDN/>
              <w:bidi w:val="0"/>
              <w:adjustRightInd w:val="0"/>
              <w:snapToGrid w:val="0"/>
              <w:spacing w:line="240" w:lineRule="auto"/>
              <w:jc w:val="distribute"/>
              <w:rPr>
                <w:rFonts w:hint="eastAsia" w:ascii="Times New Roman" w:hAnsi="Times New Roman" w:eastAsia="宋体"/>
                <w:b/>
                <w:bCs/>
                <w:color w:val="000000"/>
                <w:sz w:val="18"/>
                <w:szCs w:val="18"/>
                <w:lang w:eastAsia="zh-CN"/>
              </w:rPr>
            </w:pPr>
            <w:r>
              <w:rPr>
                <w:rFonts w:ascii="Times New Roman" w:hAnsi="宋体" w:eastAsia="宋体"/>
                <w:b/>
                <w:bCs/>
                <w:color w:val="000000"/>
                <w:sz w:val="18"/>
                <w:szCs w:val="18"/>
              </w:rPr>
              <w:t>年平均工作时</w:t>
            </w:r>
            <w:r>
              <w:rPr>
                <w:rFonts w:hint="eastAsia" w:ascii="Times New Roman" w:hAnsi="宋体" w:eastAsia="宋体"/>
                <w:b/>
                <w:bCs/>
                <w:color w:val="000000"/>
                <w:sz w:val="18"/>
                <w:szCs w:val="18"/>
                <w:lang w:eastAsia="zh-CN"/>
              </w:rPr>
              <w:t>间</w:t>
            </w:r>
          </w:p>
        </w:tc>
        <w:tc>
          <w:tcPr>
            <w:tcW w:w="3167" w:type="dxa"/>
            <w:gridSpan w:val="3"/>
            <w:noWrap w:val="0"/>
            <w:tcMar>
              <w:left w:w="57" w:type="dxa"/>
              <w:right w:w="57" w:type="dxa"/>
            </w:tcMar>
            <w:vAlign w:val="center"/>
          </w:tcPr>
          <w:p w14:paraId="1543817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2400</w:t>
            </w:r>
          </w:p>
        </w:tc>
      </w:tr>
      <w:tr w14:paraId="245D5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2344" w:type="dxa"/>
            <w:gridSpan w:val="4"/>
            <w:shd w:val="clear" w:color="auto" w:fill="D9D9D9"/>
            <w:noWrap w:val="0"/>
            <w:tcMar>
              <w:left w:w="57" w:type="dxa"/>
              <w:right w:w="57" w:type="dxa"/>
            </w:tcMar>
            <w:vAlign w:val="center"/>
          </w:tcPr>
          <w:p w14:paraId="506BAD4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运营单位</w:t>
            </w:r>
          </w:p>
        </w:tc>
        <w:tc>
          <w:tcPr>
            <w:tcW w:w="3414" w:type="dxa"/>
            <w:gridSpan w:val="4"/>
            <w:shd w:val="clear" w:color="auto" w:fill="auto"/>
            <w:noWrap w:val="0"/>
            <w:tcMar>
              <w:left w:w="57" w:type="dxa"/>
              <w:right w:w="57" w:type="dxa"/>
            </w:tcMar>
            <w:vAlign w:val="center"/>
          </w:tcPr>
          <w:p w14:paraId="4F591250">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eastAsia="zh-CN"/>
              </w:rPr>
            </w:pPr>
            <w:r>
              <w:rPr>
                <w:rFonts w:hint="eastAsia" w:hAnsi="宋体"/>
                <w:b w:val="0"/>
                <w:bCs/>
                <w:color w:val="auto"/>
                <w:sz w:val="18"/>
                <w:szCs w:val="18"/>
                <w:lang w:eastAsia="zh-CN"/>
              </w:rPr>
              <w:t>安徽定达智能科技</w:t>
            </w:r>
            <w:r>
              <w:rPr>
                <w:rFonts w:hint="eastAsia" w:ascii="Times New Roman" w:hAnsi="宋体" w:eastAsia="宋体"/>
                <w:b w:val="0"/>
                <w:bCs/>
                <w:color w:val="auto"/>
                <w:sz w:val="18"/>
                <w:szCs w:val="18"/>
                <w:lang w:eastAsia="zh-CN"/>
              </w:rPr>
              <w:t>有限公司</w:t>
            </w:r>
          </w:p>
        </w:tc>
        <w:tc>
          <w:tcPr>
            <w:tcW w:w="3818" w:type="dxa"/>
            <w:gridSpan w:val="6"/>
            <w:shd w:val="clear" w:color="auto" w:fill="D9D9D9"/>
            <w:noWrap w:val="0"/>
            <w:tcMar>
              <w:left w:w="57" w:type="dxa"/>
              <w:right w:w="57" w:type="dxa"/>
            </w:tcMar>
            <w:vAlign w:val="center"/>
          </w:tcPr>
          <w:p w14:paraId="3ECD5DC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auto"/>
                <w:sz w:val="18"/>
                <w:szCs w:val="18"/>
              </w:rPr>
            </w:pPr>
            <w:r>
              <w:rPr>
                <w:rFonts w:ascii="Times New Roman" w:hAnsi="宋体" w:eastAsia="宋体"/>
                <w:b/>
                <w:color w:val="auto"/>
                <w:sz w:val="18"/>
                <w:szCs w:val="18"/>
              </w:rPr>
              <w:t>运营单位社会统一信用代码（或组织机构代码）</w:t>
            </w:r>
          </w:p>
        </w:tc>
        <w:tc>
          <w:tcPr>
            <w:tcW w:w="2187" w:type="dxa"/>
            <w:gridSpan w:val="4"/>
            <w:shd w:val="clear" w:color="auto" w:fill="auto"/>
            <w:noWrap w:val="0"/>
            <w:tcMar>
              <w:left w:w="57" w:type="dxa"/>
              <w:right w:w="57" w:type="dxa"/>
            </w:tcMar>
            <w:vAlign w:val="center"/>
          </w:tcPr>
          <w:p w14:paraId="3DF05A08">
            <w:pPr>
              <w:keepNext w:val="0"/>
              <w:keepLines w:val="0"/>
              <w:pageBreakBefore w:val="0"/>
              <w:widowControl/>
              <w:shd w:val="clear" w:color="auto" w:fill="FFFFFF"/>
              <w:kinsoku/>
              <w:wordWrap w:val="0"/>
              <w:overflowPunct/>
              <w:topLinePunct/>
              <w:autoSpaceDE/>
              <w:autoSpaceDN/>
              <w:bidi w:val="0"/>
              <w:adjustRightInd w:val="0"/>
              <w:snapToGrid/>
              <w:spacing w:line="240" w:lineRule="auto"/>
              <w:jc w:val="center"/>
              <w:textAlignment w:val="top"/>
              <w:rPr>
                <w:rFonts w:hint="default" w:ascii="Times New Roman" w:hAnsi="Times New Roman" w:eastAsia="宋体"/>
                <w:color w:val="auto"/>
                <w:sz w:val="18"/>
                <w:szCs w:val="18"/>
                <w:highlight w:val="none"/>
                <w:lang w:val="en-US" w:eastAsia="zh-CN"/>
              </w:rPr>
            </w:pPr>
            <w:r>
              <w:rPr>
                <w:rFonts w:hint="default" w:ascii="Times New Roman" w:hAnsi="Times New Roman" w:eastAsia="宋体"/>
                <w:color w:val="auto"/>
                <w:sz w:val="18"/>
                <w:szCs w:val="18"/>
                <w:highlight w:val="none"/>
                <w:lang w:val="en-US" w:eastAsia="zh-CN"/>
              </w:rPr>
              <w:t>91341523MA8PB0R30Y</w:t>
            </w:r>
          </w:p>
        </w:tc>
        <w:tc>
          <w:tcPr>
            <w:tcW w:w="2174" w:type="dxa"/>
            <w:gridSpan w:val="2"/>
            <w:shd w:val="clear" w:color="auto" w:fill="D9D9D9"/>
            <w:noWrap w:val="0"/>
            <w:tcMar>
              <w:left w:w="57" w:type="dxa"/>
              <w:right w:w="57" w:type="dxa"/>
            </w:tcMar>
            <w:vAlign w:val="center"/>
          </w:tcPr>
          <w:p w14:paraId="25BDF49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FF0000"/>
                <w:sz w:val="18"/>
                <w:szCs w:val="18"/>
              </w:rPr>
            </w:pPr>
            <w:r>
              <w:rPr>
                <w:rFonts w:ascii="Times New Roman" w:hAnsi="宋体" w:eastAsia="宋体"/>
                <w:b/>
                <w:color w:val="000000"/>
                <w:sz w:val="18"/>
                <w:szCs w:val="18"/>
              </w:rPr>
              <w:t>验收时间</w:t>
            </w:r>
          </w:p>
        </w:tc>
        <w:tc>
          <w:tcPr>
            <w:tcW w:w="2059" w:type="dxa"/>
            <w:gridSpan w:val="2"/>
            <w:noWrap w:val="0"/>
            <w:tcMar>
              <w:left w:w="57" w:type="dxa"/>
              <w:right w:w="57" w:type="dxa"/>
            </w:tcMar>
            <w:vAlign w:val="center"/>
          </w:tcPr>
          <w:p w14:paraId="340A570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ascii="Times New Roman" w:hAnsi="Times New Roman" w:eastAsia="宋体"/>
                <w:color w:val="000000"/>
                <w:sz w:val="18"/>
                <w:szCs w:val="18"/>
                <w:lang w:val="en-US" w:eastAsia="zh-CN"/>
              </w:rPr>
              <w:t>2024年</w:t>
            </w:r>
            <w:r>
              <w:rPr>
                <w:rFonts w:hint="eastAsia"/>
                <w:color w:val="000000"/>
                <w:sz w:val="18"/>
                <w:szCs w:val="18"/>
                <w:lang w:val="en-US" w:eastAsia="zh-CN"/>
              </w:rPr>
              <w:t>9</w:t>
            </w:r>
            <w:r>
              <w:rPr>
                <w:rFonts w:hint="eastAsia" w:ascii="Times New Roman" w:hAnsi="Times New Roman" w:eastAsia="宋体"/>
                <w:color w:val="000000"/>
                <w:sz w:val="18"/>
                <w:szCs w:val="18"/>
                <w:lang w:val="en-US" w:eastAsia="zh-CN"/>
              </w:rPr>
              <w:t>月</w:t>
            </w:r>
          </w:p>
        </w:tc>
      </w:tr>
      <w:tr w14:paraId="157125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435" w:hRule="atLeast"/>
          <w:jc w:val="center"/>
        </w:trPr>
        <w:tc>
          <w:tcPr>
            <w:tcW w:w="598" w:type="dxa"/>
            <w:gridSpan w:val="2"/>
            <w:vMerge w:val="restart"/>
            <w:shd w:val="clear" w:color="auto" w:fill="D9D9D9"/>
            <w:noWrap w:val="0"/>
            <w:tcMar>
              <w:left w:w="57" w:type="dxa"/>
              <w:right w:w="57" w:type="dxa"/>
            </w:tcMar>
            <w:vAlign w:val="center"/>
          </w:tcPr>
          <w:p w14:paraId="59048517">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污染</w:t>
            </w:r>
          </w:p>
          <w:p w14:paraId="140752B1">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物排</w:t>
            </w:r>
          </w:p>
          <w:p w14:paraId="4DD25D34">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放达</w:t>
            </w:r>
          </w:p>
          <w:p w14:paraId="7A531FCF">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标与</w:t>
            </w:r>
          </w:p>
          <w:p w14:paraId="14CB2BA5">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总量</w:t>
            </w:r>
          </w:p>
          <w:p w14:paraId="4F3C4533">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控制（工</w:t>
            </w:r>
          </w:p>
          <w:p w14:paraId="3AF5457F">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业建</w:t>
            </w:r>
          </w:p>
          <w:p w14:paraId="72554968">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设项</w:t>
            </w:r>
          </w:p>
          <w:p w14:paraId="3D62AC0B">
            <w:pPr>
              <w:keepNext w:val="0"/>
              <w:keepLines w:val="0"/>
              <w:pageBreakBefore w:val="0"/>
              <w:widowControl/>
              <w:shd w:val="clear" w:color="auto" w:fill="D9D9D9"/>
              <w:kinsoku/>
              <w:wordWrap w:val="0"/>
              <w:overflowPunct/>
              <w:topLinePunct/>
              <w:autoSpaceDE/>
              <w:autoSpaceDN/>
              <w:bidi w:val="0"/>
              <w:adjustRightInd w:val="0"/>
              <w:snapToGrid w:val="0"/>
              <w:spacing w:line="240" w:lineRule="auto"/>
              <w:jc w:val="center"/>
              <w:rPr>
                <w:rFonts w:ascii="Times New Roman" w:hAnsi="Times New Roman" w:eastAsia="宋体"/>
                <w:b/>
                <w:color w:val="000000"/>
                <w:spacing w:val="20"/>
                <w:sz w:val="18"/>
                <w:szCs w:val="18"/>
              </w:rPr>
            </w:pPr>
            <w:r>
              <w:rPr>
                <w:rFonts w:ascii="Times New Roman" w:hAnsi="宋体" w:eastAsia="宋体"/>
                <w:b/>
                <w:color w:val="000000"/>
                <w:spacing w:val="20"/>
                <w:sz w:val="18"/>
                <w:szCs w:val="18"/>
              </w:rPr>
              <w:t>目详填）</w:t>
            </w:r>
          </w:p>
        </w:tc>
        <w:tc>
          <w:tcPr>
            <w:tcW w:w="1746" w:type="dxa"/>
            <w:gridSpan w:val="2"/>
            <w:shd w:val="clear" w:color="auto" w:fill="D9D9D9"/>
            <w:noWrap w:val="0"/>
            <w:tcMar>
              <w:left w:w="57" w:type="dxa"/>
              <w:right w:w="57" w:type="dxa"/>
            </w:tcMar>
            <w:vAlign w:val="center"/>
          </w:tcPr>
          <w:p w14:paraId="3858805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污染物</w:t>
            </w:r>
          </w:p>
        </w:tc>
        <w:tc>
          <w:tcPr>
            <w:tcW w:w="911" w:type="dxa"/>
            <w:shd w:val="clear" w:color="auto" w:fill="D9D9D9"/>
            <w:noWrap w:val="0"/>
            <w:tcMar>
              <w:left w:w="57" w:type="dxa"/>
              <w:right w:w="57" w:type="dxa"/>
            </w:tcMar>
            <w:vAlign w:val="center"/>
          </w:tcPr>
          <w:p w14:paraId="5D1F2D3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原有排</w:t>
            </w:r>
          </w:p>
          <w:p w14:paraId="0F0030E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w:t>
            </w:r>
          </w:p>
        </w:tc>
        <w:tc>
          <w:tcPr>
            <w:tcW w:w="1227" w:type="dxa"/>
            <w:shd w:val="clear" w:color="auto" w:fill="D9D9D9"/>
            <w:noWrap w:val="0"/>
            <w:tcMar>
              <w:left w:w="57" w:type="dxa"/>
              <w:right w:w="57" w:type="dxa"/>
            </w:tcMar>
            <w:vAlign w:val="center"/>
          </w:tcPr>
          <w:p w14:paraId="335232E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2)</w:t>
            </w:r>
          </w:p>
        </w:tc>
        <w:tc>
          <w:tcPr>
            <w:tcW w:w="1276" w:type="dxa"/>
            <w:gridSpan w:val="2"/>
            <w:shd w:val="clear" w:color="auto" w:fill="D9D9D9"/>
            <w:noWrap w:val="0"/>
            <w:tcMar>
              <w:left w:w="57" w:type="dxa"/>
              <w:right w:w="57" w:type="dxa"/>
            </w:tcMar>
            <w:vAlign w:val="center"/>
          </w:tcPr>
          <w:p w14:paraId="692725B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本期工程允许排放浓度</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3)</w:t>
            </w:r>
          </w:p>
        </w:tc>
        <w:tc>
          <w:tcPr>
            <w:tcW w:w="990" w:type="dxa"/>
            <w:shd w:val="clear" w:color="auto" w:fill="D9D9D9"/>
            <w:noWrap w:val="0"/>
            <w:tcMar>
              <w:left w:w="57" w:type="dxa"/>
              <w:right w:w="57" w:type="dxa"/>
            </w:tcMar>
            <w:vAlign w:val="center"/>
          </w:tcPr>
          <w:p w14:paraId="5F623FF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本期工程产生量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4)</w:t>
            </w:r>
          </w:p>
        </w:tc>
        <w:tc>
          <w:tcPr>
            <w:tcW w:w="1133" w:type="dxa"/>
            <w:gridSpan w:val="2"/>
            <w:shd w:val="clear" w:color="auto" w:fill="D9D9D9"/>
            <w:noWrap w:val="0"/>
            <w:tcMar>
              <w:left w:w="57" w:type="dxa"/>
              <w:right w:w="57" w:type="dxa"/>
            </w:tcMar>
            <w:vAlign w:val="center"/>
          </w:tcPr>
          <w:p w14:paraId="64DCA8A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本期工程自身削减量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5)</w:t>
            </w:r>
          </w:p>
        </w:tc>
        <w:tc>
          <w:tcPr>
            <w:tcW w:w="1152" w:type="dxa"/>
            <w:gridSpan w:val="2"/>
            <w:shd w:val="clear" w:color="auto" w:fill="D9D9D9"/>
            <w:noWrap w:val="0"/>
            <w:tcMar>
              <w:left w:w="57" w:type="dxa"/>
              <w:right w:w="57" w:type="dxa"/>
            </w:tcMar>
            <w:vAlign w:val="center"/>
          </w:tcPr>
          <w:p w14:paraId="6A376DE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本期工程实际排放量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6)</w:t>
            </w:r>
          </w:p>
        </w:tc>
        <w:tc>
          <w:tcPr>
            <w:tcW w:w="1281" w:type="dxa"/>
            <w:gridSpan w:val="3"/>
            <w:shd w:val="clear" w:color="auto" w:fill="D9D9D9"/>
            <w:noWrap w:val="0"/>
            <w:tcMar>
              <w:left w:w="57" w:type="dxa"/>
              <w:right w:w="57" w:type="dxa"/>
            </w:tcMar>
            <w:vAlign w:val="center"/>
          </w:tcPr>
          <w:p w14:paraId="61F7F1C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auto"/>
                <w:sz w:val="18"/>
                <w:szCs w:val="18"/>
              </w:rPr>
            </w:pPr>
            <w:r>
              <w:rPr>
                <w:rFonts w:ascii="Times New Roman" w:hAnsi="宋体" w:eastAsia="宋体"/>
                <w:b/>
                <w:color w:val="auto"/>
                <w:sz w:val="18"/>
                <w:szCs w:val="18"/>
              </w:rPr>
              <w:t>本期工程核定排放总量</w:t>
            </w:r>
            <w:r>
              <w:rPr>
                <w:rFonts w:hint="eastAsia" w:ascii="Times New Roman" w:hAnsi="宋体" w:eastAsia="宋体"/>
                <w:b/>
                <w:color w:val="auto"/>
                <w:sz w:val="18"/>
                <w:szCs w:val="18"/>
                <w:lang w:eastAsia="zh-CN"/>
              </w:rPr>
              <w:t>（</w:t>
            </w:r>
            <w:r>
              <w:rPr>
                <w:rFonts w:ascii="Times New Roman" w:hAnsi="Times New Roman" w:eastAsia="宋体"/>
                <w:b/>
                <w:color w:val="auto"/>
                <w:sz w:val="18"/>
                <w:szCs w:val="18"/>
              </w:rPr>
              <w:t>7)</w:t>
            </w:r>
          </w:p>
        </w:tc>
        <w:tc>
          <w:tcPr>
            <w:tcW w:w="1449" w:type="dxa"/>
            <w:gridSpan w:val="2"/>
            <w:shd w:val="clear" w:color="auto" w:fill="D9D9D9"/>
            <w:noWrap w:val="0"/>
            <w:tcMar>
              <w:left w:w="57" w:type="dxa"/>
              <w:right w:w="57" w:type="dxa"/>
            </w:tcMar>
            <w:vAlign w:val="center"/>
          </w:tcPr>
          <w:p w14:paraId="76F2CE3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auto"/>
                <w:sz w:val="18"/>
                <w:szCs w:val="18"/>
              </w:rPr>
            </w:pPr>
            <w:r>
              <w:rPr>
                <w:rFonts w:ascii="Times New Roman" w:hAnsi="宋体" w:eastAsia="宋体"/>
                <w:b/>
                <w:color w:val="auto"/>
                <w:sz w:val="18"/>
                <w:szCs w:val="18"/>
              </w:rPr>
              <w:t>本期工程</w:t>
            </w:r>
            <w:r>
              <w:rPr>
                <w:rFonts w:ascii="Times New Roman" w:hAnsi="Times New Roman" w:eastAsia="宋体"/>
                <w:b/>
                <w:color w:val="auto"/>
                <w:sz w:val="18"/>
                <w:szCs w:val="18"/>
              </w:rPr>
              <w:t>“</w:t>
            </w:r>
            <w:r>
              <w:rPr>
                <w:rFonts w:ascii="Times New Roman" w:hAnsi="宋体" w:eastAsia="宋体"/>
                <w:b/>
                <w:color w:val="auto"/>
                <w:sz w:val="18"/>
                <w:szCs w:val="18"/>
              </w:rPr>
              <w:t>以新带老</w:t>
            </w:r>
            <w:r>
              <w:rPr>
                <w:rFonts w:ascii="Times New Roman" w:hAnsi="Times New Roman" w:eastAsia="宋体"/>
                <w:b/>
                <w:color w:val="auto"/>
                <w:sz w:val="18"/>
                <w:szCs w:val="18"/>
              </w:rPr>
              <w:t>”</w:t>
            </w:r>
            <w:r>
              <w:rPr>
                <w:rFonts w:ascii="Times New Roman" w:hAnsi="宋体" w:eastAsia="宋体"/>
                <w:b/>
                <w:color w:val="auto"/>
                <w:sz w:val="18"/>
                <w:szCs w:val="18"/>
              </w:rPr>
              <w:t>削减量</w:t>
            </w:r>
            <w:r>
              <w:rPr>
                <w:rFonts w:hint="eastAsia" w:ascii="Times New Roman" w:hAnsi="宋体" w:eastAsia="宋体"/>
                <w:b/>
                <w:color w:val="auto"/>
                <w:sz w:val="18"/>
                <w:szCs w:val="18"/>
                <w:lang w:eastAsia="zh-CN"/>
              </w:rPr>
              <w:t>（</w:t>
            </w:r>
            <w:r>
              <w:rPr>
                <w:rFonts w:ascii="Times New Roman" w:hAnsi="Times New Roman" w:eastAsia="宋体"/>
                <w:b/>
                <w:color w:val="auto"/>
                <w:sz w:val="18"/>
                <w:szCs w:val="18"/>
              </w:rPr>
              <w:t>8)</w:t>
            </w:r>
          </w:p>
        </w:tc>
        <w:tc>
          <w:tcPr>
            <w:tcW w:w="1066" w:type="dxa"/>
            <w:shd w:val="clear" w:color="auto" w:fill="D9D9D9"/>
            <w:noWrap w:val="0"/>
            <w:tcMar>
              <w:left w:w="57" w:type="dxa"/>
              <w:right w:w="57" w:type="dxa"/>
            </w:tcMar>
            <w:vAlign w:val="center"/>
          </w:tcPr>
          <w:p w14:paraId="67E5E62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全厂实际排放总量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9)</w:t>
            </w:r>
          </w:p>
        </w:tc>
        <w:tc>
          <w:tcPr>
            <w:tcW w:w="1108" w:type="dxa"/>
            <w:shd w:val="clear" w:color="auto" w:fill="D9D9D9"/>
            <w:noWrap w:val="0"/>
            <w:tcMar>
              <w:left w:w="57" w:type="dxa"/>
              <w:right w:w="57" w:type="dxa"/>
            </w:tcMar>
            <w:vAlign w:val="center"/>
          </w:tcPr>
          <w:p w14:paraId="06CB05B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全厂核定排放总量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10)</w:t>
            </w:r>
          </w:p>
        </w:tc>
        <w:tc>
          <w:tcPr>
            <w:tcW w:w="1174" w:type="dxa"/>
            <w:shd w:val="clear" w:color="auto" w:fill="D9D9D9"/>
            <w:noWrap w:val="0"/>
            <w:tcMar>
              <w:left w:w="57" w:type="dxa"/>
              <w:right w:w="57" w:type="dxa"/>
            </w:tcMar>
            <w:vAlign w:val="center"/>
          </w:tcPr>
          <w:p w14:paraId="3A94370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区域平衡替代削减量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11)</w:t>
            </w:r>
          </w:p>
        </w:tc>
        <w:tc>
          <w:tcPr>
            <w:tcW w:w="885" w:type="dxa"/>
            <w:shd w:val="clear" w:color="auto" w:fill="D9D9D9"/>
            <w:noWrap w:val="0"/>
            <w:tcMar>
              <w:left w:w="57" w:type="dxa"/>
              <w:right w:w="57" w:type="dxa"/>
            </w:tcMar>
            <w:vAlign w:val="center"/>
          </w:tcPr>
          <w:p w14:paraId="0943D54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排放增减量</w:t>
            </w:r>
            <w:r>
              <w:rPr>
                <w:rFonts w:hint="eastAsia" w:ascii="Times New Roman" w:hAnsi="宋体" w:eastAsia="宋体"/>
                <w:b/>
                <w:color w:val="000000"/>
                <w:sz w:val="18"/>
                <w:szCs w:val="18"/>
                <w:lang w:eastAsia="zh-CN"/>
              </w:rPr>
              <w:t>（</w:t>
            </w:r>
            <w:r>
              <w:rPr>
                <w:rFonts w:ascii="Times New Roman" w:hAnsi="Times New Roman" w:eastAsia="宋体"/>
                <w:b/>
                <w:color w:val="000000"/>
                <w:sz w:val="18"/>
                <w:szCs w:val="18"/>
              </w:rPr>
              <w:t>12)</w:t>
            </w:r>
          </w:p>
        </w:tc>
      </w:tr>
      <w:tr w14:paraId="409D17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62148C6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6313D2B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废水</w:t>
            </w:r>
          </w:p>
        </w:tc>
        <w:tc>
          <w:tcPr>
            <w:tcW w:w="911" w:type="dxa"/>
            <w:noWrap w:val="0"/>
            <w:tcMar>
              <w:left w:w="57" w:type="dxa"/>
              <w:right w:w="57" w:type="dxa"/>
            </w:tcMar>
            <w:vAlign w:val="center"/>
          </w:tcPr>
          <w:p w14:paraId="0BC8FC6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48C290B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7CDB305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1C35A73E">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C64C5F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5E75A38B">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6B6D87B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013EAEB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386A33E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7574816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655B983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56379E8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r>
      <w:tr w14:paraId="12D29C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6FD12E4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15C10B8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化学需氧量</w:t>
            </w:r>
          </w:p>
        </w:tc>
        <w:tc>
          <w:tcPr>
            <w:tcW w:w="911" w:type="dxa"/>
            <w:noWrap w:val="0"/>
            <w:tcMar>
              <w:left w:w="57" w:type="dxa"/>
              <w:right w:w="57" w:type="dxa"/>
            </w:tcMar>
            <w:vAlign w:val="center"/>
          </w:tcPr>
          <w:p w14:paraId="72D547B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59A6C07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76" w:type="dxa"/>
            <w:gridSpan w:val="2"/>
            <w:noWrap w:val="0"/>
            <w:tcMar>
              <w:left w:w="57" w:type="dxa"/>
              <w:right w:w="57" w:type="dxa"/>
            </w:tcMar>
            <w:vAlign w:val="center"/>
          </w:tcPr>
          <w:p w14:paraId="2423BBE6">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66310A2D">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4B5DAA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138D033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1920E4E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04473E3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00B9096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5D7B017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4B67E1F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4CD0130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6FA1BF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52" w:hRule="atLeast"/>
          <w:jc w:val="center"/>
        </w:trPr>
        <w:tc>
          <w:tcPr>
            <w:tcW w:w="598" w:type="dxa"/>
            <w:gridSpan w:val="2"/>
            <w:vMerge w:val="continue"/>
            <w:shd w:val="clear" w:color="auto" w:fill="D9D9D9"/>
            <w:noWrap w:val="0"/>
            <w:tcMar>
              <w:left w:w="57" w:type="dxa"/>
              <w:right w:w="57" w:type="dxa"/>
            </w:tcMar>
            <w:vAlign w:val="center"/>
          </w:tcPr>
          <w:p w14:paraId="48F6461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3361DAB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氨氮</w:t>
            </w:r>
          </w:p>
        </w:tc>
        <w:tc>
          <w:tcPr>
            <w:tcW w:w="911" w:type="dxa"/>
            <w:noWrap w:val="0"/>
            <w:tcMar>
              <w:left w:w="57" w:type="dxa"/>
              <w:right w:w="57" w:type="dxa"/>
            </w:tcMar>
            <w:vAlign w:val="center"/>
          </w:tcPr>
          <w:p w14:paraId="794ADDD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04BAF09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76" w:type="dxa"/>
            <w:gridSpan w:val="2"/>
            <w:noWrap w:val="0"/>
            <w:tcMar>
              <w:left w:w="57" w:type="dxa"/>
              <w:right w:w="57" w:type="dxa"/>
            </w:tcMar>
            <w:vAlign w:val="center"/>
          </w:tcPr>
          <w:p w14:paraId="608FD818">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4313F1B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50ABBE9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0BB6788B">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7A7DC17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4C3FCBE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7F13E4C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6D5E715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69769D5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3109D89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3EF9DA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017C32E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0C459D1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生物需氧量（五日）</w:t>
            </w:r>
          </w:p>
        </w:tc>
        <w:tc>
          <w:tcPr>
            <w:tcW w:w="911" w:type="dxa"/>
            <w:noWrap w:val="0"/>
            <w:tcMar>
              <w:left w:w="57" w:type="dxa"/>
              <w:right w:w="57" w:type="dxa"/>
            </w:tcMar>
            <w:vAlign w:val="center"/>
          </w:tcPr>
          <w:p w14:paraId="37EC5D6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342E59C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hint="eastAsia" w:cs="Times New Roman"/>
                <w:color w:val="000000"/>
                <w:sz w:val="18"/>
                <w:szCs w:val="18"/>
                <w:lang w:val="en-US" w:eastAsia="zh-CN"/>
              </w:rPr>
              <w:t>/</w:t>
            </w:r>
          </w:p>
        </w:tc>
        <w:tc>
          <w:tcPr>
            <w:tcW w:w="1276" w:type="dxa"/>
            <w:gridSpan w:val="2"/>
            <w:noWrap w:val="0"/>
            <w:tcMar>
              <w:left w:w="57" w:type="dxa"/>
              <w:right w:w="57" w:type="dxa"/>
            </w:tcMar>
            <w:vAlign w:val="center"/>
          </w:tcPr>
          <w:p w14:paraId="316EAC30">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6E66707E">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D37036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0495720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094214A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7F4F11D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33D8BBF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73C0837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4009E82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3A7E544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r>
      <w:tr w14:paraId="3D7B7A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534A823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3001B7F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悬浮物</w:t>
            </w:r>
          </w:p>
        </w:tc>
        <w:tc>
          <w:tcPr>
            <w:tcW w:w="911" w:type="dxa"/>
            <w:noWrap w:val="0"/>
            <w:tcMar>
              <w:left w:w="57" w:type="dxa"/>
              <w:right w:w="57" w:type="dxa"/>
            </w:tcMar>
            <w:vAlign w:val="center"/>
          </w:tcPr>
          <w:p w14:paraId="5AC0FDC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0FFDA88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4EE8144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33416A99">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6D2F2A6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52B10CD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0D84773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6E075D2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5841312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3790668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06567DC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449E303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FF0000"/>
                <w:sz w:val="18"/>
                <w:szCs w:val="18"/>
                <w:lang w:val="en-US" w:eastAsia="zh-CN"/>
              </w:rPr>
            </w:pPr>
            <w:r>
              <w:rPr>
                <w:rFonts w:ascii="Times New Roman" w:hAnsi="Times New Roman" w:eastAsia="宋体"/>
                <w:color w:val="000000"/>
                <w:sz w:val="18"/>
                <w:szCs w:val="18"/>
              </w:rPr>
              <w:t>/</w:t>
            </w:r>
          </w:p>
        </w:tc>
      </w:tr>
      <w:tr w14:paraId="63C902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126706E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742A33F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b/>
                <w:color w:val="000000"/>
                <w:sz w:val="18"/>
                <w:szCs w:val="18"/>
                <w:lang w:eastAsia="zh-CN"/>
              </w:rPr>
            </w:pPr>
            <w:r>
              <w:rPr>
                <w:rFonts w:hint="eastAsia" w:ascii="Times New Roman" w:hAnsi="宋体" w:eastAsia="宋体"/>
                <w:b/>
                <w:color w:val="000000"/>
                <w:sz w:val="18"/>
                <w:szCs w:val="18"/>
                <w:lang w:eastAsia="zh-CN"/>
              </w:rPr>
              <w:t>总磷</w:t>
            </w:r>
          </w:p>
        </w:tc>
        <w:tc>
          <w:tcPr>
            <w:tcW w:w="911" w:type="dxa"/>
            <w:noWrap w:val="0"/>
            <w:tcMar>
              <w:left w:w="57" w:type="dxa"/>
              <w:right w:w="57" w:type="dxa"/>
            </w:tcMar>
            <w:vAlign w:val="center"/>
          </w:tcPr>
          <w:p w14:paraId="587264A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3E2857D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5B21EB2D">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7E90A60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3AD078A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537F52AD">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s="Times New Roman"/>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368743D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434AD23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15B6544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7115EDD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5035842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0B5D251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FF0000"/>
                <w:sz w:val="18"/>
                <w:szCs w:val="18"/>
              </w:rPr>
            </w:pPr>
            <w:r>
              <w:rPr>
                <w:rFonts w:ascii="Times New Roman" w:hAnsi="Times New Roman" w:eastAsia="宋体"/>
                <w:color w:val="000000"/>
                <w:sz w:val="18"/>
                <w:szCs w:val="18"/>
              </w:rPr>
              <w:t>/</w:t>
            </w:r>
          </w:p>
        </w:tc>
      </w:tr>
      <w:tr w14:paraId="34742A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551D712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5078C0A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废气</w:t>
            </w:r>
          </w:p>
        </w:tc>
        <w:tc>
          <w:tcPr>
            <w:tcW w:w="911" w:type="dxa"/>
            <w:noWrap w:val="0"/>
            <w:tcMar>
              <w:left w:w="57" w:type="dxa"/>
              <w:right w:w="57" w:type="dxa"/>
            </w:tcMar>
            <w:vAlign w:val="center"/>
          </w:tcPr>
          <w:p w14:paraId="393AD5D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3DAC0FA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25CE65B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436C7B7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2D25CC6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D6D6B5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0BD9050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493BF82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6669425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241677C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6A5505E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4F0569A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7CF9E1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5A72F86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329CB76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auto"/>
                <w:sz w:val="18"/>
                <w:szCs w:val="18"/>
              </w:rPr>
            </w:pPr>
            <w:r>
              <w:rPr>
                <w:rFonts w:ascii="Times New Roman" w:hAnsi="宋体" w:eastAsia="宋体"/>
                <w:b/>
                <w:color w:val="auto"/>
                <w:sz w:val="18"/>
                <w:szCs w:val="18"/>
              </w:rPr>
              <w:t>颗粒物</w:t>
            </w:r>
          </w:p>
        </w:tc>
        <w:tc>
          <w:tcPr>
            <w:tcW w:w="911" w:type="dxa"/>
            <w:noWrap w:val="0"/>
            <w:tcMar>
              <w:left w:w="57" w:type="dxa"/>
              <w:right w:w="57" w:type="dxa"/>
            </w:tcMar>
            <w:vAlign w:val="center"/>
          </w:tcPr>
          <w:p w14:paraId="395D30D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3CB417F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1276" w:type="dxa"/>
            <w:gridSpan w:val="2"/>
            <w:noWrap w:val="0"/>
            <w:tcMar>
              <w:left w:w="57" w:type="dxa"/>
              <w:right w:w="57" w:type="dxa"/>
            </w:tcMar>
            <w:vAlign w:val="center"/>
          </w:tcPr>
          <w:p w14:paraId="4BE36A55">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990" w:type="dxa"/>
            <w:noWrap w:val="0"/>
            <w:tcMar>
              <w:left w:w="57" w:type="dxa"/>
              <w:right w:w="57" w:type="dxa"/>
            </w:tcMar>
            <w:vAlign w:val="center"/>
          </w:tcPr>
          <w:p w14:paraId="491CF5A0">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33" w:type="dxa"/>
            <w:gridSpan w:val="2"/>
            <w:noWrap w:val="0"/>
            <w:tcMar>
              <w:left w:w="57" w:type="dxa"/>
              <w:right w:w="57" w:type="dxa"/>
            </w:tcMar>
            <w:vAlign w:val="center"/>
          </w:tcPr>
          <w:p w14:paraId="1DA5FDDD">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52" w:type="dxa"/>
            <w:gridSpan w:val="2"/>
            <w:noWrap w:val="0"/>
            <w:tcMar>
              <w:left w:w="57" w:type="dxa"/>
              <w:right w:w="57" w:type="dxa"/>
            </w:tcMar>
            <w:vAlign w:val="center"/>
          </w:tcPr>
          <w:p w14:paraId="43F33337">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0.376</w:t>
            </w:r>
          </w:p>
        </w:tc>
        <w:tc>
          <w:tcPr>
            <w:tcW w:w="1281" w:type="dxa"/>
            <w:gridSpan w:val="3"/>
            <w:noWrap w:val="0"/>
            <w:tcMar>
              <w:left w:w="57" w:type="dxa"/>
              <w:right w:w="57" w:type="dxa"/>
            </w:tcMar>
            <w:vAlign w:val="center"/>
          </w:tcPr>
          <w:p w14:paraId="54B6CBEC">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0.554</w:t>
            </w:r>
          </w:p>
        </w:tc>
        <w:tc>
          <w:tcPr>
            <w:tcW w:w="1449" w:type="dxa"/>
            <w:gridSpan w:val="2"/>
            <w:noWrap w:val="0"/>
            <w:tcMar>
              <w:left w:w="57" w:type="dxa"/>
              <w:right w:w="57" w:type="dxa"/>
            </w:tcMar>
            <w:vAlign w:val="center"/>
          </w:tcPr>
          <w:p w14:paraId="3D0E162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066" w:type="dxa"/>
            <w:noWrap w:val="0"/>
            <w:tcMar>
              <w:left w:w="57" w:type="dxa"/>
              <w:right w:w="57" w:type="dxa"/>
            </w:tcMar>
            <w:vAlign w:val="center"/>
          </w:tcPr>
          <w:p w14:paraId="7A6B570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08" w:type="dxa"/>
            <w:noWrap w:val="0"/>
            <w:tcMar>
              <w:left w:w="57" w:type="dxa"/>
              <w:right w:w="57" w:type="dxa"/>
            </w:tcMar>
            <w:vAlign w:val="center"/>
          </w:tcPr>
          <w:p w14:paraId="6B877C35">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74" w:type="dxa"/>
            <w:noWrap w:val="0"/>
            <w:tcMar>
              <w:left w:w="57" w:type="dxa"/>
              <w:right w:w="57" w:type="dxa"/>
            </w:tcMar>
            <w:vAlign w:val="center"/>
          </w:tcPr>
          <w:p w14:paraId="2321F380">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885" w:type="dxa"/>
            <w:noWrap w:val="0"/>
            <w:tcMar>
              <w:left w:w="57" w:type="dxa"/>
              <w:right w:w="57" w:type="dxa"/>
            </w:tcMar>
            <w:vAlign w:val="center"/>
          </w:tcPr>
          <w:p w14:paraId="2C700C48">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+0.376</w:t>
            </w:r>
          </w:p>
        </w:tc>
      </w:tr>
      <w:tr w14:paraId="18C08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46" w:hRule="atLeast"/>
          <w:jc w:val="center"/>
        </w:trPr>
        <w:tc>
          <w:tcPr>
            <w:tcW w:w="598" w:type="dxa"/>
            <w:gridSpan w:val="2"/>
            <w:vMerge w:val="continue"/>
            <w:shd w:val="clear" w:color="auto" w:fill="D9D9D9"/>
            <w:noWrap w:val="0"/>
            <w:tcMar>
              <w:left w:w="57" w:type="dxa"/>
              <w:right w:w="57" w:type="dxa"/>
            </w:tcMar>
            <w:vAlign w:val="center"/>
          </w:tcPr>
          <w:p w14:paraId="0C2E08F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0F4D3DD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b/>
                <w:color w:val="auto"/>
                <w:sz w:val="18"/>
                <w:szCs w:val="18"/>
                <w:highlight w:val="none"/>
                <w:lang w:val="en-US" w:eastAsia="zh-CN"/>
              </w:rPr>
            </w:pPr>
            <w:r>
              <w:rPr>
                <w:rFonts w:hint="eastAsia" w:ascii="Times New Roman" w:hAnsi="宋体" w:eastAsia="宋体"/>
                <w:b/>
                <w:color w:val="auto"/>
                <w:sz w:val="18"/>
                <w:szCs w:val="18"/>
                <w:highlight w:val="none"/>
                <w:lang w:val="en-US" w:eastAsia="zh-CN"/>
              </w:rPr>
              <w:t>VOCs</w:t>
            </w:r>
          </w:p>
        </w:tc>
        <w:tc>
          <w:tcPr>
            <w:tcW w:w="911" w:type="dxa"/>
            <w:noWrap w:val="0"/>
            <w:tcMar>
              <w:left w:w="57" w:type="dxa"/>
              <w:right w:w="57" w:type="dxa"/>
            </w:tcMar>
            <w:vAlign w:val="center"/>
          </w:tcPr>
          <w:p w14:paraId="072B9A0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5268D69F">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1276" w:type="dxa"/>
            <w:gridSpan w:val="2"/>
            <w:noWrap w:val="0"/>
            <w:tcMar>
              <w:left w:w="57" w:type="dxa"/>
              <w:right w:w="57" w:type="dxa"/>
            </w:tcMar>
            <w:vAlign w:val="center"/>
          </w:tcPr>
          <w:p w14:paraId="774C9BE3">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990" w:type="dxa"/>
            <w:noWrap w:val="0"/>
            <w:tcMar>
              <w:left w:w="57" w:type="dxa"/>
              <w:right w:w="57" w:type="dxa"/>
            </w:tcMar>
            <w:vAlign w:val="center"/>
          </w:tcPr>
          <w:p w14:paraId="02D2A82A">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33" w:type="dxa"/>
            <w:gridSpan w:val="2"/>
            <w:noWrap w:val="0"/>
            <w:tcMar>
              <w:left w:w="57" w:type="dxa"/>
              <w:right w:w="57" w:type="dxa"/>
            </w:tcMar>
            <w:vAlign w:val="center"/>
          </w:tcPr>
          <w:p w14:paraId="52C32595">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52" w:type="dxa"/>
            <w:gridSpan w:val="2"/>
            <w:noWrap w:val="0"/>
            <w:tcMar>
              <w:left w:w="57" w:type="dxa"/>
              <w:right w:w="57" w:type="dxa"/>
            </w:tcMar>
            <w:vAlign w:val="center"/>
          </w:tcPr>
          <w:p w14:paraId="3D416F62">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0.214</w:t>
            </w:r>
          </w:p>
        </w:tc>
        <w:tc>
          <w:tcPr>
            <w:tcW w:w="1281" w:type="dxa"/>
            <w:gridSpan w:val="3"/>
            <w:noWrap w:val="0"/>
            <w:tcMar>
              <w:left w:w="57" w:type="dxa"/>
              <w:right w:w="57" w:type="dxa"/>
            </w:tcMar>
            <w:vAlign w:val="center"/>
          </w:tcPr>
          <w:p w14:paraId="3BCEF0C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0.482</w:t>
            </w:r>
          </w:p>
        </w:tc>
        <w:tc>
          <w:tcPr>
            <w:tcW w:w="1449" w:type="dxa"/>
            <w:gridSpan w:val="2"/>
            <w:noWrap w:val="0"/>
            <w:tcMar>
              <w:left w:w="57" w:type="dxa"/>
              <w:right w:w="57" w:type="dxa"/>
            </w:tcMar>
            <w:vAlign w:val="center"/>
          </w:tcPr>
          <w:p w14:paraId="0E9DE684">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066" w:type="dxa"/>
            <w:noWrap w:val="0"/>
            <w:tcMar>
              <w:left w:w="57" w:type="dxa"/>
              <w:right w:w="57" w:type="dxa"/>
            </w:tcMar>
            <w:vAlign w:val="center"/>
          </w:tcPr>
          <w:p w14:paraId="3E91A48A">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08" w:type="dxa"/>
            <w:noWrap w:val="0"/>
            <w:tcMar>
              <w:left w:w="57" w:type="dxa"/>
              <w:right w:w="57" w:type="dxa"/>
            </w:tcMar>
            <w:vAlign w:val="center"/>
          </w:tcPr>
          <w:p w14:paraId="10559F70">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1174" w:type="dxa"/>
            <w:noWrap w:val="0"/>
            <w:tcMar>
              <w:left w:w="57" w:type="dxa"/>
              <w:right w:w="57" w:type="dxa"/>
            </w:tcMar>
            <w:vAlign w:val="center"/>
          </w:tcPr>
          <w:p w14:paraId="7EFA6967">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hint="eastAsia"/>
                <w:color w:val="000000"/>
                <w:sz w:val="18"/>
                <w:szCs w:val="18"/>
                <w:lang w:val="en-US" w:eastAsia="zh-CN"/>
              </w:rPr>
              <w:t>/</w:t>
            </w:r>
          </w:p>
        </w:tc>
        <w:tc>
          <w:tcPr>
            <w:tcW w:w="885" w:type="dxa"/>
            <w:noWrap w:val="0"/>
            <w:tcMar>
              <w:left w:w="57" w:type="dxa"/>
              <w:right w:w="57" w:type="dxa"/>
            </w:tcMar>
            <w:vAlign w:val="center"/>
          </w:tcPr>
          <w:p w14:paraId="6AD3BC5A">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hint="eastAsia"/>
                <w:color w:val="000000"/>
                <w:sz w:val="18"/>
                <w:szCs w:val="18"/>
                <w:lang w:val="en-US" w:eastAsia="zh-CN"/>
              </w:rPr>
              <w:t>+0.214</w:t>
            </w:r>
          </w:p>
        </w:tc>
      </w:tr>
      <w:tr w14:paraId="52815F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75" w:hRule="atLeast"/>
          <w:jc w:val="center"/>
        </w:trPr>
        <w:tc>
          <w:tcPr>
            <w:tcW w:w="598" w:type="dxa"/>
            <w:gridSpan w:val="2"/>
            <w:vMerge w:val="continue"/>
            <w:shd w:val="clear" w:color="auto" w:fill="D9D9D9"/>
            <w:noWrap w:val="0"/>
            <w:tcMar>
              <w:left w:w="57" w:type="dxa"/>
              <w:right w:w="57" w:type="dxa"/>
            </w:tcMar>
            <w:vAlign w:val="center"/>
          </w:tcPr>
          <w:p w14:paraId="34D1F6B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3E1D0D1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氮氧化物</w:t>
            </w:r>
          </w:p>
        </w:tc>
        <w:tc>
          <w:tcPr>
            <w:tcW w:w="911" w:type="dxa"/>
            <w:noWrap w:val="0"/>
            <w:tcMar>
              <w:left w:w="57" w:type="dxa"/>
              <w:right w:w="57" w:type="dxa"/>
            </w:tcMar>
            <w:vAlign w:val="center"/>
          </w:tcPr>
          <w:p w14:paraId="6160AFE6">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4ED1127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5F2EB7C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183D25C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13CD4F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hint="eastAsia"/>
                <w:color w:val="000000"/>
                <w:sz w:val="18"/>
                <w:szCs w:val="18"/>
                <w:lang w:val="en-US" w:eastAsia="zh-CN"/>
              </w:rPr>
              <w:t>/</w:t>
            </w:r>
          </w:p>
        </w:tc>
        <w:tc>
          <w:tcPr>
            <w:tcW w:w="1152" w:type="dxa"/>
            <w:gridSpan w:val="2"/>
            <w:noWrap w:val="0"/>
            <w:tcMar>
              <w:left w:w="57" w:type="dxa"/>
              <w:right w:w="57" w:type="dxa"/>
            </w:tcMar>
            <w:vAlign w:val="center"/>
          </w:tcPr>
          <w:p w14:paraId="0973B1B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25A22EF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6039245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4E7BA1F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132759C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287AFB6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2997C68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246DA3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40" w:hRule="atLeast"/>
          <w:jc w:val="center"/>
        </w:trPr>
        <w:tc>
          <w:tcPr>
            <w:tcW w:w="598" w:type="dxa"/>
            <w:gridSpan w:val="2"/>
            <w:vMerge w:val="continue"/>
            <w:shd w:val="clear" w:color="auto" w:fill="D9D9D9"/>
            <w:noWrap w:val="0"/>
            <w:tcMar>
              <w:left w:w="57" w:type="dxa"/>
              <w:right w:w="57" w:type="dxa"/>
            </w:tcMar>
            <w:vAlign w:val="center"/>
          </w:tcPr>
          <w:p w14:paraId="0753A36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746" w:type="dxa"/>
            <w:gridSpan w:val="2"/>
            <w:shd w:val="clear" w:color="auto" w:fill="D9D9D9"/>
            <w:noWrap w:val="0"/>
            <w:tcMar>
              <w:left w:w="57" w:type="dxa"/>
              <w:right w:w="57" w:type="dxa"/>
            </w:tcMar>
            <w:vAlign w:val="center"/>
          </w:tcPr>
          <w:p w14:paraId="0F162F1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r>
              <w:rPr>
                <w:rFonts w:ascii="Times New Roman" w:hAnsi="宋体" w:eastAsia="宋体"/>
                <w:b/>
                <w:color w:val="000000"/>
                <w:sz w:val="18"/>
                <w:szCs w:val="18"/>
              </w:rPr>
              <w:t>工业固体废物</w:t>
            </w:r>
          </w:p>
        </w:tc>
        <w:tc>
          <w:tcPr>
            <w:tcW w:w="911" w:type="dxa"/>
            <w:noWrap w:val="0"/>
            <w:tcMar>
              <w:left w:w="57" w:type="dxa"/>
              <w:right w:w="57" w:type="dxa"/>
            </w:tcMar>
            <w:vAlign w:val="center"/>
          </w:tcPr>
          <w:p w14:paraId="0D7E4160">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1373CBA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3B40580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6529CB09">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6D0C756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514414E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3ED7F5A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765CFB3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7295574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47294E1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6BF0537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23C3C3F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3CE8D4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258" w:hRule="atLeast"/>
          <w:jc w:val="center"/>
        </w:trPr>
        <w:tc>
          <w:tcPr>
            <w:tcW w:w="598" w:type="dxa"/>
            <w:gridSpan w:val="2"/>
            <w:vMerge w:val="restart"/>
            <w:shd w:val="clear" w:color="auto" w:fill="D9D9D9"/>
            <w:noWrap w:val="0"/>
            <w:tcMar>
              <w:left w:w="57" w:type="dxa"/>
              <w:right w:w="57" w:type="dxa"/>
            </w:tcMar>
            <w:vAlign w:val="center"/>
          </w:tcPr>
          <w:p w14:paraId="1C728765">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433" w:type="dxa"/>
            <w:vMerge w:val="restart"/>
            <w:shd w:val="clear" w:color="auto" w:fill="D9D9D9"/>
            <w:noWrap w:val="0"/>
            <w:tcMar>
              <w:left w:w="57" w:type="dxa"/>
              <w:right w:w="57" w:type="dxa"/>
            </w:tcMar>
            <w:vAlign w:val="center"/>
          </w:tcPr>
          <w:p w14:paraId="587C062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宋体" w:eastAsia="宋体"/>
                <w:b/>
                <w:color w:val="000000"/>
                <w:sz w:val="18"/>
                <w:szCs w:val="18"/>
              </w:rPr>
              <w:t>与项目有关的其他特征污染物</w:t>
            </w:r>
          </w:p>
        </w:tc>
        <w:tc>
          <w:tcPr>
            <w:tcW w:w="313" w:type="dxa"/>
            <w:shd w:val="clear" w:color="auto" w:fill="FFFFFF"/>
            <w:noWrap w:val="0"/>
            <w:tcMar>
              <w:left w:w="57" w:type="dxa"/>
              <w:right w:w="57" w:type="dxa"/>
            </w:tcMar>
            <w:vAlign w:val="center"/>
          </w:tcPr>
          <w:p w14:paraId="47202ED9">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911" w:type="dxa"/>
            <w:noWrap w:val="0"/>
            <w:tcMar>
              <w:left w:w="57" w:type="dxa"/>
              <w:right w:w="57" w:type="dxa"/>
            </w:tcMar>
            <w:vAlign w:val="center"/>
          </w:tcPr>
          <w:p w14:paraId="14B10CB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132706A9">
            <w:pPr>
              <w:keepNext w:val="0"/>
              <w:keepLines w:val="0"/>
              <w:pageBreakBefore w:val="0"/>
              <w:widowControl/>
              <w:kinsoku/>
              <w:wordWrap w:val="0"/>
              <w:overflowPunct/>
              <w:topLinePunct/>
              <w:autoSpaceDE/>
              <w:autoSpaceDN/>
              <w:bidi w:val="0"/>
              <w:adjustRightInd w:val="0"/>
              <w:snapToGrid w:val="0"/>
              <w:spacing w:line="240" w:lineRule="auto"/>
              <w:jc w:val="center"/>
              <w:rPr>
                <w:rFonts w:hint="eastAsia"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319C1BC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72AC465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3BBC3DD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7F20C936">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0D6F501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2286B12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2604C22E">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06225A32">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5C49F648">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741EADBC">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r w14:paraId="40F33F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cantSplit/>
          <w:trHeight w:val="191" w:hRule="atLeast"/>
          <w:jc w:val="center"/>
        </w:trPr>
        <w:tc>
          <w:tcPr>
            <w:tcW w:w="598" w:type="dxa"/>
            <w:gridSpan w:val="2"/>
            <w:vMerge w:val="continue"/>
            <w:shd w:val="clear" w:color="auto" w:fill="D9D9D9"/>
            <w:noWrap w:val="0"/>
            <w:tcMar>
              <w:left w:w="57" w:type="dxa"/>
              <w:right w:w="57" w:type="dxa"/>
            </w:tcMar>
            <w:vAlign w:val="center"/>
          </w:tcPr>
          <w:p w14:paraId="0BFF676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p>
        </w:tc>
        <w:tc>
          <w:tcPr>
            <w:tcW w:w="1433" w:type="dxa"/>
            <w:vMerge w:val="continue"/>
            <w:noWrap w:val="0"/>
            <w:tcMar>
              <w:left w:w="57" w:type="dxa"/>
              <w:right w:w="57" w:type="dxa"/>
            </w:tcMar>
            <w:vAlign w:val="center"/>
          </w:tcPr>
          <w:p w14:paraId="19B913A1">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b/>
                <w:color w:val="000000"/>
                <w:sz w:val="18"/>
                <w:szCs w:val="18"/>
              </w:rPr>
            </w:pPr>
          </w:p>
        </w:tc>
        <w:tc>
          <w:tcPr>
            <w:tcW w:w="313" w:type="dxa"/>
            <w:noWrap w:val="0"/>
            <w:tcMar>
              <w:left w:w="57" w:type="dxa"/>
              <w:right w:w="57" w:type="dxa"/>
            </w:tcMar>
            <w:vAlign w:val="center"/>
          </w:tcPr>
          <w:p w14:paraId="431C7D0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p>
        </w:tc>
        <w:tc>
          <w:tcPr>
            <w:tcW w:w="911" w:type="dxa"/>
            <w:noWrap w:val="0"/>
            <w:tcMar>
              <w:left w:w="57" w:type="dxa"/>
              <w:right w:w="57" w:type="dxa"/>
            </w:tcMar>
            <w:vAlign w:val="center"/>
          </w:tcPr>
          <w:p w14:paraId="3D72EDA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227" w:type="dxa"/>
            <w:noWrap w:val="0"/>
            <w:tcMar>
              <w:left w:w="57" w:type="dxa"/>
              <w:right w:w="57" w:type="dxa"/>
            </w:tcMar>
            <w:vAlign w:val="center"/>
          </w:tcPr>
          <w:p w14:paraId="4C50DA8E">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76" w:type="dxa"/>
            <w:gridSpan w:val="2"/>
            <w:noWrap w:val="0"/>
            <w:tcMar>
              <w:left w:w="57" w:type="dxa"/>
              <w:right w:w="57" w:type="dxa"/>
            </w:tcMar>
            <w:vAlign w:val="center"/>
          </w:tcPr>
          <w:p w14:paraId="1595F81A">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990" w:type="dxa"/>
            <w:noWrap w:val="0"/>
            <w:tcMar>
              <w:left w:w="57" w:type="dxa"/>
              <w:right w:w="57" w:type="dxa"/>
            </w:tcMar>
            <w:vAlign w:val="center"/>
          </w:tcPr>
          <w:p w14:paraId="20C8AC3B">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33" w:type="dxa"/>
            <w:gridSpan w:val="2"/>
            <w:noWrap w:val="0"/>
            <w:tcMar>
              <w:left w:w="57" w:type="dxa"/>
              <w:right w:w="57" w:type="dxa"/>
            </w:tcMar>
            <w:vAlign w:val="center"/>
          </w:tcPr>
          <w:p w14:paraId="452A3C73">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52" w:type="dxa"/>
            <w:gridSpan w:val="2"/>
            <w:noWrap w:val="0"/>
            <w:tcMar>
              <w:left w:w="57" w:type="dxa"/>
              <w:right w:w="57" w:type="dxa"/>
            </w:tcMar>
            <w:vAlign w:val="center"/>
          </w:tcPr>
          <w:p w14:paraId="644B3504">
            <w:pPr>
              <w:keepNext w:val="0"/>
              <w:keepLines w:val="0"/>
              <w:pageBreakBefore w:val="0"/>
              <w:widowControl/>
              <w:kinsoku/>
              <w:wordWrap w:val="0"/>
              <w:overflowPunct/>
              <w:topLinePunct/>
              <w:autoSpaceDE/>
              <w:autoSpaceDN/>
              <w:bidi w:val="0"/>
              <w:adjustRightInd w:val="0"/>
              <w:snapToGrid w:val="0"/>
              <w:spacing w:line="240" w:lineRule="auto"/>
              <w:jc w:val="center"/>
              <w:rPr>
                <w:rFonts w:hint="default" w:ascii="Times New Roman" w:hAnsi="Times New Roman" w:eastAsia="宋体"/>
                <w:color w:val="000000"/>
                <w:sz w:val="18"/>
                <w:szCs w:val="18"/>
                <w:lang w:val="en-US" w:eastAsia="zh-CN"/>
              </w:rPr>
            </w:pPr>
            <w:r>
              <w:rPr>
                <w:rFonts w:ascii="Times New Roman" w:hAnsi="Times New Roman" w:eastAsia="宋体"/>
                <w:color w:val="000000"/>
                <w:sz w:val="18"/>
                <w:szCs w:val="18"/>
              </w:rPr>
              <w:t>/</w:t>
            </w:r>
          </w:p>
        </w:tc>
        <w:tc>
          <w:tcPr>
            <w:tcW w:w="1281" w:type="dxa"/>
            <w:gridSpan w:val="3"/>
            <w:noWrap w:val="0"/>
            <w:tcMar>
              <w:left w:w="57" w:type="dxa"/>
              <w:right w:w="57" w:type="dxa"/>
            </w:tcMar>
            <w:vAlign w:val="center"/>
          </w:tcPr>
          <w:p w14:paraId="1B3AFA97">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449" w:type="dxa"/>
            <w:gridSpan w:val="2"/>
            <w:noWrap w:val="0"/>
            <w:tcMar>
              <w:left w:w="57" w:type="dxa"/>
              <w:right w:w="57" w:type="dxa"/>
            </w:tcMar>
            <w:vAlign w:val="center"/>
          </w:tcPr>
          <w:p w14:paraId="59D0D07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066" w:type="dxa"/>
            <w:noWrap w:val="0"/>
            <w:tcMar>
              <w:left w:w="57" w:type="dxa"/>
              <w:right w:w="57" w:type="dxa"/>
            </w:tcMar>
            <w:vAlign w:val="center"/>
          </w:tcPr>
          <w:p w14:paraId="5A30ADF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08" w:type="dxa"/>
            <w:noWrap w:val="0"/>
            <w:tcMar>
              <w:left w:w="57" w:type="dxa"/>
              <w:right w:w="57" w:type="dxa"/>
            </w:tcMar>
            <w:vAlign w:val="center"/>
          </w:tcPr>
          <w:p w14:paraId="5DE064ED">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1174" w:type="dxa"/>
            <w:noWrap w:val="0"/>
            <w:tcMar>
              <w:left w:w="57" w:type="dxa"/>
              <w:right w:w="57" w:type="dxa"/>
            </w:tcMar>
            <w:vAlign w:val="center"/>
          </w:tcPr>
          <w:p w14:paraId="7F7DADCF">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c>
          <w:tcPr>
            <w:tcW w:w="885" w:type="dxa"/>
            <w:noWrap w:val="0"/>
            <w:tcMar>
              <w:left w:w="57" w:type="dxa"/>
              <w:right w:w="57" w:type="dxa"/>
            </w:tcMar>
            <w:vAlign w:val="center"/>
          </w:tcPr>
          <w:p w14:paraId="186DFC34">
            <w:pPr>
              <w:keepNext w:val="0"/>
              <w:keepLines w:val="0"/>
              <w:pageBreakBefore w:val="0"/>
              <w:widowControl/>
              <w:kinsoku/>
              <w:wordWrap w:val="0"/>
              <w:overflowPunct/>
              <w:topLinePunct/>
              <w:autoSpaceDE/>
              <w:autoSpaceDN/>
              <w:bidi w:val="0"/>
              <w:adjustRightInd w:val="0"/>
              <w:snapToGrid w:val="0"/>
              <w:spacing w:line="240" w:lineRule="auto"/>
              <w:jc w:val="center"/>
              <w:rPr>
                <w:rFonts w:ascii="Times New Roman" w:hAnsi="Times New Roman" w:eastAsia="宋体"/>
                <w:color w:val="000000"/>
                <w:sz w:val="18"/>
                <w:szCs w:val="18"/>
              </w:rPr>
            </w:pPr>
            <w:r>
              <w:rPr>
                <w:rFonts w:ascii="Times New Roman" w:hAnsi="Times New Roman" w:eastAsia="宋体"/>
                <w:color w:val="000000"/>
                <w:sz w:val="18"/>
                <w:szCs w:val="18"/>
              </w:rPr>
              <w:t>/</w:t>
            </w:r>
          </w:p>
        </w:tc>
      </w:tr>
    </w:tbl>
    <w:p w14:paraId="1E2EA6B5">
      <w:pPr>
        <w:keepNext w:val="0"/>
        <w:keepLines w:val="0"/>
        <w:pageBreakBefore w:val="0"/>
        <w:widowControl/>
        <w:kinsoku/>
        <w:wordWrap w:val="0"/>
        <w:overflowPunct/>
        <w:topLinePunct/>
        <w:autoSpaceDE/>
        <w:autoSpaceDN/>
        <w:bidi w:val="0"/>
        <w:adjustRightInd w:val="0"/>
        <w:snapToGrid w:val="0"/>
        <w:spacing w:line="240" w:lineRule="auto"/>
        <w:ind w:firstLine="361" w:firstLineChars="200"/>
        <w:textAlignment w:val="auto"/>
        <w:rPr>
          <w:rFonts w:ascii="Times New Roman" w:hAnsi="宋体" w:eastAsia="宋体"/>
          <w:color w:val="auto"/>
          <w:sz w:val="18"/>
          <w:szCs w:val="18"/>
        </w:rPr>
      </w:pPr>
      <w:r>
        <w:rPr>
          <w:rFonts w:ascii="Times New Roman" w:hAnsi="宋体" w:eastAsia="宋体"/>
          <w:b/>
          <w:color w:val="auto"/>
          <w:sz w:val="18"/>
          <w:szCs w:val="18"/>
        </w:rPr>
        <w:t>注</w:t>
      </w:r>
      <w:r>
        <w:rPr>
          <w:rFonts w:ascii="Times New Roman" w:hAnsi="宋体" w:eastAsia="宋体"/>
          <w:color w:val="auto"/>
          <w:sz w:val="18"/>
          <w:szCs w:val="18"/>
        </w:rPr>
        <w:t>：</w:t>
      </w:r>
      <w:r>
        <w:rPr>
          <w:rFonts w:ascii="Times New Roman" w:hAnsi="Times New Roman" w:eastAsia="宋体"/>
          <w:color w:val="auto"/>
          <w:sz w:val="18"/>
          <w:szCs w:val="18"/>
        </w:rPr>
        <w:t>1</w:t>
      </w:r>
      <w:r>
        <w:rPr>
          <w:rFonts w:ascii="Times New Roman" w:hAnsi="宋体" w:eastAsia="宋体"/>
          <w:color w:val="auto"/>
          <w:sz w:val="18"/>
          <w:szCs w:val="18"/>
        </w:rPr>
        <w:t>、</w:t>
      </w:r>
      <w:r>
        <w:rPr>
          <w:rFonts w:ascii="Times New Roman" w:hAnsi="宋体" w:eastAsia="宋体"/>
          <w:color w:val="auto"/>
          <w:spacing w:val="-4"/>
          <w:sz w:val="18"/>
          <w:szCs w:val="18"/>
        </w:rPr>
        <w:t>排放增减量：（</w:t>
      </w:r>
      <w:r>
        <w:rPr>
          <w:rFonts w:ascii="Times New Roman" w:hAnsi="Times New Roman" w:eastAsia="宋体"/>
          <w:color w:val="auto"/>
          <w:spacing w:val="-4"/>
          <w:sz w:val="18"/>
          <w:szCs w:val="18"/>
        </w:rPr>
        <w:t>+</w:t>
      </w:r>
      <w:r>
        <w:rPr>
          <w:rFonts w:ascii="Times New Roman" w:hAnsi="宋体" w:eastAsia="宋体"/>
          <w:color w:val="auto"/>
          <w:spacing w:val="-4"/>
          <w:sz w:val="18"/>
          <w:szCs w:val="18"/>
        </w:rPr>
        <w:t>）表示增加，（</w:t>
      </w:r>
      <w:r>
        <w:rPr>
          <w:rFonts w:hint="eastAsia"/>
          <w:color w:val="auto"/>
          <w:spacing w:val="-4"/>
          <w:sz w:val="18"/>
          <w:szCs w:val="18"/>
          <w:lang w:val="en-US" w:eastAsia="zh-CN"/>
        </w:rPr>
        <w:t>-</w:t>
      </w:r>
      <w:r>
        <w:rPr>
          <w:rFonts w:ascii="Times New Roman" w:hAnsi="宋体" w:eastAsia="宋体"/>
          <w:color w:val="auto"/>
          <w:spacing w:val="-4"/>
          <w:sz w:val="18"/>
          <w:szCs w:val="18"/>
        </w:rPr>
        <w:t>）表示减少。</w:t>
      </w:r>
      <w:r>
        <w:rPr>
          <w:rFonts w:ascii="Times New Roman" w:hAnsi="Times New Roman" w:eastAsia="宋体"/>
          <w:color w:val="auto"/>
          <w:spacing w:val="-4"/>
          <w:sz w:val="18"/>
          <w:szCs w:val="18"/>
        </w:rPr>
        <w:t>2</w:t>
      </w:r>
      <w:r>
        <w:rPr>
          <w:rFonts w:ascii="Times New Roman" w:hAnsi="宋体" w:eastAsia="宋体"/>
          <w:color w:val="auto"/>
          <w:spacing w:val="-4"/>
          <w:sz w:val="18"/>
          <w:szCs w:val="18"/>
        </w:rPr>
        <w:t>、</w:t>
      </w:r>
      <w:r>
        <w:rPr>
          <w:rFonts w:ascii="Times New Roman" w:hAnsi="Times New Roman" w:eastAsia="宋体"/>
          <w:color w:val="auto"/>
          <w:spacing w:val="-4"/>
          <w:sz w:val="18"/>
          <w:szCs w:val="18"/>
        </w:rPr>
        <w:t>(12)=(6)-(8)-(11)</w:t>
      </w:r>
      <w:r>
        <w:rPr>
          <w:rFonts w:ascii="Times New Roman" w:hAnsi="宋体" w:eastAsia="宋体"/>
          <w:color w:val="auto"/>
          <w:spacing w:val="-4"/>
          <w:sz w:val="18"/>
          <w:szCs w:val="18"/>
        </w:rPr>
        <w:t>，</w:t>
      </w:r>
      <w:r>
        <w:rPr>
          <w:rFonts w:hint="eastAsia" w:hAnsi="宋体"/>
          <w:color w:val="auto"/>
          <w:spacing w:val="-4"/>
          <w:sz w:val="18"/>
          <w:szCs w:val="18"/>
          <w:lang w:val="en-US" w:eastAsia="zh-CN"/>
        </w:rPr>
        <w:t>(</w:t>
      </w:r>
      <w:r>
        <w:rPr>
          <w:rFonts w:ascii="Times New Roman" w:hAnsi="Times New Roman" w:eastAsia="宋体"/>
          <w:color w:val="auto"/>
          <w:spacing w:val="-4"/>
          <w:sz w:val="18"/>
          <w:szCs w:val="18"/>
        </w:rPr>
        <w:t>9</w:t>
      </w:r>
      <w:r>
        <w:rPr>
          <w:rFonts w:hint="eastAsia" w:hAnsi="宋体"/>
          <w:color w:val="auto"/>
          <w:spacing w:val="-4"/>
          <w:sz w:val="18"/>
          <w:szCs w:val="18"/>
          <w:lang w:val="en-US" w:eastAsia="zh-CN"/>
        </w:rPr>
        <w:t>)</w:t>
      </w:r>
      <w:r>
        <w:rPr>
          <w:rFonts w:ascii="Times New Roman" w:hAnsi="Times New Roman" w:eastAsia="宋体"/>
          <w:color w:val="auto"/>
          <w:spacing w:val="-4"/>
          <w:sz w:val="18"/>
          <w:szCs w:val="18"/>
        </w:rPr>
        <w:t>=(4)-(5)-(8)-(11)+</w:t>
      </w:r>
      <w:r>
        <w:rPr>
          <w:rFonts w:hint="eastAsia" w:hAnsi="宋体"/>
          <w:color w:val="auto"/>
          <w:spacing w:val="-4"/>
          <w:sz w:val="18"/>
          <w:szCs w:val="18"/>
          <w:lang w:val="en-US" w:eastAsia="zh-CN"/>
        </w:rPr>
        <w:t>(</w:t>
      </w:r>
      <w:r>
        <w:rPr>
          <w:rFonts w:ascii="Times New Roman" w:hAnsi="Times New Roman" w:eastAsia="宋体"/>
          <w:color w:val="auto"/>
          <w:spacing w:val="-4"/>
          <w:sz w:val="18"/>
          <w:szCs w:val="18"/>
        </w:rPr>
        <w:t>1</w:t>
      </w:r>
      <w:r>
        <w:rPr>
          <w:rFonts w:hint="eastAsia" w:hAnsi="宋体"/>
          <w:color w:val="auto"/>
          <w:spacing w:val="-4"/>
          <w:sz w:val="18"/>
          <w:szCs w:val="18"/>
          <w:lang w:val="en-US" w:eastAsia="zh-CN"/>
        </w:rPr>
        <w:t>)</w:t>
      </w:r>
      <w:r>
        <w:rPr>
          <w:rFonts w:ascii="Times New Roman" w:hAnsi="宋体" w:eastAsia="宋体"/>
          <w:color w:val="auto"/>
          <w:spacing w:val="-4"/>
          <w:sz w:val="18"/>
          <w:szCs w:val="18"/>
        </w:rPr>
        <w:t>。</w:t>
      </w:r>
      <w:r>
        <w:rPr>
          <w:rFonts w:ascii="Times New Roman" w:hAnsi="Times New Roman" w:eastAsia="宋体"/>
          <w:color w:val="auto"/>
          <w:spacing w:val="-4"/>
          <w:sz w:val="18"/>
          <w:szCs w:val="18"/>
        </w:rPr>
        <w:t>3</w:t>
      </w:r>
      <w:r>
        <w:rPr>
          <w:rFonts w:ascii="Times New Roman" w:hAnsi="宋体" w:eastAsia="宋体"/>
          <w:color w:val="auto"/>
          <w:spacing w:val="-4"/>
          <w:sz w:val="18"/>
          <w:szCs w:val="18"/>
        </w:rPr>
        <w:t>、计量单位：废水排放量</w:t>
      </w:r>
      <w:r>
        <w:rPr>
          <w:rFonts w:ascii="Times New Roman" w:hAnsi="Times New Roman" w:eastAsia="宋体"/>
          <w:color w:val="auto"/>
          <w:spacing w:val="-4"/>
          <w:sz w:val="18"/>
          <w:szCs w:val="18"/>
        </w:rPr>
        <w:t>——</w:t>
      </w:r>
      <w:r>
        <w:rPr>
          <w:rFonts w:hint="eastAsia" w:ascii="Times New Roman" w:hAnsi="Times New Roman" w:eastAsia="宋体"/>
          <w:color w:val="auto"/>
          <w:spacing w:val="-4"/>
          <w:sz w:val="18"/>
          <w:szCs w:val="18"/>
          <w:lang w:eastAsia="zh-CN"/>
        </w:rPr>
        <w:t>万</w:t>
      </w:r>
      <w:r>
        <w:rPr>
          <w:rFonts w:ascii="Times New Roman" w:hAnsi="宋体" w:eastAsia="宋体"/>
          <w:color w:val="auto"/>
          <w:spacing w:val="-4"/>
          <w:sz w:val="18"/>
          <w:szCs w:val="18"/>
        </w:rPr>
        <w:t>吨</w:t>
      </w:r>
      <w:r>
        <w:rPr>
          <w:rFonts w:ascii="Times New Roman" w:hAnsi="Times New Roman" w:eastAsia="宋体"/>
          <w:color w:val="auto"/>
          <w:spacing w:val="-4"/>
          <w:sz w:val="18"/>
          <w:szCs w:val="18"/>
        </w:rPr>
        <w:t>/</w:t>
      </w:r>
      <w:r>
        <w:rPr>
          <w:rFonts w:ascii="Times New Roman" w:hAnsi="宋体" w:eastAsia="宋体"/>
          <w:color w:val="auto"/>
          <w:spacing w:val="-4"/>
          <w:sz w:val="18"/>
          <w:szCs w:val="18"/>
        </w:rPr>
        <w:t>年；废气排放量</w:t>
      </w:r>
      <w:r>
        <w:rPr>
          <w:rFonts w:ascii="Times New Roman" w:hAnsi="Times New Roman" w:eastAsia="宋体"/>
          <w:color w:val="auto"/>
          <w:spacing w:val="-4"/>
          <w:sz w:val="18"/>
          <w:szCs w:val="18"/>
        </w:rPr>
        <w:t>——</w:t>
      </w:r>
      <w:r>
        <w:rPr>
          <w:rFonts w:ascii="Times New Roman" w:hAnsi="宋体" w:eastAsia="宋体"/>
          <w:color w:val="auto"/>
          <w:spacing w:val="-4"/>
          <w:sz w:val="18"/>
          <w:szCs w:val="18"/>
        </w:rPr>
        <w:t>标立方米</w:t>
      </w:r>
      <w:r>
        <w:rPr>
          <w:rFonts w:ascii="Times New Roman" w:hAnsi="Times New Roman" w:eastAsia="宋体"/>
          <w:color w:val="auto"/>
          <w:spacing w:val="-4"/>
          <w:sz w:val="18"/>
          <w:szCs w:val="18"/>
        </w:rPr>
        <w:t>/</w:t>
      </w:r>
      <w:r>
        <w:rPr>
          <w:rFonts w:ascii="Times New Roman" w:hAnsi="宋体" w:eastAsia="宋体"/>
          <w:color w:val="auto"/>
          <w:spacing w:val="-4"/>
          <w:sz w:val="18"/>
          <w:szCs w:val="18"/>
        </w:rPr>
        <w:t>年；工业固体废物排放</w:t>
      </w:r>
      <w:r>
        <w:rPr>
          <w:rFonts w:ascii="Times New Roman" w:hAnsi="宋体" w:eastAsia="宋体"/>
          <w:color w:val="auto"/>
          <w:sz w:val="18"/>
          <w:szCs w:val="18"/>
        </w:rPr>
        <w:t>量</w:t>
      </w:r>
      <w:r>
        <w:rPr>
          <w:rFonts w:ascii="Times New Roman" w:hAnsi="Times New Roman" w:eastAsia="宋体"/>
          <w:color w:val="auto"/>
          <w:sz w:val="18"/>
          <w:szCs w:val="18"/>
        </w:rPr>
        <w:t>——</w:t>
      </w:r>
      <w:r>
        <w:rPr>
          <w:rFonts w:ascii="Times New Roman" w:hAnsi="宋体" w:eastAsia="宋体"/>
          <w:color w:val="auto"/>
          <w:sz w:val="18"/>
          <w:szCs w:val="18"/>
        </w:rPr>
        <w:t>万吨</w:t>
      </w:r>
      <w:r>
        <w:rPr>
          <w:rFonts w:ascii="Times New Roman" w:hAnsi="Times New Roman" w:eastAsia="宋体"/>
          <w:color w:val="auto"/>
          <w:sz w:val="18"/>
          <w:szCs w:val="18"/>
        </w:rPr>
        <w:t>/</w:t>
      </w:r>
      <w:r>
        <w:rPr>
          <w:rFonts w:ascii="Times New Roman" w:hAnsi="宋体" w:eastAsia="宋体"/>
          <w:color w:val="auto"/>
          <w:sz w:val="18"/>
          <w:szCs w:val="18"/>
        </w:rPr>
        <w:t>年；水污染物排放浓度</w:t>
      </w:r>
      <w:r>
        <w:rPr>
          <w:rFonts w:ascii="Times New Roman" w:hAnsi="Times New Roman" w:eastAsia="宋体"/>
          <w:color w:val="auto"/>
          <w:sz w:val="18"/>
          <w:szCs w:val="18"/>
        </w:rPr>
        <w:t>——</w:t>
      </w:r>
      <w:r>
        <w:rPr>
          <w:rFonts w:ascii="Times New Roman" w:hAnsi="宋体" w:eastAsia="宋体"/>
          <w:color w:val="auto"/>
          <w:sz w:val="18"/>
          <w:szCs w:val="18"/>
        </w:rPr>
        <w:t>毫克</w:t>
      </w:r>
      <w:r>
        <w:rPr>
          <w:rFonts w:ascii="Times New Roman" w:hAnsi="Times New Roman" w:eastAsia="宋体"/>
          <w:color w:val="auto"/>
          <w:sz w:val="18"/>
          <w:szCs w:val="18"/>
        </w:rPr>
        <w:t>/</w:t>
      </w:r>
      <w:r>
        <w:rPr>
          <w:rFonts w:ascii="Times New Roman" w:hAnsi="宋体" w:eastAsia="宋体"/>
          <w:color w:val="auto"/>
          <w:sz w:val="18"/>
          <w:szCs w:val="18"/>
        </w:rPr>
        <w:t>升；废气排放浓度</w:t>
      </w:r>
      <w:r>
        <w:rPr>
          <w:rFonts w:ascii="Times New Roman" w:hAnsi="Times New Roman" w:eastAsia="宋体"/>
          <w:color w:val="auto"/>
          <w:sz w:val="18"/>
          <w:szCs w:val="18"/>
        </w:rPr>
        <w:t>——</w:t>
      </w:r>
      <w:r>
        <w:rPr>
          <w:rFonts w:ascii="Times New Roman" w:hAnsi="宋体" w:eastAsia="宋体"/>
          <w:color w:val="auto"/>
          <w:sz w:val="18"/>
          <w:szCs w:val="18"/>
        </w:rPr>
        <w:t>毫克</w:t>
      </w:r>
      <w:r>
        <w:rPr>
          <w:rFonts w:ascii="Times New Roman" w:hAnsi="Times New Roman" w:eastAsia="宋体"/>
          <w:color w:val="auto"/>
          <w:sz w:val="18"/>
          <w:szCs w:val="18"/>
        </w:rPr>
        <w:t>/</w:t>
      </w:r>
      <w:r>
        <w:rPr>
          <w:rFonts w:ascii="Times New Roman" w:hAnsi="宋体" w:eastAsia="宋体"/>
          <w:color w:val="auto"/>
          <w:sz w:val="18"/>
          <w:szCs w:val="18"/>
        </w:rPr>
        <w:t>立方</w:t>
      </w:r>
    </w:p>
    <w:p w14:paraId="57AB5874">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sectPr>
          <w:footerReference r:id="rId5" w:type="default"/>
          <w:pgSz w:w="16838" w:h="11906" w:orient="landscape"/>
          <w:pgMar w:top="720" w:right="720" w:bottom="720" w:left="72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宋体" w:eastAsia="宋体"/>
          <w:color w:val="auto"/>
          <w:sz w:val="18"/>
          <w:szCs w:val="18"/>
          <w:lang w:eastAsia="zh-CN"/>
        </w:rPr>
        <w:drawing>
          <wp:inline distT="0" distB="0" distL="114300" distR="114300">
            <wp:extent cx="8999855" cy="6480175"/>
            <wp:effectExtent l="0" t="0" r="10795" b="15875"/>
            <wp:docPr id="14" name="图片 14" descr="微信截图_20241014105354"/>
            <wp:cNvGraphicFramePr/>
            <a:graphic xmlns:a="http://schemas.openxmlformats.org/drawingml/2006/main">
              <a:graphicData uri="http://schemas.openxmlformats.org/drawingml/2006/picture">
                <pic:pic xmlns:pic="http://schemas.openxmlformats.org/drawingml/2006/picture">
                  <pic:nvPicPr>
                    <pic:cNvPr id="14" name="图片 14" descr="微信截图_20241014105354"/>
                    <pic:cNvPicPr/>
                  </pic:nvPicPr>
                  <pic:blipFill>
                    <a:blip r:embed="rId11"/>
                    <a:stretch>
                      <a:fillRect/>
                    </a:stretch>
                  </pic:blipFill>
                  <pic:spPr>
                    <a:xfrm>
                      <a:off x="0" y="0"/>
                      <a:ext cx="8999855" cy="6480175"/>
                    </a:xfrm>
                    <a:prstGeom prst="rect">
                      <a:avLst/>
                    </a:prstGeom>
                  </pic:spPr>
                </pic:pic>
              </a:graphicData>
            </a:graphic>
          </wp:inline>
        </w:drawing>
      </w:r>
      <w:r>
        <w:rPr>
          <w:rFonts w:hint="eastAsia" w:ascii="Times New Roman" w:hAnsi="宋体" w:eastAsia="宋体"/>
          <w:color w:val="auto"/>
          <w:sz w:val="18"/>
          <w:szCs w:val="18"/>
          <w:lang w:eastAsia="zh-CN"/>
        </w:rPr>
        <w:drawing>
          <wp:inline distT="0" distB="0" distL="114300" distR="114300">
            <wp:extent cx="8999855" cy="6480175"/>
            <wp:effectExtent l="0" t="0" r="10795" b="15875"/>
            <wp:docPr id="13" name="图片 13" descr="微信截图_20241014105453"/>
            <wp:cNvGraphicFramePr/>
            <a:graphic xmlns:a="http://schemas.openxmlformats.org/drawingml/2006/main">
              <a:graphicData uri="http://schemas.openxmlformats.org/drawingml/2006/picture">
                <pic:pic xmlns:pic="http://schemas.openxmlformats.org/drawingml/2006/picture">
                  <pic:nvPicPr>
                    <pic:cNvPr id="13" name="图片 13" descr="微信截图_20241014105453"/>
                    <pic:cNvPicPr/>
                  </pic:nvPicPr>
                  <pic:blipFill>
                    <a:blip r:embed="rId12"/>
                    <a:stretch>
                      <a:fillRect/>
                    </a:stretch>
                  </pic:blipFill>
                  <pic:spPr>
                    <a:xfrm>
                      <a:off x="0" y="0"/>
                      <a:ext cx="8999855" cy="6480175"/>
                    </a:xfrm>
                    <a:prstGeom prst="rect">
                      <a:avLst/>
                    </a:prstGeom>
                  </pic:spPr>
                </pic:pic>
              </a:graphicData>
            </a:graphic>
          </wp:inline>
        </w:drawing>
      </w:r>
      <w:r>
        <w:rPr>
          <w:rFonts w:hint="eastAsia" w:ascii="Times New Roman" w:hAnsi="宋体" w:eastAsia="宋体"/>
          <w:color w:val="auto"/>
          <w:sz w:val="18"/>
          <w:szCs w:val="18"/>
          <w:lang w:eastAsia="zh-CN"/>
        </w:rPr>
        <w:drawing>
          <wp:inline distT="0" distB="0" distL="114300" distR="114300">
            <wp:extent cx="9088120" cy="6480175"/>
            <wp:effectExtent l="0" t="0" r="17780" b="15875"/>
            <wp:docPr id="12" name="图片 12" descr="微信截图_20241014105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截图_20241014105511"/>
                    <pic:cNvPicPr>
                      <a:picLocks noChangeAspect="1"/>
                    </pic:cNvPicPr>
                  </pic:nvPicPr>
                  <pic:blipFill>
                    <a:blip r:embed="rId13"/>
                    <a:stretch>
                      <a:fillRect/>
                    </a:stretch>
                  </pic:blipFill>
                  <pic:spPr>
                    <a:xfrm>
                      <a:off x="0" y="0"/>
                      <a:ext cx="9088120" cy="6480175"/>
                    </a:xfrm>
                    <a:prstGeom prst="rect">
                      <a:avLst/>
                    </a:prstGeom>
                  </pic:spPr>
                </pic:pic>
              </a:graphicData>
            </a:graphic>
          </wp:inline>
        </w:drawing>
      </w:r>
      <w:r>
        <w:rPr>
          <w:rFonts w:hint="eastAsia" w:ascii="Times New Roman" w:hAnsi="宋体" w:eastAsia="宋体"/>
          <w:color w:val="auto"/>
          <w:sz w:val="18"/>
          <w:szCs w:val="18"/>
          <w:lang w:eastAsia="zh-CN"/>
        </w:rPr>
        <w:drawing>
          <wp:inline distT="0" distB="0" distL="114300" distR="114300">
            <wp:extent cx="8999855" cy="6480175"/>
            <wp:effectExtent l="0" t="0" r="10795" b="15875"/>
            <wp:docPr id="17" name="图片 17" descr="微信截图_20241014105532"/>
            <wp:cNvGraphicFramePr/>
            <a:graphic xmlns:a="http://schemas.openxmlformats.org/drawingml/2006/main">
              <a:graphicData uri="http://schemas.openxmlformats.org/drawingml/2006/picture">
                <pic:pic xmlns:pic="http://schemas.openxmlformats.org/drawingml/2006/picture">
                  <pic:nvPicPr>
                    <pic:cNvPr id="17" name="图片 17" descr="微信截图_20241014105532"/>
                    <pic:cNvPicPr/>
                  </pic:nvPicPr>
                  <pic:blipFill>
                    <a:blip r:embed="rId14"/>
                    <a:stretch>
                      <a:fillRect/>
                    </a:stretch>
                  </pic:blipFill>
                  <pic:spPr>
                    <a:xfrm>
                      <a:off x="0" y="0"/>
                      <a:ext cx="8999855" cy="6480175"/>
                    </a:xfrm>
                    <a:prstGeom prst="rect">
                      <a:avLst/>
                    </a:prstGeom>
                  </pic:spPr>
                </pic:pic>
              </a:graphicData>
            </a:graphic>
          </wp:inline>
        </w:drawing>
      </w:r>
      <w:r>
        <w:rPr>
          <w:rFonts w:hint="eastAsia" w:ascii="Times New Roman" w:hAnsi="宋体" w:eastAsia="宋体"/>
          <w:color w:val="auto"/>
          <w:sz w:val="18"/>
          <w:szCs w:val="18"/>
          <w:lang w:eastAsia="zh-CN"/>
        </w:rPr>
        <w:drawing>
          <wp:inline distT="0" distB="0" distL="114300" distR="114300">
            <wp:extent cx="8999855" cy="6480175"/>
            <wp:effectExtent l="0" t="0" r="10795" b="15875"/>
            <wp:docPr id="16" name="图片 16" descr="微信截图_20241014105551"/>
            <wp:cNvGraphicFramePr/>
            <a:graphic xmlns:a="http://schemas.openxmlformats.org/drawingml/2006/main">
              <a:graphicData uri="http://schemas.openxmlformats.org/drawingml/2006/picture">
                <pic:pic xmlns:pic="http://schemas.openxmlformats.org/drawingml/2006/picture">
                  <pic:nvPicPr>
                    <pic:cNvPr id="16" name="图片 16" descr="微信截图_20241014105551"/>
                    <pic:cNvPicPr/>
                  </pic:nvPicPr>
                  <pic:blipFill>
                    <a:blip r:embed="rId15"/>
                    <a:stretch>
                      <a:fillRect/>
                    </a:stretch>
                  </pic:blipFill>
                  <pic:spPr>
                    <a:xfrm>
                      <a:off x="0" y="0"/>
                      <a:ext cx="8999855" cy="6480175"/>
                    </a:xfrm>
                    <a:prstGeom prst="rect">
                      <a:avLst/>
                    </a:prstGeom>
                  </pic:spPr>
                </pic:pic>
              </a:graphicData>
            </a:graphic>
          </wp:inline>
        </w:drawing>
      </w:r>
      <w:r>
        <w:rPr>
          <w:rFonts w:hint="eastAsia" w:ascii="Times New Roman" w:hAnsi="宋体" w:eastAsia="宋体"/>
          <w:color w:val="auto"/>
          <w:sz w:val="18"/>
          <w:szCs w:val="18"/>
          <w:lang w:eastAsia="zh-CN"/>
        </w:rPr>
        <w:drawing>
          <wp:inline distT="0" distB="0" distL="114300" distR="114300">
            <wp:extent cx="8999855" cy="6480175"/>
            <wp:effectExtent l="0" t="0" r="10795" b="15875"/>
            <wp:docPr id="15" name="图片 15" descr="微信截图_20241014105613"/>
            <wp:cNvGraphicFramePr/>
            <a:graphic xmlns:a="http://schemas.openxmlformats.org/drawingml/2006/main">
              <a:graphicData uri="http://schemas.openxmlformats.org/drawingml/2006/picture">
                <pic:pic xmlns:pic="http://schemas.openxmlformats.org/drawingml/2006/picture">
                  <pic:nvPicPr>
                    <pic:cNvPr id="15" name="图片 15" descr="微信截图_20241014105613"/>
                    <pic:cNvPicPr/>
                  </pic:nvPicPr>
                  <pic:blipFill>
                    <a:blip r:embed="rId16"/>
                    <a:stretch>
                      <a:fillRect/>
                    </a:stretch>
                  </pic:blipFill>
                  <pic:spPr>
                    <a:xfrm>
                      <a:off x="0" y="0"/>
                      <a:ext cx="8999855" cy="6480175"/>
                    </a:xfrm>
                    <a:prstGeom prst="rect">
                      <a:avLst/>
                    </a:prstGeom>
                  </pic:spPr>
                </pic:pic>
              </a:graphicData>
            </a:graphic>
          </wp:inline>
        </w:drawing>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44E4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F51B130">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19" name="图片 19" descr="515a9370ec9ea92a9841a9b670ad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515a9370ec9ea92a9841a9b670ad019"/>
                          <pic:cNvPicPr>
                            <a:picLocks noChangeAspect="1"/>
                          </pic:cNvPicPr>
                        </pic:nvPicPr>
                        <pic:blipFill>
                          <a:blip r:embed="rId17"/>
                          <a:stretch>
                            <a:fillRect/>
                          </a:stretch>
                        </pic:blipFill>
                        <pic:spPr>
                          <a:xfrm>
                            <a:off x="0" y="0"/>
                            <a:ext cx="2567305" cy="1924685"/>
                          </a:xfrm>
                          <a:prstGeom prst="rect">
                            <a:avLst/>
                          </a:prstGeom>
                        </pic:spPr>
                      </pic:pic>
                    </a:graphicData>
                  </a:graphic>
                </wp:inline>
              </w:drawing>
            </w:r>
          </w:p>
        </w:tc>
        <w:tc>
          <w:tcPr>
            <w:tcW w:w="4261" w:type="dxa"/>
            <w:vAlign w:val="center"/>
          </w:tcPr>
          <w:p w14:paraId="7DB09014">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20" name="图片 20" descr="8f97541528706c4d042f91786123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8f97541528706c4d042f91786123392"/>
                          <pic:cNvPicPr>
                            <a:picLocks noChangeAspect="1"/>
                          </pic:cNvPicPr>
                        </pic:nvPicPr>
                        <pic:blipFill>
                          <a:blip r:embed="rId18"/>
                          <a:stretch>
                            <a:fillRect/>
                          </a:stretch>
                        </pic:blipFill>
                        <pic:spPr>
                          <a:xfrm>
                            <a:off x="0" y="0"/>
                            <a:ext cx="2567305" cy="1924685"/>
                          </a:xfrm>
                          <a:prstGeom prst="rect">
                            <a:avLst/>
                          </a:prstGeom>
                        </pic:spPr>
                      </pic:pic>
                    </a:graphicData>
                  </a:graphic>
                </wp:inline>
              </w:drawing>
            </w:r>
          </w:p>
        </w:tc>
      </w:tr>
      <w:tr w14:paraId="1E537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45C13E72">
            <w:pPr>
              <w:widowControl w:val="0"/>
              <w:spacing w:line="240" w:lineRule="auto"/>
              <w:jc w:val="center"/>
              <w:rPr>
                <w:rFonts w:hint="eastAsia" w:eastAsia="宋体"/>
                <w:vertAlign w:val="baseline"/>
                <w:lang w:eastAsia="zh-CN"/>
              </w:rPr>
            </w:pPr>
            <w:r>
              <w:rPr>
                <w:rFonts w:hint="eastAsia"/>
                <w:vertAlign w:val="baseline"/>
                <w:lang w:eastAsia="zh-CN"/>
              </w:rPr>
              <w:t>喷漆房</w:t>
            </w:r>
          </w:p>
        </w:tc>
        <w:tc>
          <w:tcPr>
            <w:tcW w:w="4261" w:type="dxa"/>
            <w:vAlign w:val="center"/>
          </w:tcPr>
          <w:p w14:paraId="3A55F2AC">
            <w:pPr>
              <w:widowControl w:val="0"/>
              <w:spacing w:line="240" w:lineRule="auto"/>
              <w:jc w:val="center"/>
              <w:rPr>
                <w:rFonts w:hint="default" w:eastAsia="宋体"/>
                <w:vertAlign w:val="baseline"/>
                <w:lang w:val="en-US" w:eastAsia="zh-CN"/>
              </w:rPr>
            </w:pPr>
            <w:r>
              <w:rPr>
                <w:rFonts w:hint="eastAsia"/>
                <w:vertAlign w:val="baseline"/>
                <w:lang w:eastAsia="zh-CN"/>
              </w:rPr>
              <w:t>喷漆废气处理设施</w:t>
            </w:r>
          </w:p>
        </w:tc>
      </w:tr>
      <w:tr w14:paraId="6D98D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72313074">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3" name="图片 3" descr="1cbec61caf82bdb9441f24110315c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cbec61caf82bdb9441f24110315c63"/>
                          <pic:cNvPicPr>
                            <a:picLocks noChangeAspect="1"/>
                          </pic:cNvPicPr>
                        </pic:nvPicPr>
                        <pic:blipFill>
                          <a:blip r:embed="rId19"/>
                          <a:stretch>
                            <a:fillRect/>
                          </a:stretch>
                        </pic:blipFill>
                        <pic:spPr>
                          <a:xfrm>
                            <a:off x="0" y="0"/>
                            <a:ext cx="2567305" cy="1924685"/>
                          </a:xfrm>
                          <a:prstGeom prst="rect">
                            <a:avLst/>
                          </a:prstGeom>
                        </pic:spPr>
                      </pic:pic>
                    </a:graphicData>
                  </a:graphic>
                </wp:inline>
              </w:drawing>
            </w:r>
          </w:p>
        </w:tc>
        <w:tc>
          <w:tcPr>
            <w:tcW w:w="4261" w:type="dxa"/>
            <w:vAlign w:val="center"/>
          </w:tcPr>
          <w:p w14:paraId="594499CB">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21" name="图片 21" descr="b47375f20e4e94d2097cd7b450fd6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47375f20e4e94d2097cd7b450fd6b5"/>
                          <pic:cNvPicPr>
                            <a:picLocks noChangeAspect="1"/>
                          </pic:cNvPicPr>
                        </pic:nvPicPr>
                        <pic:blipFill>
                          <a:blip r:embed="rId20"/>
                          <a:stretch>
                            <a:fillRect/>
                          </a:stretch>
                        </pic:blipFill>
                        <pic:spPr>
                          <a:xfrm>
                            <a:off x="0" y="0"/>
                            <a:ext cx="2567305" cy="1924685"/>
                          </a:xfrm>
                          <a:prstGeom prst="rect">
                            <a:avLst/>
                          </a:prstGeom>
                        </pic:spPr>
                      </pic:pic>
                    </a:graphicData>
                  </a:graphic>
                </wp:inline>
              </w:drawing>
            </w:r>
          </w:p>
        </w:tc>
      </w:tr>
      <w:tr w14:paraId="1BF4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2CC553A1">
            <w:pPr>
              <w:widowControl w:val="0"/>
              <w:spacing w:line="240" w:lineRule="auto"/>
              <w:jc w:val="center"/>
              <w:rPr>
                <w:rFonts w:hint="eastAsia" w:eastAsia="宋体"/>
                <w:vertAlign w:val="baseline"/>
                <w:lang w:eastAsia="zh-CN"/>
              </w:rPr>
            </w:pPr>
            <w:r>
              <w:rPr>
                <w:rFonts w:hint="eastAsia"/>
                <w:vertAlign w:val="baseline"/>
                <w:lang w:eastAsia="zh-CN"/>
              </w:rPr>
              <w:t>抛丸机</w:t>
            </w:r>
          </w:p>
        </w:tc>
        <w:tc>
          <w:tcPr>
            <w:tcW w:w="4261" w:type="dxa"/>
            <w:vAlign w:val="center"/>
          </w:tcPr>
          <w:p w14:paraId="752BE8B4">
            <w:pPr>
              <w:widowControl w:val="0"/>
              <w:spacing w:line="240" w:lineRule="auto"/>
              <w:jc w:val="center"/>
              <w:rPr>
                <w:rFonts w:hint="eastAsia" w:eastAsia="宋体"/>
                <w:vertAlign w:val="baseline"/>
                <w:lang w:eastAsia="zh-CN"/>
              </w:rPr>
            </w:pPr>
            <w:r>
              <w:rPr>
                <w:rFonts w:hint="eastAsia"/>
                <w:vertAlign w:val="baseline"/>
                <w:lang w:eastAsia="zh-CN"/>
              </w:rPr>
              <w:t>移动式脉冲滤筒除尘器</w:t>
            </w:r>
          </w:p>
        </w:tc>
      </w:tr>
      <w:tr w14:paraId="7F00C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65FF784A">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6" name="图片 6" descr="d70c2c57f1cf6de7b2a2e6e5d26d264"/>
                  <wp:cNvGraphicFramePr/>
                  <a:graphic xmlns:a="http://schemas.openxmlformats.org/drawingml/2006/main">
                    <a:graphicData uri="http://schemas.openxmlformats.org/drawingml/2006/picture">
                      <pic:pic xmlns:pic="http://schemas.openxmlformats.org/drawingml/2006/picture">
                        <pic:nvPicPr>
                          <pic:cNvPr id="6" name="图片 6" descr="d70c2c57f1cf6de7b2a2e6e5d26d264"/>
                          <pic:cNvPicPr/>
                        </pic:nvPicPr>
                        <pic:blipFill>
                          <a:blip r:embed="rId21"/>
                          <a:stretch>
                            <a:fillRect/>
                          </a:stretch>
                        </pic:blipFill>
                        <pic:spPr>
                          <a:xfrm>
                            <a:off x="0" y="0"/>
                            <a:ext cx="2567305" cy="1924685"/>
                          </a:xfrm>
                          <a:prstGeom prst="rect">
                            <a:avLst/>
                          </a:prstGeom>
                        </pic:spPr>
                      </pic:pic>
                    </a:graphicData>
                  </a:graphic>
                </wp:inline>
              </w:drawing>
            </w:r>
          </w:p>
        </w:tc>
        <w:tc>
          <w:tcPr>
            <w:tcW w:w="4261" w:type="dxa"/>
            <w:vAlign w:val="center"/>
          </w:tcPr>
          <w:p w14:paraId="0710AE94">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58415" cy="1910715"/>
                  <wp:effectExtent l="0" t="0" r="13335" b="13335"/>
                  <wp:docPr id="22" name="图片 22" descr="8fcc2d2c1029228516e3d1b177156d6"/>
                  <wp:cNvGraphicFramePr/>
                  <a:graphic xmlns:a="http://schemas.openxmlformats.org/drawingml/2006/main">
                    <a:graphicData uri="http://schemas.openxmlformats.org/drawingml/2006/picture">
                      <pic:pic xmlns:pic="http://schemas.openxmlformats.org/drawingml/2006/picture">
                        <pic:nvPicPr>
                          <pic:cNvPr id="22" name="图片 22" descr="8fcc2d2c1029228516e3d1b177156d6"/>
                          <pic:cNvPicPr/>
                        </pic:nvPicPr>
                        <pic:blipFill>
                          <a:blip r:embed="rId22"/>
                          <a:srcRect t="44008"/>
                          <a:stretch>
                            <a:fillRect/>
                          </a:stretch>
                        </pic:blipFill>
                        <pic:spPr>
                          <a:xfrm>
                            <a:off x="0" y="0"/>
                            <a:ext cx="2558415" cy="1910715"/>
                          </a:xfrm>
                          <a:prstGeom prst="rect">
                            <a:avLst/>
                          </a:prstGeom>
                        </pic:spPr>
                      </pic:pic>
                    </a:graphicData>
                  </a:graphic>
                </wp:inline>
              </w:drawing>
            </w:r>
          </w:p>
        </w:tc>
      </w:tr>
      <w:tr w14:paraId="48A07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5787138B">
            <w:pPr>
              <w:widowControl w:val="0"/>
              <w:spacing w:line="240" w:lineRule="auto"/>
              <w:jc w:val="center"/>
              <w:rPr>
                <w:rFonts w:hint="eastAsia" w:eastAsia="宋体"/>
                <w:vertAlign w:val="baseline"/>
                <w:lang w:eastAsia="zh-CN"/>
              </w:rPr>
            </w:pPr>
            <w:r>
              <w:rPr>
                <w:rFonts w:hint="eastAsia"/>
                <w:vertAlign w:val="baseline"/>
                <w:lang w:eastAsia="zh-CN"/>
              </w:rPr>
              <w:t>切割废气集气系统</w:t>
            </w:r>
          </w:p>
        </w:tc>
        <w:tc>
          <w:tcPr>
            <w:tcW w:w="4261" w:type="dxa"/>
            <w:vAlign w:val="center"/>
          </w:tcPr>
          <w:p w14:paraId="69C610EB">
            <w:pPr>
              <w:widowControl w:val="0"/>
              <w:spacing w:line="240" w:lineRule="auto"/>
              <w:jc w:val="center"/>
              <w:rPr>
                <w:rFonts w:hint="eastAsia" w:eastAsia="宋体"/>
                <w:vertAlign w:val="baseline"/>
                <w:lang w:eastAsia="zh-CN"/>
              </w:rPr>
            </w:pPr>
            <w:r>
              <w:rPr>
                <w:rFonts w:hint="eastAsia"/>
                <w:vertAlign w:val="baseline"/>
                <w:lang w:eastAsia="zh-CN"/>
              </w:rPr>
              <w:t>切割废气处理设施</w:t>
            </w:r>
          </w:p>
        </w:tc>
      </w:tr>
      <w:tr w14:paraId="34D1B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3642F46E">
            <w:pPr>
              <w:widowControl w:val="0"/>
              <w:spacing w:line="240" w:lineRule="auto"/>
              <w:jc w:val="both"/>
              <w:rPr>
                <w:rFonts w:hint="eastAsia" w:eastAsia="宋体"/>
                <w:vertAlign w:val="baseline"/>
                <w:lang w:eastAsia="zh-CN"/>
              </w:rPr>
            </w:pPr>
            <w:r>
              <w:rPr>
                <w:rFonts w:hint="eastAsia" w:eastAsia="宋体"/>
                <w:vertAlign w:val="baseline"/>
                <w:lang w:eastAsia="zh-CN"/>
              </w:rPr>
              <w:drawing>
                <wp:inline distT="0" distB="0" distL="114300" distR="114300">
                  <wp:extent cx="2566670" cy="1918970"/>
                  <wp:effectExtent l="0" t="0" r="5080" b="5080"/>
                  <wp:docPr id="7" name="图片 7" descr="5c8cf86872ace4fd41b0679577aee32"/>
                  <wp:cNvGraphicFramePr/>
                  <a:graphic xmlns:a="http://schemas.openxmlformats.org/drawingml/2006/main">
                    <a:graphicData uri="http://schemas.openxmlformats.org/drawingml/2006/picture">
                      <pic:pic xmlns:pic="http://schemas.openxmlformats.org/drawingml/2006/picture">
                        <pic:nvPicPr>
                          <pic:cNvPr id="7" name="图片 7" descr="5c8cf86872ace4fd41b0679577aee32"/>
                          <pic:cNvPicPr/>
                        </pic:nvPicPr>
                        <pic:blipFill>
                          <a:blip r:embed="rId23"/>
                          <a:srcRect l="40663" t="5213" b="38040"/>
                          <a:stretch>
                            <a:fillRect/>
                          </a:stretch>
                        </pic:blipFill>
                        <pic:spPr>
                          <a:xfrm>
                            <a:off x="0" y="0"/>
                            <a:ext cx="2566670" cy="1918970"/>
                          </a:xfrm>
                          <a:prstGeom prst="rect">
                            <a:avLst/>
                          </a:prstGeom>
                        </pic:spPr>
                      </pic:pic>
                    </a:graphicData>
                  </a:graphic>
                </wp:inline>
              </w:drawing>
            </w:r>
          </w:p>
        </w:tc>
        <w:tc>
          <w:tcPr>
            <w:tcW w:w="4261" w:type="dxa"/>
            <w:vAlign w:val="center"/>
          </w:tcPr>
          <w:p w14:paraId="2D3EE7A0">
            <w:pPr>
              <w:widowControl w:val="0"/>
              <w:spacing w:line="240" w:lineRule="auto"/>
              <w:jc w:val="center"/>
              <w:rPr>
                <w:rFonts w:hint="eastAsia" w:eastAsia="宋体"/>
                <w:vertAlign w:val="baseline"/>
                <w:lang w:eastAsia="zh-CN"/>
              </w:rPr>
            </w:pPr>
            <w:r>
              <w:rPr>
                <w:rFonts w:hint="eastAsia" w:eastAsia="宋体"/>
                <w:vertAlign w:val="baseline"/>
                <w:lang w:eastAsia="zh-CN"/>
              </w:rPr>
              <w:drawing>
                <wp:inline distT="0" distB="0" distL="114300" distR="114300">
                  <wp:extent cx="2567305" cy="1924685"/>
                  <wp:effectExtent l="0" t="0" r="4445" b="18415"/>
                  <wp:docPr id="23" name="图片 23" descr="79e36a892c60a1e0bbb8eb314a4e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79e36a892c60a1e0bbb8eb314a4e296"/>
                          <pic:cNvPicPr>
                            <a:picLocks noChangeAspect="1"/>
                          </pic:cNvPicPr>
                        </pic:nvPicPr>
                        <pic:blipFill>
                          <a:blip r:embed="rId24"/>
                          <a:stretch>
                            <a:fillRect/>
                          </a:stretch>
                        </pic:blipFill>
                        <pic:spPr>
                          <a:xfrm>
                            <a:off x="0" y="0"/>
                            <a:ext cx="2567305" cy="1924685"/>
                          </a:xfrm>
                          <a:prstGeom prst="rect">
                            <a:avLst/>
                          </a:prstGeom>
                        </pic:spPr>
                      </pic:pic>
                    </a:graphicData>
                  </a:graphic>
                </wp:inline>
              </w:drawing>
            </w:r>
          </w:p>
        </w:tc>
      </w:tr>
      <w:tr w14:paraId="6A76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14:paraId="01422502">
            <w:pPr>
              <w:widowControl w:val="0"/>
              <w:spacing w:line="240" w:lineRule="auto"/>
              <w:jc w:val="center"/>
              <w:rPr>
                <w:rFonts w:hint="eastAsia" w:eastAsia="宋体"/>
                <w:vertAlign w:val="baseline"/>
                <w:lang w:eastAsia="zh-CN"/>
              </w:rPr>
            </w:pPr>
            <w:r>
              <w:rPr>
                <w:rFonts w:hint="eastAsia"/>
                <w:vertAlign w:val="baseline"/>
                <w:lang w:eastAsia="zh-CN"/>
              </w:rPr>
              <w:t>移动式焊接烟尘净化器</w:t>
            </w:r>
          </w:p>
        </w:tc>
        <w:tc>
          <w:tcPr>
            <w:tcW w:w="4261" w:type="dxa"/>
            <w:vAlign w:val="center"/>
          </w:tcPr>
          <w:p w14:paraId="46E5C960">
            <w:pPr>
              <w:widowControl w:val="0"/>
              <w:spacing w:line="240" w:lineRule="auto"/>
              <w:jc w:val="center"/>
              <w:rPr>
                <w:rFonts w:hint="eastAsia" w:eastAsia="宋体"/>
                <w:vertAlign w:val="baseline"/>
                <w:lang w:eastAsia="zh-CN"/>
              </w:rPr>
            </w:pPr>
            <w:r>
              <w:rPr>
                <w:rFonts w:hint="eastAsia"/>
                <w:vertAlign w:val="baseline"/>
                <w:lang w:eastAsia="zh-CN"/>
              </w:rPr>
              <w:t>危废间</w:t>
            </w:r>
          </w:p>
        </w:tc>
      </w:tr>
    </w:tbl>
    <w:p w14:paraId="7C62B0D1">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19082C81">
      <w:pPr>
        <w:pStyle w:val="18"/>
        <w:keepNext w:val="0"/>
        <w:keepLines w:val="0"/>
        <w:pageBreakBefore w:val="0"/>
        <w:widowControl w:val="0"/>
        <w:kinsoku/>
        <w:wordWrap/>
        <w:overflowPunct/>
        <w:topLinePunct w:val="0"/>
        <w:autoSpaceDE/>
        <w:autoSpaceDN/>
        <w:bidi w:val="0"/>
        <w:snapToGrid/>
        <w:spacing w:line="360" w:lineRule="auto"/>
        <w:textAlignment w:val="auto"/>
        <w:rPr>
          <w:rFonts w:hint="eastAsia"/>
          <w:b/>
          <w:bCs w:val="0"/>
          <w:sz w:val="32"/>
          <w:szCs w:val="32"/>
          <w:lang w:val="en-US" w:eastAsia="zh-CN"/>
        </w:rPr>
      </w:pPr>
      <w:r>
        <w:rPr>
          <w:rFonts w:hint="eastAsia"/>
          <w:b/>
          <w:bCs w:val="0"/>
          <w:sz w:val="32"/>
          <w:szCs w:val="32"/>
          <w:lang w:val="en-US" w:eastAsia="zh-CN"/>
        </w:rPr>
        <w:t>安徽定达智能科技有限公司定达智能年产千套新能源智能换电站生产线项目（一期工程）验收工况表</w:t>
      </w:r>
    </w:p>
    <w:p w14:paraId="16228BB4">
      <w:pPr>
        <w:pStyle w:val="18"/>
        <w:keepNext w:val="0"/>
        <w:keepLines w:val="0"/>
        <w:pageBreakBefore w:val="0"/>
        <w:widowControl w:val="0"/>
        <w:kinsoku/>
        <w:wordWrap/>
        <w:overflowPunct/>
        <w:topLinePunct w:val="0"/>
        <w:autoSpaceDE/>
        <w:autoSpaceDN/>
        <w:bidi w:val="0"/>
        <w:snapToGrid/>
        <w:spacing w:line="360" w:lineRule="auto"/>
        <w:textAlignment w:val="auto"/>
        <w:rPr>
          <w:rFonts w:hint="eastAsia"/>
          <w:b/>
          <w:bCs w:val="0"/>
          <w:sz w:val="32"/>
          <w:szCs w:val="32"/>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1491"/>
        <w:gridCol w:w="1846"/>
        <w:gridCol w:w="1749"/>
        <w:gridCol w:w="1696"/>
      </w:tblGrid>
      <w:tr w14:paraId="1B433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695" w:type="dxa"/>
            <w:shd w:val="clear" w:color="auto" w:fill="auto"/>
            <w:vAlign w:val="center"/>
          </w:tcPr>
          <w:p w14:paraId="035EBA69">
            <w:pPr>
              <w:pStyle w:val="18"/>
              <w:widowControl w:val="0"/>
              <w:bidi w:val="0"/>
              <w:rPr>
                <w:rFonts w:hint="eastAsia"/>
                <w:b/>
                <w:bCs w:val="0"/>
                <w:sz w:val="24"/>
                <w:szCs w:val="24"/>
                <w:lang w:val="en-US" w:eastAsia="zh-CN"/>
              </w:rPr>
            </w:pPr>
            <w:r>
              <w:rPr>
                <w:rFonts w:hint="eastAsia"/>
                <w:b/>
                <w:bCs w:val="0"/>
                <w:sz w:val="24"/>
                <w:szCs w:val="24"/>
                <w:lang w:val="en-US" w:eastAsia="zh-CN"/>
              </w:rPr>
              <w:t>监测日期</w:t>
            </w:r>
          </w:p>
        </w:tc>
        <w:tc>
          <w:tcPr>
            <w:tcW w:w="1491" w:type="dxa"/>
            <w:shd w:val="clear" w:color="auto" w:fill="auto"/>
            <w:vAlign w:val="center"/>
          </w:tcPr>
          <w:p w14:paraId="10B81D5B">
            <w:pPr>
              <w:pStyle w:val="18"/>
              <w:widowControl w:val="0"/>
              <w:bidi w:val="0"/>
              <w:rPr>
                <w:rFonts w:hint="eastAsia"/>
                <w:b/>
                <w:bCs w:val="0"/>
                <w:sz w:val="24"/>
                <w:szCs w:val="24"/>
                <w:lang w:val="en-US" w:eastAsia="zh-CN"/>
              </w:rPr>
            </w:pPr>
            <w:r>
              <w:rPr>
                <w:rFonts w:hint="eastAsia"/>
                <w:b/>
                <w:bCs w:val="0"/>
                <w:sz w:val="24"/>
                <w:szCs w:val="24"/>
                <w:lang w:val="en-US" w:eastAsia="zh-CN"/>
              </w:rPr>
              <w:t>产品名称</w:t>
            </w:r>
          </w:p>
        </w:tc>
        <w:tc>
          <w:tcPr>
            <w:tcW w:w="1846" w:type="dxa"/>
            <w:shd w:val="clear" w:color="auto" w:fill="auto"/>
            <w:vAlign w:val="center"/>
          </w:tcPr>
          <w:p w14:paraId="085F8F9F">
            <w:pPr>
              <w:pStyle w:val="18"/>
              <w:widowControl w:val="0"/>
              <w:bidi w:val="0"/>
              <w:rPr>
                <w:rFonts w:hint="eastAsia"/>
                <w:b/>
                <w:bCs w:val="0"/>
                <w:sz w:val="24"/>
                <w:szCs w:val="24"/>
                <w:lang w:val="en-US" w:eastAsia="zh-CN"/>
              </w:rPr>
            </w:pPr>
            <w:r>
              <w:rPr>
                <w:rFonts w:hint="eastAsia"/>
                <w:b/>
                <w:bCs w:val="0"/>
                <w:sz w:val="24"/>
                <w:szCs w:val="24"/>
                <w:lang w:val="en-US" w:eastAsia="zh-CN"/>
              </w:rPr>
              <w:t>实际产量（t/d）</w:t>
            </w:r>
          </w:p>
        </w:tc>
        <w:tc>
          <w:tcPr>
            <w:tcW w:w="1749" w:type="dxa"/>
            <w:shd w:val="clear" w:color="auto" w:fill="auto"/>
            <w:vAlign w:val="center"/>
          </w:tcPr>
          <w:p w14:paraId="47BE7AB3">
            <w:pPr>
              <w:pStyle w:val="18"/>
              <w:widowControl w:val="0"/>
              <w:bidi w:val="0"/>
              <w:rPr>
                <w:rFonts w:hint="eastAsia"/>
                <w:b/>
                <w:bCs w:val="0"/>
                <w:sz w:val="24"/>
                <w:szCs w:val="24"/>
                <w:lang w:val="en-US" w:eastAsia="zh-CN"/>
              </w:rPr>
            </w:pPr>
            <w:r>
              <w:rPr>
                <w:rFonts w:hint="eastAsia"/>
                <w:b/>
                <w:bCs w:val="0"/>
                <w:sz w:val="24"/>
                <w:szCs w:val="24"/>
                <w:lang w:val="en-US" w:eastAsia="zh-CN"/>
              </w:rPr>
              <w:t>验收产量（t/a）</w:t>
            </w:r>
          </w:p>
        </w:tc>
        <w:tc>
          <w:tcPr>
            <w:tcW w:w="1696" w:type="dxa"/>
            <w:shd w:val="clear" w:color="auto" w:fill="auto"/>
            <w:vAlign w:val="center"/>
          </w:tcPr>
          <w:p w14:paraId="751B141F">
            <w:pPr>
              <w:pStyle w:val="18"/>
              <w:widowControl w:val="0"/>
              <w:bidi w:val="0"/>
              <w:rPr>
                <w:rFonts w:hint="eastAsia"/>
                <w:b/>
                <w:bCs w:val="0"/>
                <w:sz w:val="24"/>
                <w:szCs w:val="24"/>
                <w:lang w:val="en-US" w:eastAsia="zh-CN"/>
              </w:rPr>
            </w:pPr>
            <w:r>
              <w:rPr>
                <w:rFonts w:hint="eastAsia"/>
                <w:b/>
                <w:bCs w:val="0"/>
                <w:sz w:val="24"/>
                <w:szCs w:val="24"/>
                <w:lang w:val="en-US" w:eastAsia="zh-CN"/>
              </w:rPr>
              <w:t>工况负荷</w:t>
            </w:r>
          </w:p>
        </w:tc>
      </w:tr>
      <w:tr w14:paraId="68868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7E81EE8F">
            <w:pPr>
              <w:pStyle w:val="18"/>
              <w:widowControl w:val="0"/>
              <w:bidi w:val="0"/>
              <w:rPr>
                <w:rFonts w:hint="eastAsia"/>
                <w:sz w:val="24"/>
                <w:szCs w:val="24"/>
                <w:lang w:val="en-US" w:eastAsia="zh-CN"/>
              </w:rPr>
            </w:pPr>
            <w:r>
              <w:rPr>
                <w:rFonts w:hint="eastAsia"/>
                <w:sz w:val="24"/>
                <w:szCs w:val="24"/>
                <w:lang w:val="en-US" w:eastAsia="zh-CN"/>
              </w:rPr>
              <w:t>2024.09.09</w:t>
            </w:r>
          </w:p>
        </w:tc>
        <w:tc>
          <w:tcPr>
            <w:tcW w:w="1491" w:type="dxa"/>
            <w:vMerge w:val="restart"/>
            <w:shd w:val="clear" w:color="auto" w:fill="auto"/>
            <w:vAlign w:val="center"/>
          </w:tcPr>
          <w:p w14:paraId="05DA1288">
            <w:pPr>
              <w:pStyle w:val="18"/>
              <w:widowControl w:val="0"/>
              <w:bidi w:val="0"/>
              <w:rPr>
                <w:rFonts w:hint="eastAsia"/>
                <w:sz w:val="24"/>
                <w:szCs w:val="24"/>
                <w:lang w:val="en-US" w:eastAsia="zh-CN"/>
              </w:rPr>
            </w:pPr>
            <w:r>
              <w:rPr>
                <w:rFonts w:hint="eastAsia"/>
                <w:sz w:val="24"/>
                <w:szCs w:val="24"/>
                <w:lang w:val="en-US" w:eastAsia="zh-CN"/>
              </w:rPr>
              <w:t>钢构件</w:t>
            </w:r>
          </w:p>
        </w:tc>
        <w:tc>
          <w:tcPr>
            <w:tcW w:w="1846" w:type="dxa"/>
            <w:shd w:val="clear" w:color="auto" w:fill="auto"/>
            <w:vAlign w:val="center"/>
          </w:tcPr>
          <w:p w14:paraId="2C15E502">
            <w:pPr>
              <w:pStyle w:val="18"/>
              <w:widowControl w:val="0"/>
              <w:bidi w:val="0"/>
              <w:rPr>
                <w:rFonts w:hint="default"/>
                <w:sz w:val="24"/>
                <w:szCs w:val="24"/>
                <w:lang w:val="en-US" w:eastAsia="zh-CN"/>
              </w:rPr>
            </w:pPr>
            <w:r>
              <w:rPr>
                <w:rFonts w:hint="eastAsia"/>
                <w:sz w:val="24"/>
                <w:szCs w:val="24"/>
                <w:lang w:val="en-US" w:eastAsia="zh-CN"/>
              </w:rPr>
              <w:t>52</w:t>
            </w:r>
          </w:p>
        </w:tc>
        <w:tc>
          <w:tcPr>
            <w:tcW w:w="1749" w:type="dxa"/>
            <w:vMerge w:val="restart"/>
            <w:shd w:val="clear" w:color="auto" w:fill="auto"/>
            <w:vAlign w:val="center"/>
          </w:tcPr>
          <w:p w14:paraId="7606CCEA">
            <w:pPr>
              <w:pStyle w:val="18"/>
              <w:widowControl w:val="0"/>
              <w:bidi w:val="0"/>
              <w:rPr>
                <w:rFonts w:hint="default"/>
                <w:sz w:val="24"/>
                <w:szCs w:val="24"/>
                <w:lang w:val="en-US" w:eastAsia="zh-CN"/>
              </w:rPr>
            </w:pPr>
            <w:r>
              <w:rPr>
                <w:rFonts w:hint="eastAsia"/>
                <w:sz w:val="24"/>
                <w:szCs w:val="24"/>
                <w:lang w:val="en-US" w:eastAsia="zh-CN"/>
              </w:rPr>
              <w:t>20000</w:t>
            </w:r>
          </w:p>
        </w:tc>
        <w:tc>
          <w:tcPr>
            <w:tcW w:w="0" w:type="auto"/>
            <w:shd w:val="clear" w:color="auto" w:fill="auto"/>
            <w:vAlign w:val="center"/>
          </w:tcPr>
          <w:p w14:paraId="5773795D">
            <w:pPr>
              <w:pStyle w:val="18"/>
              <w:widowControl w:val="0"/>
              <w:bidi w:val="0"/>
              <w:rPr>
                <w:rFonts w:hint="eastAsia"/>
                <w:sz w:val="24"/>
                <w:szCs w:val="24"/>
                <w:lang w:val="en-US" w:eastAsia="zh-CN"/>
              </w:rPr>
            </w:pPr>
            <w:r>
              <w:rPr>
                <w:rFonts w:hint="eastAsia"/>
                <w:sz w:val="24"/>
                <w:szCs w:val="24"/>
                <w:lang w:val="en-US" w:eastAsia="zh-CN"/>
              </w:rPr>
              <w:t>78%</w:t>
            </w:r>
          </w:p>
        </w:tc>
      </w:tr>
      <w:tr w14:paraId="459F2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18212639">
            <w:pPr>
              <w:pStyle w:val="18"/>
              <w:widowControl w:val="0"/>
              <w:bidi w:val="0"/>
              <w:rPr>
                <w:rFonts w:hint="eastAsia"/>
                <w:sz w:val="24"/>
                <w:szCs w:val="24"/>
                <w:lang w:val="en-US" w:eastAsia="zh-CN"/>
              </w:rPr>
            </w:pPr>
            <w:r>
              <w:rPr>
                <w:rFonts w:hint="eastAsia"/>
                <w:sz w:val="24"/>
                <w:szCs w:val="24"/>
                <w:lang w:val="en-US" w:eastAsia="zh-CN"/>
              </w:rPr>
              <w:t>2024.09.10</w:t>
            </w:r>
          </w:p>
        </w:tc>
        <w:tc>
          <w:tcPr>
            <w:tcW w:w="1491" w:type="dxa"/>
            <w:vMerge w:val="continue"/>
          </w:tcPr>
          <w:p w14:paraId="1E9F4879">
            <w:pPr>
              <w:pStyle w:val="18"/>
              <w:widowControl w:val="0"/>
              <w:bidi w:val="0"/>
              <w:rPr>
                <w:rFonts w:hint="eastAsia"/>
                <w:sz w:val="24"/>
                <w:szCs w:val="24"/>
                <w:lang w:val="en-US" w:eastAsia="zh-CN"/>
              </w:rPr>
            </w:pPr>
          </w:p>
        </w:tc>
        <w:tc>
          <w:tcPr>
            <w:tcW w:w="1846" w:type="dxa"/>
            <w:shd w:val="clear" w:color="auto" w:fill="auto"/>
            <w:vAlign w:val="center"/>
          </w:tcPr>
          <w:p w14:paraId="30822888">
            <w:pPr>
              <w:pStyle w:val="18"/>
              <w:widowControl w:val="0"/>
              <w:bidi w:val="0"/>
              <w:rPr>
                <w:rFonts w:hint="default"/>
                <w:sz w:val="24"/>
                <w:szCs w:val="24"/>
                <w:lang w:val="en-US" w:eastAsia="zh-CN"/>
              </w:rPr>
            </w:pPr>
            <w:r>
              <w:rPr>
                <w:rFonts w:hint="eastAsia"/>
                <w:sz w:val="24"/>
                <w:szCs w:val="24"/>
                <w:lang w:val="en-US" w:eastAsia="zh-CN"/>
              </w:rPr>
              <w:t>50.5</w:t>
            </w:r>
          </w:p>
        </w:tc>
        <w:tc>
          <w:tcPr>
            <w:tcW w:w="1749" w:type="dxa"/>
            <w:vMerge w:val="continue"/>
            <w:shd w:val="clear" w:color="auto" w:fill="auto"/>
            <w:vAlign w:val="center"/>
          </w:tcPr>
          <w:p w14:paraId="0A68222F">
            <w:pPr>
              <w:pStyle w:val="18"/>
              <w:widowControl w:val="0"/>
              <w:bidi w:val="0"/>
              <w:rPr>
                <w:rFonts w:hint="eastAsia"/>
                <w:sz w:val="24"/>
                <w:szCs w:val="24"/>
                <w:lang w:val="en-US" w:eastAsia="zh-CN"/>
              </w:rPr>
            </w:pPr>
          </w:p>
        </w:tc>
        <w:tc>
          <w:tcPr>
            <w:tcW w:w="0" w:type="auto"/>
            <w:shd w:val="clear" w:color="auto" w:fill="auto"/>
            <w:vAlign w:val="center"/>
          </w:tcPr>
          <w:p w14:paraId="1EA34B4D">
            <w:pPr>
              <w:pStyle w:val="18"/>
              <w:widowControl w:val="0"/>
              <w:bidi w:val="0"/>
              <w:rPr>
                <w:rFonts w:hint="eastAsia"/>
                <w:sz w:val="24"/>
                <w:szCs w:val="24"/>
                <w:lang w:val="en-US" w:eastAsia="zh-CN"/>
              </w:rPr>
            </w:pPr>
            <w:r>
              <w:rPr>
                <w:rFonts w:hint="eastAsia"/>
                <w:sz w:val="24"/>
                <w:szCs w:val="24"/>
                <w:lang w:val="en-US" w:eastAsia="zh-CN"/>
              </w:rPr>
              <w:t>75.7%</w:t>
            </w:r>
          </w:p>
        </w:tc>
      </w:tr>
      <w:tr w14:paraId="36F37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724BF4FB">
            <w:pPr>
              <w:pStyle w:val="18"/>
              <w:widowControl w:val="0"/>
              <w:bidi w:val="0"/>
              <w:rPr>
                <w:rFonts w:hint="eastAsia"/>
                <w:sz w:val="24"/>
                <w:szCs w:val="24"/>
                <w:lang w:val="en-US" w:eastAsia="zh-CN"/>
              </w:rPr>
            </w:pPr>
            <w:r>
              <w:rPr>
                <w:rFonts w:hint="eastAsia"/>
                <w:sz w:val="24"/>
                <w:szCs w:val="24"/>
                <w:lang w:val="en-US" w:eastAsia="zh-CN"/>
              </w:rPr>
              <w:t>2024.09.13</w:t>
            </w:r>
          </w:p>
        </w:tc>
        <w:tc>
          <w:tcPr>
            <w:tcW w:w="1491" w:type="dxa"/>
            <w:vMerge w:val="continue"/>
          </w:tcPr>
          <w:p w14:paraId="1A70F594">
            <w:pPr>
              <w:pStyle w:val="18"/>
              <w:widowControl w:val="0"/>
              <w:bidi w:val="0"/>
              <w:rPr>
                <w:rFonts w:hint="eastAsia"/>
                <w:sz w:val="24"/>
                <w:szCs w:val="24"/>
                <w:lang w:val="en-US" w:eastAsia="zh-CN"/>
              </w:rPr>
            </w:pPr>
          </w:p>
        </w:tc>
        <w:tc>
          <w:tcPr>
            <w:tcW w:w="1846" w:type="dxa"/>
            <w:shd w:val="clear" w:color="auto" w:fill="auto"/>
            <w:vAlign w:val="center"/>
          </w:tcPr>
          <w:p w14:paraId="47684A5D">
            <w:pPr>
              <w:pStyle w:val="18"/>
              <w:widowControl w:val="0"/>
              <w:bidi w:val="0"/>
              <w:rPr>
                <w:rFonts w:hint="default"/>
                <w:sz w:val="24"/>
                <w:szCs w:val="24"/>
                <w:lang w:val="en-US" w:eastAsia="zh-CN"/>
              </w:rPr>
            </w:pPr>
            <w:r>
              <w:rPr>
                <w:rFonts w:hint="eastAsia"/>
                <w:sz w:val="24"/>
                <w:szCs w:val="24"/>
                <w:lang w:val="en-US" w:eastAsia="zh-CN"/>
              </w:rPr>
              <w:t>55</w:t>
            </w:r>
          </w:p>
        </w:tc>
        <w:tc>
          <w:tcPr>
            <w:tcW w:w="1749" w:type="dxa"/>
            <w:vMerge w:val="continue"/>
            <w:shd w:val="clear" w:color="auto" w:fill="auto"/>
            <w:vAlign w:val="center"/>
          </w:tcPr>
          <w:p w14:paraId="37D9A4A1">
            <w:pPr>
              <w:pStyle w:val="18"/>
              <w:widowControl w:val="0"/>
              <w:bidi w:val="0"/>
              <w:rPr>
                <w:rFonts w:hint="eastAsia"/>
                <w:sz w:val="24"/>
                <w:szCs w:val="24"/>
                <w:lang w:val="en-US" w:eastAsia="zh-CN"/>
              </w:rPr>
            </w:pPr>
          </w:p>
        </w:tc>
        <w:tc>
          <w:tcPr>
            <w:tcW w:w="0" w:type="auto"/>
            <w:shd w:val="clear" w:color="auto" w:fill="auto"/>
            <w:vAlign w:val="center"/>
          </w:tcPr>
          <w:p w14:paraId="76685622">
            <w:pPr>
              <w:pStyle w:val="18"/>
              <w:widowControl w:val="0"/>
              <w:bidi w:val="0"/>
              <w:rPr>
                <w:rFonts w:hint="eastAsia"/>
                <w:sz w:val="24"/>
                <w:szCs w:val="24"/>
                <w:lang w:val="en-US" w:eastAsia="zh-CN"/>
              </w:rPr>
            </w:pPr>
            <w:r>
              <w:rPr>
                <w:rFonts w:hint="eastAsia"/>
                <w:sz w:val="24"/>
                <w:szCs w:val="24"/>
                <w:lang w:val="en-US" w:eastAsia="zh-CN"/>
              </w:rPr>
              <w:t>82.5%</w:t>
            </w:r>
          </w:p>
        </w:tc>
      </w:tr>
      <w:tr w14:paraId="5DEB3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695" w:type="dxa"/>
            <w:shd w:val="clear" w:color="auto" w:fill="auto"/>
            <w:vAlign w:val="center"/>
          </w:tcPr>
          <w:p w14:paraId="22710A1C">
            <w:pPr>
              <w:pStyle w:val="18"/>
              <w:widowControl w:val="0"/>
              <w:bidi w:val="0"/>
              <w:rPr>
                <w:rFonts w:hint="default"/>
                <w:sz w:val="24"/>
                <w:szCs w:val="24"/>
                <w:lang w:val="en-US" w:eastAsia="zh-CN"/>
              </w:rPr>
            </w:pPr>
            <w:r>
              <w:rPr>
                <w:rFonts w:hint="eastAsia"/>
                <w:sz w:val="24"/>
                <w:szCs w:val="24"/>
                <w:lang w:val="en-US" w:eastAsia="zh-CN"/>
              </w:rPr>
              <w:t>2024.09.09</w:t>
            </w:r>
          </w:p>
        </w:tc>
        <w:tc>
          <w:tcPr>
            <w:tcW w:w="1491" w:type="dxa"/>
            <w:vMerge w:val="restart"/>
            <w:vAlign w:val="center"/>
          </w:tcPr>
          <w:p w14:paraId="2CE53883">
            <w:pPr>
              <w:pStyle w:val="18"/>
              <w:widowControl w:val="0"/>
              <w:bidi w:val="0"/>
              <w:jc w:val="center"/>
              <w:rPr>
                <w:rFonts w:hint="eastAsia"/>
                <w:sz w:val="24"/>
                <w:szCs w:val="24"/>
                <w:lang w:val="en-US" w:eastAsia="zh-CN"/>
              </w:rPr>
            </w:pPr>
            <w:r>
              <w:rPr>
                <w:rFonts w:hint="eastAsia"/>
                <w:sz w:val="24"/>
                <w:szCs w:val="24"/>
                <w:lang w:val="en-US" w:eastAsia="zh-CN"/>
              </w:rPr>
              <w:t>金属换电站</w:t>
            </w:r>
          </w:p>
        </w:tc>
        <w:tc>
          <w:tcPr>
            <w:tcW w:w="1846" w:type="dxa"/>
            <w:shd w:val="clear" w:color="auto" w:fill="auto"/>
            <w:vAlign w:val="center"/>
          </w:tcPr>
          <w:p w14:paraId="4C124134">
            <w:pPr>
              <w:pStyle w:val="18"/>
              <w:widowControl w:val="0"/>
              <w:bidi w:val="0"/>
              <w:rPr>
                <w:rFonts w:hint="default"/>
                <w:sz w:val="24"/>
                <w:szCs w:val="24"/>
                <w:lang w:val="en-US" w:eastAsia="zh-CN"/>
              </w:rPr>
            </w:pPr>
            <w:r>
              <w:rPr>
                <w:rFonts w:hint="eastAsia"/>
                <w:sz w:val="24"/>
                <w:szCs w:val="24"/>
                <w:lang w:val="en-US" w:eastAsia="zh-CN"/>
              </w:rPr>
              <w:t>/</w:t>
            </w:r>
          </w:p>
        </w:tc>
        <w:tc>
          <w:tcPr>
            <w:tcW w:w="1749" w:type="dxa"/>
            <w:vMerge w:val="restart"/>
            <w:shd w:val="clear" w:color="auto" w:fill="auto"/>
            <w:vAlign w:val="center"/>
          </w:tcPr>
          <w:p w14:paraId="66FB1731">
            <w:pPr>
              <w:pStyle w:val="18"/>
              <w:widowControl w:val="0"/>
              <w:bidi w:val="0"/>
              <w:rPr>
                <w:rFonts w:hint="default"/>
                <w:sz w:val="24"/>
                <w:szCs w:val="24"/>
                <w:lang w:val="en-US" w:eastAsia="zh-CN"/>
              </w:rPr>
            </w:pPr>
            <w:r>
              <w:rPr>
                <w:rFonts w:hint="eastAsia"/>
                <w:sz w:val="24"/>
                <w:szCs w:val="24"/>
                <w:lang w:val="en-US" w:eastAsia="zh-CN"/>
              </w:rPr>
              <w:t>1000套</w:t>
            </w:r>
          </w:p>
        </w:tc>
        <w:tc>
          <w:tcPr>
            <w:tcW w:w="1696" w:type="dxa"/>
            <w:vMerge w:val="restart"/>
            <w:shd w:val="clear" w:color="auto" w:fill="auto"/>
            <w:vAlign w:val="center"/>
          </w:tcPr>
          <w:p w14:paraId="3A3E33BA">
            <w:pPr>
              <w:pStyle w:val="18"/>
              <w:widowControl w:val="0"/>
              <w:bidi w:val="0"/>
              <w:rPr>
                <w:rFonts w:hint="eastAsia"/>
                <w:sz w:val="24"/>
                <w:szCs w:val="24"/>
                <w:lang w:val="en-US" w:eastAsia="zh-CN"/>
              </w:rPr>
            </w:pPr>
            <w:r>
              <w:rPr>
                <w:rFonts w:hint="eastAsia"/>
                <w:sz w:val="24"/>
                <w:szCs w:val="24"/>
                <w:lang w:val="en-US" w:eastAsia="zh-CN"/>
              </w:rPr>
              <w:t>根据订单情况组装加工</w:t>
            </w:r>
          </w:p>
        </w:tc>
      </w:tr>
      <w:tr w14:paraId="4D3B1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695" w:type="dxa"/>
            <w:shd w:val="clear" w:color="auto" w:fill="auto"/>
            <w:vAlign w:val="center"/>
          </w:tcPr>
          <w:p w14:paraId="07D29905">
            <w:pPr>
              <w:pStyle w:val="18"/>
              <w:widowControl w:val="0"/>
              <w:bidi w:val="0"/>
              <w:rPr>
                <w:rFonts w:hint="eastAsia"/>
                <w:sz w:val="24"/>
                <w:szCs w:val="24"/>
                <w:lang w:val="en-US" w:eastAsia="zh-CN"/>
              </w:rPr>
            </w:pPr>
            <w:r>
              <w:rPr>
                <w:rFonts w:hint="eastAsia"/>
                <w:sz w:val="24"/>
                <w:szCs w:val="24"/>
                <w:lang w:val="en-US" w:eastAsia="zh-CN"/>
              </w:rPr>
              <w:t>2024.09.10</w:t>
            </w:r>
          </w:p>
        </w:tc>
        <w:tc>
          <w:tcPr>
            <w:tcW w:w="1491" w:type="dxa"/>
            <w:vMerge w:val="continue"/>
          </w:tcPr>
          <w:p w14:paraId="727DEFB8">
            <w:pPr>
              <w:pStyle w:val="18"/>
              <w:widowControl w:val="0"/>
              <w:bidi w:val="0"/>
              <w:rPr>
                <w:rFonts w:hint="eastAsia"/>
                <w:sz w:val="24"/>
                <w:szCs w:val="24"/>
                <w:lang w:val="en-US" w:eastAsia="zh-CN"/>
              </w:rPr>
            </w:pPr>
          </w:p>
        </w:tc>
        <w:tc>
          <w:tcPr>
            <w:tcW w:w="1846" w:type="dxa"/>
            <w:shd w:val="clear" w:color="auto" w:fill="auto"/>
            <w:vAlign w:val="center"/>
          </w:tcPr>
          <w:p w14:paraId="223BDC7B">
            <w:pPr>
              <w:pStyle w:val="18"/>
              <w:widowControl w:val="0"/>
              <w:bidi w:val="0"/>
              <w:rPr>
                <w:rFonts w:hint="default"/>
                <w:sz w:val="24"/>
                <w:szCs w:val="24"/>
                <w:lang w:val="en-US" w:eastAsia="zh-CN"/>
              </w:rPr>
            </w:pPr>
            <w:r>
              <w:rPr>
                <w:rFonts w:hint="eastAsia"/>
                <w:sz w:val="24"/>
                <w:szCs w:val="24"/>
                <w:lang w:val="en-US" w:eastAsia="zh-CN"/>
              </w:rPr>
              <w:t>/</w:t>
            </w:r>
          </w:p>
        </w:tc>
        <w:tc>
          <w:tcPr>
            <w:tcW w:w="1749" w:type="dxa"/>
            <w:vMerge w:val="continue"/>
            <w:shd w:val="clear" w:color="auto" w:fill="auto"/>
            <w:vAlign w:val="center"/>
          </w:tcPr>
          <w:p w14:paraId="1BE38830">
            <w:pPr>
              <w:pStyle w:val="18"/>
              <w:widowControl w:val="0"/>
              <w:bidi w:val="0"/>
              <w:rPr>
                <w:rFonts w:hint="default"/>
                <w:sz w:val="24"/>
                <w:szCs w:val="24"/>
                <w:lang w:val="en-US" w:eastAsia="zh-CN"/>
              </w:rPr>
            </w:pPr>
          </w:p>
        </w:tc>
        <w:tc>
          <w:tcPr>
            <w:tcW w:w="1696" w:type="dxa"/>
            <w:vMerge w:val="continue"/>
            <w:shd w:val="clear" w:color="auto" w:fill="auto"/>
            <w:vAlign w:val="center"/>
          </w:tcPr>
          <w:p w14:paraId="28EE0DE0">
            <w:pPr>
              <w:pStyle w:val="18"/>
              <w:widowControl w:val="0"/>
              <w:bidi w:val="0"/>
              <w:rPr>
                <w:rFonts w:hint="eastAsia"/>
                <w:sz w:val="24"/>
                <w:szCs w:val="24"/>
                <w:lang w:val="en-US" w:eastAsia="zh-CN"/>
              </w:rPr>
            </w:pPr>
          </w:p>
        </w:tc>
      </w:tr>
      <w:tr w14:paraId="4C59E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695" w:type="dxa"/>
            <w:shd w:val="clear" w:color="auto" w:fill="auto"/>
            <w:vAlign w:val="center"/>
          </w:tcPr>
          <w:p w14:paraId="04EA6A1A">
            <w:pPr>
              <w:pStyle w:val="18"/>
              <w:widowControl w:val="0"/>
              <w:bidi w:val="0"/>
              <w:rPr>
                <w:rFonts w:hint="eastAsia"/>
                <w:sz w:val="24"/>
                <w:szCs w:val="24"/>
                <w:lang w:val="en-US" w:eastAsia="zh-CN"/>
              </w:rPr>
            </w:pPr>
            <w:r>
              <w:rPr>
                <w:rFonts w:hint="eastAsia"/>
                <w:sz w:val="24"/>
                <w:szCs w:val="24"/>
                <w:lang w:val="en-US" w:eastAsia="zh-CN"/>
              </w:rPr>
              <w:t>2024.09.13</w:t>
            </w:r>
          </w:p>
        </w:tc>
        <w:tc>
          <w:tcPr>
            <w:tcW w:w="1491" w:type="dxa"/>
            <w:vMerge w:val="continue"/>
          </w:tcPr>
          <w:p w14:paraId="746303BD">
            <w:pPr>
              <w:pStyle w:val="18"/>
              <w:widowControl w:val="0"/>
              <w:bidi w:val="0"/>
              <w:rPr>
                <w:rFonts w:hint="eastAsia"/>
                <w:sz w:val="24"/>
                <w:szCs w:val="24"/>
                <w:lang w:val="en-US" w:eastAsia="zh-CN"/>
              </w:rPr>
            </w:pPr>
          </w:p>
        </w:tc>
        <w:tc>
          <w:tcPr>
            <w:tcW w:w="1846" w:type="dxa"/>
            <w:shd w:val="clear" w:color="auto" w:fill="auto"/>
            <w:vAlign w:val="center"/>
          </w:tcPr>
          <w:p w14:paraId="0831F3E4">
            <w:pPr>
              <w:pStyle w:val="18"/>
              <w:widowControl w:val="0"/>
              <w:bidi w:val="0"/>
              <w:rPr>
                <w:rFonts w:hint="default"/>
                <w:sz w:val="24"/>
                <w:szCs w:val="24"/>
                <w:lang w:val="en-US" w:eastAsia="zh-CN"/>
              </w:rPr>
            </w:pPr>
            <w:r>
              <w:rPr>
                <w:rFonts w:hint="eastAsia"/>
                <w:sz w:val="24"/>
                <w:szCs w:val="24"/>
                <w:lang w:val="en-US" w:eastAsia="zh-CN"/>
              </w:rPr>
              <w:t>4套</w:t>
            </w:r>
          </w:p>
        </w:tc>
        <w:tc>
          <w:tcPr>
            <w:tcW w:w="1749" w:type="dxa"/>
            <w:vMerge w:val="continue"/>
            <w:shd w:val="clear" w:color="auto" w:fill="auto"/>
            <w:vAlign w:val="center"/>
          </w:tcPr>
          <w:p w14:paraId="74004D02">
            <w:pPr>
              <w:pStyle w:val="18"/>
              <w:widowControl w:val="0"/>
              <w:bidi w:val="0"/>
              <w:rPr>
                <w:rFonts w:hint="default"/>
                <w:sz w:val="24"/>
                <w:szCs w:val="24"/>
                <w:lang w:val="en-US" w:eastAsia="zh-CN"/>
              </w:rPr>
            </w:pPr>
          </w:p>
        </w:tc>
        <w:tc>
          <w:tcPr>
            <w:tcW w:w="1696" w:type="dxa"/>
            <w:vMerge w:val="continue"/>
            <w:shd w:val="clear" w:color="auto" w:fill="auto"/>
            <w:vAlign w:val="center"/>
          </w:tcPr>
          <w:p w14:paraId="60EF1DA4">
            <w:pPr>
              <w:pStyle w:val="18"/>
              <w:widowControl w:val="0"/>
              <w:bidi w:val="0"/>
              <w:rPr>
                <w:rFonts w:hint="eastAsia"/>
                <w:sz w:val="24"/>
                <w:szCs w:val="24"/>
                <w:lang w:val="en-US" w:eastAsia="zh-CN"/>
              </w:rPr>
            </w:pPr>
          </w:p>
        </w:tc>
      </w:tr>
    </w:tbl>
    <w:p w14:paraId="1980C0C7">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5BE10022">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default" w:ascii="Times New Roman" w:hAnsi="宋体" w:eastAsia="宋体"/>
          <w:color w:val="auto"/>
          <w:sz w:val="18"/>
          <w:szCs w:val="18"/>
          <w:lang w:val="en-US" w:eastAsia="zh-CN"/>
        </w:rPr>
      </w:pPr>
      <w:r>
        <w:rPr>
          <w:rFonts w:hint="eastAsia" w:hAnsi="宋体"/>
          <w:color w:val="auto"/>
          <w:sz w:val="18"/>
          <w:szCs w:val="18"/>
          <w:lang w:val="en-US" w:eastAsia="zh-CN"/>
        </w:rPr>
        <w:t xml:space="preserve">  </w:t>
      </w:r>
    </w:p>
    <w:p w14:paraId="574CB668">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023B5DAA">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5F606422">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4372ACA8">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07EFB4FD">
      <w:pPr>
        <w:keepNext w:val="0"/>
        <w:keepLines w:val="0"/>
        <w:pageBreakBefore w:val="0"/>
        <w:widowControl/>
        <w:kinsoku/>
        <w:wordWrap w:val="0"/>
        <w:overflowPunct/>
        <w:topLinePunct/>
        <w:autoSpaceDE/>
        <w:autoSpaceDN/>
        <w:bidi w:val="0"/>
        <w:adjustRightInd w:val="0"/>
        <w:snapToGrid w:val="0"/>
        <w:spacing w:line="240" w:lineRule="auto"/>
        <w:ind w:firstLine="360" w:firstLineChars="200"/>
        <w:jc w:val="center"/>
        <w:textAlignment w:val="auto"/>
        <w:rPr>
          <w:rFonts w:hint="eastAsia" w:ascii="Times New Roman" w:hAnsi="宋体" w:eastAsia="宋体"/>
          <w:color w:val="auto"/>
          <w:sz w:val="18"/>
          <w:szCs w:val="18"/>
          <w:lang w:eastAsia="zh-CN"/>
        </w:rPr>
      </w:pPr>
    </w:p>
    <w:p w14:paraId="4902EAB6">
      <w:pPr>
        <w:keepNext w:val="0"/>
        <w:keepLines w:val="0"/>
        <w:pageBreakBefore w:val="0"/>
        <w:widowControl/>
        <w:kinsoku/>
        <w:wordWrap w:val="0"/>
        <w:overflowPunct/>
        <w:topLinePunct/>
        <w:autoSpaceDE/>
        <w:autoSpaceDN/>
        <w:bidi w:val="0"/>
        <w:adjustRightInd w:val="0"/>
        <w:snapToGrid w:val="0"/>
        <w:spacing w:line="240" w:lineRule="auto"/>
        <w:ind w:firstLine="560" w:firstLineChars="200"/>
        <w:jc w:val="center"/>
        <w:textAlignment w:val="auto"/>
        <w:rPr>
          <w:rFonts w:hint="eastAsia" w:ascii="Times New Roman" w:hAnsi="宋体" w:eastAsia="宋体"/>
          <w:color w:val="auto"/>
          <w:sz w:val="28"/>
          <w:szCs w:val="28"/>
          <w:lang w:eastAsia="zh-CN"/>
        </w:rPr>
      </w:pPr>
    </w:p>
    <w:p w14:paraId="38E4E076">
      <w:pPr>
        <w:keepNext w:val="0"/>
        <w:keepLines w:val="0"/>
        <w:pageBreakBefore w:val="0"/>
        <w:widowControl/>
        <w:kinsoku/>
        <w:wordWrap w:val="0"/>
        <w:overflowPunct/>
        <w:topLinePunct/>
        <w:autoSpaceDE/>
        <w:autoSpaceDN/>
        <w:bidi w:val="0"/>
        <w:adjustRightInd w:val="0"/>
        <w:snapToGrid w:val="0"/>
        <w:spacing w:line="360" w:lineRule="auto"/>
        <w:ind w:firstLine="560" w:firstLineChars="200"/>
        <w:jc w:val="right"/>
        <w:textAlignment w:val="auto"/>
        <w:rPr>
          <w:rFonts w:hint="eastAsia" w:hAnsi="宋体"/>
          <w:color w:val="auto"/>
          <w:sz w:val="28"/>
          <w:szCs w:val="28"/>
          <w:lang w:eastAsia="zh-CN"/>
        </w:rPr>
      </w:pPr>
      <w:r>
        <w:rPr>
          <w:rFonts w:hint="eastAsia" w:hAnsi="宋体"/>
          <w:color w:val="auto"/>
          <w:sz w:val="28"/>
          <w:szCs w:val="28"/>
          <w:lang w:eastAsia="zh-CN"/>
        </w:rPr>
        <w:t>安徽定达智能科技有限公司（盖章）</w:t>
      </w:r>
    </w:p>
    <w:p w14:paraId="70087506">
      <w:pPr>
        <w:keepNext w:val="0"/>
        <w:keepLines w:val="0"/>
        <w:pageBreakBefore w:val="0"/>
        <w:widowControl/>
        <w:kinsoku/>
        <w:wordWrap w:val="0"/>
        <w:overflowPunct/>
        <w:topLinePunct/>
        <w:autoSpaceDE/>
        <w:autoSpaceDN/>
        <w:bidi w:val="0"/>
        <w:adjustRightInd w:val="0"/>
        <w:snapToGrid w:val="0"/>
        <w:spacing w:line="360" w:lineRule="auto"/>
        <w:ind w:firstLine="560" w:firstLineChars="200"/>
        <w:jc w:val="right"/>
        <w:textAlignment w:val="auto"/>
        <w:rPr>
          <w:rFonts w:hint="default" w:hAnsi="宋体"/>
          <w:color w:val="auto"/>
          <w:sz w:val="24"/>
          <w:szCs w:val="24"/>
          <w:lang w:val="en-US" w:eastAsia="zh-CN"/>
        </w:rPr>
      </w:pPr>
      <w:r>
        <w:rPr>
          <w:rFonts w:hint="eastAsia" w:hAnsi="宋体"/>
          <w:color w:val="auto"/>
          <w:sz w:val="28"/>
          <w:szCs w:val="28"/>
          <w:lang w:val="en-US" w:eastAsia="zh-CN"/>
        </w:rPr>
        <w:t xml:space="preserve">2024年9月16日   </w:t>
      </w:r>
      <w:r>
        <w:rPr>
          <w:rFonts w:hint="eastAsia" w:hAnsi="宋体"/>
          <w:color w:val="auto"/>
          <w:sz w:val="24"/>
          <w:szCs w:val="24"/>
          <w:lang w:val="en-US" w:eastAsia="zh-CN"/>
        </w:rPr>
        <w:t xml:space="preserve">      </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EA8F">
    <w:pPr>
      <w:pStyle w:val="12"/>
      <w:rPr>
        <w:rFonts w:hint="eastAsia" w:eastAsia="宋体"/>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178F4E"/>
    <w:multiLevelType w:val="singleLevel"/>
    <w:tmpl w:val="F0178F4E"/>
    <w:lvl w:ilvl="0" w:tentative="0">
      <w:start w:val="10"/>
      <w:numFmt w:val="decimal"/>
      <w:suff w:val="nothing"/>
      <w:lvlText w:val="%1、"/>
      <w:lvlJc w:val="left"/>
    </w:lvl>
  </w:abstractNum>
  <w:abstractNum w:abstractNumId="1">
    <w:nsid w:val="55F04929"/>
    <w:multiLevelType w:val="singleLevel"/>
    <w:tmpl w:val="55F04929"/>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wZGZjMDA2YjkzN2UyZmYwMTMzMzIzMmZkMjE2NTMifQ=="/>
  </w:docVars>
  <w:rsids>
    <w:rsidRoot w:val="54506CF3"/>
    <w:rsid w:val="064A4AE7"/>
    <w:rsid w:val="06FB61A3"/>
    <w:rsid w:val="0B057D70"/>
    <w:rsid w:val="0B161E10"/>
    <w:rsid w:val="13390005"/>
    <w:rsid w:val="135F2747"/>
    <w:rsid w:val="14211406"/>
    <w:rsid w:val="14333BA0"/>
    <w:rsid w:val="20304A05"/>
    <w:rsid w:val="250A26FB"/>
    <w:rsid w:val="258D35F6"/>
    <w:rsid w:val="260F767F"/>
    <w:rsid w:val="28E40C1D"/>
    <w:rsid w:val="2A883F06"/>
    <w:rsid w:val="2C4D25B7"/>
    <w:rsid w:val="2EF6545B"/>
    <w:rsid w:val="307716A7"/>
    <w:rsid w:val="30854818"/>
    <w:rsid w:val="30DA6479"/>
    <w:rsid w:val="35650178"/>
    <w:rsid w:val="3971644D"/>
    <w:rsid w:val="39D32563"/>
    <w:rsid w:val="3B563B4D"/>
    <w:rsid w:val="3C1B290E"/>
    <w:rsid w:val="3E3B73D1"/>
    <w:rsid w:val="46533A6A"/>
    <w:rsid w:val="4E1C0C26"/>
    <w:rsid w:val="4EBF5C03"/>
    <w:rsid w:val="54506CF3"/>
    <w:rsid w:val="59BD139C"/>
    <w:rsid w:val="5CE07CB6"/>
    <w:rsid w:val="5CEB6393"/>
    <w:rsid w:val="5E023994"/>
    <w:rsid w:val="621313D5"/>
    <w:rsid w:val="62B334AF"/>
    <w:rsid w:val="62FA30DE"/>
    <w:rsid w:val="63650337"/>
    <w:rsid w:val="64AD2180"/>
    <w:rsid w:val="69C615E3"/>
    <w:rsid w:val="6AD34D1E"/>
    <w:rsid w:val="6E17791D"/>
    <w:rsid w:val="70D175E3"/>
    <w:rsid w:val="710456EA"/>
    <w:rsid w:val="73FB7A09"/>
    <w:rsid w:val="748C4798"/>
    <w:rsid w:val="74A52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360" w:lineRule="auto"/>
    </w:pPr>
    <w:rPr>
      <w:rFonts w:ascii="Times New Roman" w:hAnsi="Times New Roman" w:eastAsia="宋体" w:cs="Times New Roman"/>
      <w:sz w:val="24"/>
      <w:szCs w:val="24"/>
      <w:lang w:val="en-US" w:eastAsia="zh-CN" w:bidi="ar-SA"/>
    </w:rPr>
  </w:style>
  <w:style w:type="paragraph" w:styleId="2">
    <w:name w:val="heading 1"/>
    <w:basedOn w:val="1"/>
    <w:next w:val="1"/>
    <w:link w:val="22"/>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9"/>
    <w:pPr>
      <w:keepNext/>
      <w:keepLines/>
      <w:spacing w:before="260" w:after="260" w:line="416" w:lineRule="auto"/>
      <w:outlineLvl w:val="1"/>
    </w:pPr>
    <w:rPr>
      <w:rFonts w:ascii="Cambria" w:hAnsi="Cambria"/>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List 3"/>
    <w:basedOn w:val="1"/>
    <w:autoRedefine/>
    <w:qFormat/>
    <w:uiPriority w:val="0"/>
    <w:pPr>
      <w:adjustRightInd/>
      <w:spacing w:line="240" w:lineRule="auto"/>
      <w:ind w:left="0" w:leftChars="0" w:firstLine="0" w:firstLineChars="0"/>
      <w:textAlignment w:val="auto"/>
    </w:pPr>
    <w:rPr>
      <w:sz w:val="21"/>
    </w:rPr>
  </w:style>
  <w:style w:type="paragraph" w:styleId="5">
    <w:name w:val="annotation text"/>
    <w:basedOn w:val="1"/>
    <w:autoRedefine/>
    <w:qFormat/>
    <w:uiPriority w:val="0"/>
    <w:pPr>
      <w:jc w:val="left"/>
    </w:pPr>
  </w:style>
  <w:style w:type="paragraph" w:styleId="6">
    <w:name w:val="Salutation"/>
    <w:basedOn w:val="1"/>
    <w:next w:val="1"/>
    <w:qFormat/>
    <w:uiPriority w:val="0"/>
    <w:rPr>
      <w:sz w:val="28"/>
      <w:szCs w:val="20"/>
    </w:rPr>
  </w:style>
  <w:style w:type="paragraph" w:styleId="7">
    <w:name w:val="Body Text"/>
    <w:basedOn w:val="1"/>
    <w:unhideWhenUsed/>
    <w:qFormat/>
    <w:uiPriority w:val="99"/>
    <w:pPr>
      <w:spacing w:after="120"/>
    </w:pPr>
  </w:style>
  <w:style w:type="paragraph" w:styleId="8">
    <w:name w:val="Body Text Indent"/>
    <w:basedOn w:val="1"/>
    <w:next w:val="9"/>
    <w:autoRedefine/>
    <w:qFormat/>
    <w:uiPriority w:val="99"/>
    <w:pPr>
      <w:spacing w:line="520" w:lineRule="exact"/>
      <w:ind w:firstLine="480" w:firstLineChars="200"/>
    </w:pPr>
    <w:rPr>
      <w:sz w:val="24"/>
    </w:rPr>
  </w:style>
  <w:style w:type="paragraph" w:styleId="9">
    <w:name w:val="Body Text Indent 2"/>
    <w:basedOn w:val="1"/>
    <w:next w:val="10"/>
    <w:qFormat/>
    <w:uiPriority w:val="0"/>
    <w:pPr>
      <w:spacing w:line="500" w:lineRule="exact"/>
      <w:ind w:firstLine="573"/>
    </w:pPr>
    <w:rPr>
      <w:sz w:val="28"/>
    </w:rPr>
  </w:style>
  <w:style w:type="paragraph" w:styleId="10">
    <w:name w:val="Body Text First Indent 2"/>
    <w:basedOn w:val="8"/>
    <w:next w:val="1"/>
    <w:qFormat/>
    <w:uiPriority w:val="99"/>
    <w:pPr>
      <w:ind w:firstLine="420"/>
    </w:pPr>
  </w:style>
  <w:style w:type="paragraph" w:styleId="11">
    <w:name w:val="Plain Text"/>
    <w:basedOn w:val="1"/>
    <w:next w:val="6"/>
    <w:qFormat/>
    <w:uiPriority w:val="99"/>
    <w:rPr>
      <w:rFonts w:ascii="宋体" w:hAnsi="Courier New"/>
      <w:sz w:val="21"/>
    </w:rPr>
  </w:style>
  <w:style w:type="paragraph" w:styleId="12">
    <w:name w:val="footer"/>
    <w:basedOn w:val="1"/>
    <w:autoRedefine/>
    <w:qFormat/>
    <w:uiPriority w:val="0"/>
    <w:pPr>
      <w:tabs>
        <w:tab w:val="center" w:pos="4153"/>
        <w:tab w:val="right" w:pos="8306"/>
      </w:tabs>
    </w:pPr>
    <w:rPr>
      <w:rFonts w:eastAsia="宋体"/>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表格"/>
    <w:qFormat/>
    <w:uiPriority w:val="0"/>
    <w:pPr>
      <w:spacing w:line="240" w:lineRule="auto"/>
      <w:jc w:val="center"/>
    </w:pPr>
    <w:rPr>
      <w:rFonts w:ascii="Times New Roman" w:hAnsi="Times New Roman" w:eastAsia="宋体" w:cs="Times New Roman"/>
      <w:bCs/>
      <w:sz w:val="21"/>
      <w:szCs w:val="21"/>
    </w:rPr>
  </w:style>
  <w:style w:type="paragraph" w:customStyle="1" w:styleId="19">
    <w:name w:val="表格样式"/>
    <w:basedOn w:val="1"/>
    <w:next w:val="1"/>
    <w:autoRedefine/>
    <w:qFormat/>
    <w:uiPriority w:val="0"/>
    <w:pPr>
      <w:adjustRightInd w:val="0"/>
      <w:spacing w:line="240" w:lineRule="auto"/>
      <w:ind w:firstLine="0"/>
      <w:jc w:val="center"/>
    </w:pPr>
    <w:rPr>
      <w:sz w:val="21"/>
    </w:rPr>
  </w:style>
  <w:style w:type="paragraph" w:customStyle="1" w:styleId="20">
    <w:name w:val="表格标题"/>
    <w:basedOn w:val="1"/>
    <w:next w:val="21"/>
    <w:qFormat/>
    <w:uiPriority w:val="0"/>
    <w:pPr>
      <w:jc w:val="center"/>
    </w:pPr>
    <w:rPr>
      <w:b/>
      <w:kern w:val="0"/>
    </w:rPr>
  </w:style>
  <w:style w:type="paragraph" w:customStyle="1" w:styleId="21">
    <w:name w:val="表格内容"/>
    <w:basedOn w:val="11"/>
    <w:next w:val="1"/>
    <w:qFormat/>
    <w:uiPriority w:val="0"/>
    <w:pPr>
      <w:spacing w:line="240" w:lineRule="atLeast"/>
      <w:jc w:val="center"/>
    </w:pPr>
    <w:rPr>
      <w:kern w:val="0"/>
      <w:szCs w:val="20"/>
    </w:rPr>
  </w:style>
  <w:style w:type="character" w:customStyle="1" w:styleId="22">
    <w:name w:val="标题 1 Char"/>
    <w:link w:val="2"/>
    <w:qFormat/>
    <w:uiPriority w:val="0"/>
    <w:rPr>
      <w:b/>
      <w:kern w:val="44"/>
      <w:sz w:val="44"/>
    </w:rPr>
  </w:style>
  <w:style w:type="paragraph" w:customStyle="1" w:styleId="23">
    <w:name w:val="标题2"/>
    <w:basedOn w:val="1"/>
    <w:qFormat/>
    <w:uiPriority w:val="99"/>
    <w:pPr>
      <w:spacing w:line="360" w:lineRule="auto"/>
      <w:ind w:firstLine="0" w:firstLineChars="0"/>
      <w:jc w:val="left"/>
    </w:pPr>
    <w:rPr>
      <w:b/>
      <w:sz w:val="28"/>
    </w:rPr>
  </w:style>
  <w:style w:type="paragraph" w:customStyle="1" w:styleId="24">
    <w:name w:val="样式35"/>
    <w:basedOn w:val="1"/>
    <w:link w:val="25"/>
    <w:qFormat/>
    <w:uiPriority w:val="0"/>
    <w:pPr>
      <w:spacing w:line="312" w:lineRule="auto"/>
      <w:ind w:firstLine="567"/>
    </w:pPr>
    <w:rPr>
      <w:rFonts w:ascii="宋体"/>
      <w:sz w:val="28"/>
    </w:rPr>
  </w:style>
  <w:style w:type="character" w:customStyle="1" w:styleId="25">
    <w:name w:val="样式35 Char"/>
    <w:link w:val="24"/>
    <w:qFormat/>
    <w:uiPriority w:val="0"/>
    <w:rPr>
      <w:rFonts w:ascii="宋体"/>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20245</Words>
  <Characters>24056</Characters>
  <Lines>0</Lines>
  <Paragraphs>0</Paragraphs>
  <TotalTime>41</TotalTime>
  <ScaleCrop>false</ScaleCrop>
  <LinksUpToDate>false</LinksUpToDate>
  <CharactersWithSpaces>24349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2024-08-28T05:40:00Z</dcterms:created>
  <dc:creator>桥豆麻袋</dc:creator>
  <cp:lastModifiedBy>桥豆麻袋</cp:lastModifiedBy>
  <cp:lastPrinted>2024-10-18T01:45:00Z</cp:lastPrinted>
  <dcterms:modified xsi:type="dcterms:W3CDTF">2024-10-22T08:17:04Z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33BC9BB4EF424C8A9601CB8048317DDA_13</vt:lpwstr>
  </property>
</Properties>
</file>