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EC5166">
      <w:pPr>
        <w:keepNext w:val="0"/>
        <w:pageBreakBefore w:val="0"/>
        <w:kinsoku/>
        <w:overflowPunct/>
        <w:autoSpaceDE/>
        <w:autoSpaceDN/>
        <w:bidi w:val="0"/>
        <w:snapToGrid/>
        <w:jc w:val="center"/>
        <w:textAlignment w:val="auto"/>
        <w:rPr>
          <w:rFonts w:hint="eastAsia"/>
          <w:b/>
          <w:bCs/>
          <w:sz w:val="36"/>
          <w:szCs w:val="36"/>
          <w:lang w:eastAsia="zh-CN"/>
        </w:rPr>
      </w:pPr>
      <w:r>
        <w:rPr>
          <w:rFonts w:hint="eastAsia"/>
          <w:b/>
          <w:bCs/>
          <w:sz w:val="36"/>
          <w:szCs w:val="36"/>
          <w:lang w:eastAsia="zh-CN"/>
        </w:rPr>
        <w:t>安徽定达智能科技有限公司定达智能年产千套新能源汽车智能换电站生产线项目（一期工程）</w:t>
      </w:r>
    </w:p>
    <w:p w14:paraId="59EEBC7F">
      <w:pPr>
        <w:keepNext w:val="0"/>
        <w:pageBreakBefore w:val="0"/>
        <w:kinsoku/>
        <w:overflowPunct/>
        <w:autoSpaceDE/>
        <w:autoSpaceDN/>
        <w:bidi w:val="0"/>
        <w:snapToGrid/>
        <w:jc w:val="center"/>
        <w:textAlignment w:val="auto"/>
        <w:rPr>
          <w:rFonts w:hint="eastAsia"/>
          <w:sz w:val="24"/>
          <w:szCs w:val="24"/>
          <w:lang w:val="en-US" w:eastAsia="zh-CN"/>
        </w:rPr>
      </w:pPr>
      <w:r>
        <w:rPr>
          <w:rFonts w:hint="eastAsia"/>
          <w:b/>
          <w:bCs/>
          <w:sz w:val="36"/>
          <w:szCs w:val="36"/>
          <w:lang w:eastAsia="zh-CN"/>
        </w:rPr>
        <w:t>竣工环境保护验收评审意见</w:t>
      </w:r>
    </w:p>
    <w:p w14:paraId="21989D27">
      <w:pPr>
        <w:keepNext w:val="0"/>
        <w:keepLines/>
        <w:pageBreakBefore w:val="0"/>
        <w:widowControl/>
        <w:kinsoku/>
        <w:wordWrap w:val="0"/>
        <w:overflowPunct/>
        <w:topLinePunct/>
        <w:autoSpaceDE/>
        <w:autoSpaceDN/>
        <w:bidi w:val="0"/>
        <w:adjustRightInd w:val="0"/>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2024年10月19日，安徽定达智能科技有限公司组织召开了定达智能年产千套新能源汽车智能换电站生产线项目（一期工程）竣工环境保护验收会议，参加会议的有</w:t>
      </w:r>
      <w:r>
        <w:rPr>
          <w:rFonts w:hint="eastAsia" w:ascii="宋体" w:hAnsi="宋体" w:cs="宋体"/>
          <w:b w:val="0"/>
          <w:bCs w:val="0"/>
          <w:color w:val="auto"/>
          <w:sz w:val="24"/>
          <w:szCs w:val="24"/>
          <w:u w:val="none"/>
          <w:lang w:eastAsia="zh-CN"/>
        </w:rPr>
        <w:t>安徽定达智能科技有限公司</w:t>
      </w:r>
      <w:r>
        <w:rPr>
          <w:rFonts w:hint="eastAsia"/>
          <w:sz w:val="24"/>
          <w:szCs w:val="24"/>
          <w:lang w:val="en-US" w:eastAsia="zh-CN"/>
        </w:rPr>
        <w:t>及舒城县生态环境分局、舒城县生态环境监测站的4位专家，与会者踏勘了项目现场，听取了建设单位关于项目建设情况的报告和检测报告单位关于环境保护执行情况的汇报，经认真讨论，形成意见如下：</w:t>
      </w:r>
    </w:p>
    <w:p w14:paraId="71C63371">
      <w:pPr>
        <w:keepNext w:val="0"/>
        <w:keepLines/>
        <w:pageBreakBefore w:val="0"/>
        <w:widowControl/>
        <w:numPr>
          <w:ilvl w:val="0"/>
          <w:numId w:val="0"/>
        </w:numPr>
        <w:kinsoku/>
        <w:wordWrap w:val="0"/>
        <w:overflowPunct/>
        <w:topLinePunct/>
        <w:autoSpaceDE/>
        <w:autoSpaceDN/>
        <w:bidi w:val="0"/>
        <w:adjustRightInd w:val="0"/>
        <w:snapToGrid/>
        <w:spacing w:line="360" w:lineRule="auto"/>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bidi="ar-SA"/>
        </w:rPr>
        <w:t>一、</w:t>
      </w:r>
      <w:r>
        <w:rPr>
          <w:rFonts w:hint="eastAsia" w:ascii="宋体" w:hAnsi="宋体" w:eastAsia="宋体" w:cs="宋体"/>
          <w:b/>
          <w:bCs/>
          <w:sz w:val="28"/>
          <w:szCs w:val="28"/>
          <w:lang w:val="en-US" w:eastAsia="zh-CN"/>
        </w:rPr>
        <w:t>工程建设基本情况</w:t>
      </w:r>
    </w:p>
    <w:p w14:paraId="71525304">
      <w:pPr>
        <w:keepNext w:val="0"/>
        <w:keepLines/>
        <w:pageBreakBefore w:val="0"/>
        <w:widowControl/>
        <w:numPr>
          <w:ilvl w:val="0"/>
          <w:numId w:val="0"/>
        </w:numPr>
        <w:kinsoku/>
        <w:wordWrap w:val="0"/>
        <w:overflowPunct/>
        <w:topLinePunct/>
        <w:autoSpaceDE/>
        <w:autoSpaceDN/>
        <w:bidi w:val="0"/>
        <w:adjustRightInd w:val="0"/>
        <w:snapToGrid/>
        <w:spacing w:line="360" w:lineRule="auto"/>
        <w:ind w:firstLine="482" w:firstLineChars="20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bidi="ar-SA"/>
        </w:rPr>
        <w:t>1、</w:t>
      </w:r>
      <w:r>
        <w:rPr>
          <w:rFonts w:hint="default" w:ascii="Times New Roman" w:hAnsi="Times New Roman" w:eastAsia="宋体" w:cs="Times New Roman"/>
          <w:b/>
          <w:bCs/>
          <w:sz w:val="24"/>
          <w:szCs w:val="24"/>
          <w:lang w:val="en-US" w:eastAsia="zh-CN"/>
        </w:rPr>
        <w:t>建设地点、规模和主要建设内容</w:t>
      </w:r>
    </w:p>
    <w:p w14:paraId="667C10C8">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r>
        <w:rPr>
          <w:rFonts w:hint="eastAsia"/>
          <w:vertAlign w:val="baseline"/>
          <w:lang w:val="en-US" w:eastAsia="zh-CN"/>
        </w:rPr>
        <w:t>安徽定达智能科技有限公司投资16800万元，于</w:t>
      </w:r>
      <w:r>
        <w:rPr>
          <w:rFonts w:hint="default" w:ascii="Times New Roman" w:hAnsi="Times New Roman" w:cs="Times New Roman"/>
          <w:color w:val="auto"/>
          <w:spacing w:val="0"/>
          <w:sz w:val="24"/>
          <w:lang w:val="en-US" w:eastAsia="zh-CN"/>
        </w:rPr>
        <w:t>安徽省六安市</w:t>
      </w:r>
      <w:r>
        <w:rPr>
          <w:rFonts w:hint="eastAsia" w:ascii="Times New Roman" w:hAnsi="Times New Roman" w:cs="Times New Roman"/>
          <w:color w:val="auto"/>
          <w:spacing w:val="0"/>
          <w:sz w:val="24"/>
          <w:lang w:val="en-US" w:eastAsia="zh-CN"/>
        </w:rPr>
        <w:t>舒城县</w:t>
      </w:r>
      <w:r>
        <w:rPr>
          <w:rFonts w:hint="eastAsia" w:ascii="宋体" w:hAnsi="宋体" w:eastAsia="宋体" w:cs="宋体"/>
          <w:color w:val="000000"/>
          <w:kern w:val="0"/>
          <w:sz w:val="24"/>
          <w:szCs w:val="24"/>
          <w:lang w:val="en-US" w:eastAsia="zh-CN" w:bidi="ar"/>
        </w:rPr>
        <w:t>安徽舒城经济开发区公麟路与中兴路交口向北</w:t>
      </w:r>
      <w:r>
        <w:rPr>
          <w:rFonts w:hint="default" w:ascii="Times New Roman" w:hAnsi="Times New Roman" w:eastAsia="宋体" w:cs="Times New Roman"/>
          <w:color w:val="000000"/>
          <w:kern w:val="0"/>
          <w:sz w:val="24"/>
          <w:szCs w:val="24"/>
          <w:lang w:val="en-US" w:eastAsia="zh-CN" w:bidi="ar"/>
        </w:rPr>
        <w:t>100</w:t>
      </w:r>
      <w:r>
        <w:rPr>
          <w:rFonts w:hint="eastAsia" w:ascii="Times New Roman" w:hAnsi="Times New Roman" w:eastAsia="宋体" w:cs="Times New Roman"/>
          <w:color w:val="000000"/>
          <w:kern w:val="0"/>
          <w:sz w:val="24"/>
          <w:szCs w:val="24"/>
          <w:lang w:val="en-US" w:eastAsia="zh-CN" w:bidi="ar"/>
        </w:rPr>
        <w:t>m</w:t>
      </w:r>
      <w:r>
        <w:rPr>
          <w:rFonts w:hint="eastAsia" w:cs="Times New Roman"/>
          <w:color w:val="000000"/>
          <w:kern w:val="0"/>
          <w:sz w:val="24"/>
          <w:szCs w:val="24"/>
          <w:lang w:val="en-US" w:eastAsia="zh-CN" w:bidi="ar"/>
        </w:rPr>
        <w:t>，</w:t>
      </w:r>
      <w:r>
        <w:rPr>
          <w:rFonts w:hint="eastAsia" w:ascii="Times New Roman" w:hAnsi="Times New Roman" w:eastAsia="宋体" w:cs="Times New Roman"/>
          <w:color w:val="000000"/>
          <w:kern w:val="0"/>
          <w:sz w:val="24"/>
          <w:szCs w:val="24"/>
          <w:lang w:val="en-US" w:eastAsia="zh-CN" w:bidi="ar"/>
        </w:rPr>
        <w:t>建设定达智能年产千套新能源汽车智能换电站生产线项目（一期工程）。</w:t>
      </w:r>
      <w:r>
        <w:rPr>
          <w:rFonts w:hint="eastAsia" w:ascii="Times New Roman" w:hAnsi="Times New Roman" w:cs="Times New Roman"/>
          <w:color w:val="000000"/>
          <w:kern w:val="0"/>
          <w:sz w:val="24"/>
          <w:szCs w:val="24"/>
          <w:lang w:val="en-US" w:eastAsia="zh-CN" w:bidi="ar"/>
        </w:rPr>
        <w:t>项目</w:t>
      </w:r>
      <w:r>
        <w:rPr>
          <w:rFonts w:hint="default" w:ascii="Times New Roman" w:hAnsi="Times New Roman" w:eastAsia="宋体" w:cs="Times New Roman"/>
          <w:color w:val="000000"/>
          <w:kern w:val="0"/>
          <w:sz w:val="24"/>
          <w:szCs w:val="24"/>
          <w:lang w:val="en-US" w:eastAsia="zh-CN" w:bidi="ar"/>
        </w:rPr>
        <w:t>占地面积33285.12m</w:t>
      </w:r>
      <w:r>
        <w:rPr>
          <w:rFonts w:hint="default" w:ascii="Times New Roman" w:hAnsi="Times New Roman" w:eastAsia="宋体" w:cs="Times New Roman"/>
          <w:color w:val="000000"/>
          <w:kern w:val="0"/>
          <w:sz w:val="24"/>
          <w:szCs w:val="24"/>
          <w:vertAlign w:val="superscript"/>
          <w:lang w:val="en-US" w:eastAsia="zh-CN" w:bidi="ar"/>
        </w:rPr>
        <w:t>2</w:t>
      </w:r>
      <w:r>
        <w:rPr>
          <w:rFonts w:hint="default" w:ascii="Times New Roman" w:hAnsi="Times New Roman" w:eastAsia="宋体" w:cs="Times New Roman"/>
          <w:color w:val="000000"/>
          <w:kern w:val="0"/>
          <w:sz w:val="24"/>
          <w:szCs w:val="24"/>
          <w:lang w:val="en-US" w:eastAsia="zh-CN" w:bidi="ar"/>
        </w:rPr>
        <w:t>，总建筑面积23774.40m</w:t>
      </w:r>
      <w:r>
        <w:rPr>
          <w:rFonts w:hint="default" w:ascii="Times New Roman" w:hAnsi="Times New Roman" w:eastAsia="宋体" w:cs="Times New Roman"/>
          <w:color w:val="000000"/>
          <w:kern w:val="0"/>
          <w:sz w:val="24"/>
          <w:szCs w:val="24"/>
          <w:vertAlign w:val="superscript"/>
          <w:lang w:val="en-US" w:eastAsia="zh-CN" w:bidi="ar"/>
        </w:rPr>
        <w:t>2</w:t>
      </w:r>
      <w:r>
        <w:rPr>
          <w:rFonts w:hint="default" w:ascii="Times New Roman" w:hAnsi="Times New Roman" w:eastAsia="宋体" w:cs="Times New Roman"/>
          <w:color w:val="000000"/>
          <w:kern w:val="0"/>
          <w:sz w:val="24"/>
          <w:szCs w:val="24"/>
          <w:lang w:val="en-US" w:eastAsia="zh-CN" w:bidi="ar"/>
        </w:rPr>
        <w:t>，主要规划建设1栋钢结构生产厂房、1栋办公楼及给排水、供配电等基础设施，并于厂房内建设机加工、涂装生产设备，可形成年产1000套新能源汽车智能换电站和2万吨金属结构件的生产能力。</w:t>
      </w:r>
    </w:p>
    <w:p w14:paraId="3C72C5C1">
      <w:pPr>
        <w:keepNext w:val="0"/>
        <w:keepLines/>
        <w:pageBreakBefore w:val="0"/>
        <w:widowControl/>
        <w:numPr>
          <w:ilvl w:val="0"/>
          <w:numId w:val="0"/>
        </w:numPr>
        <w:kinsoku/>
        <w:wordWrap w:val="0"/>
        <w:overflowPunct/>
        <w:topLinePunct/>
        <w:autoSpaceDE/>
        <w:autoSpaceDN/>
        <w:bidi w:val="0"/>
        <w:adjustRightInd w:val="0"/>
        <w:snapToGrid/>
        <w:spacing w:line="360" w:lineRule="auto"/>
        <w:ind w:left="0" w:leftChars="0" w:firstLine="482" w:firstLineChars="200"/>
        <w:textAlignment w:val="auto"/>
        <w:rPr>
          <w:rFonts w:hint="eastAsia"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bidi="ar-SA"/>
        </w:rPr>
        <w:t>2、</w:t>
      </w:r>
      <w:r>
        <w:rPr>
          <w:rFonts w:hint="eastAsia" w:eastAsiaTheme="minorEastAsia"/>
          <w:b/>
          <w:bCs/>
          <w:sz w:val="24"/>
          <w:szCs w:val="24"/>
          <w:lang w:val="en-US" w:eastAsia="zh-CN"/>
        </w:rPr>
        <w:t>建设过程</w:t>
      </w:r>
      <w:r>
        <w:rPr>
          <w:rFonts w:hint="eastAsia" w:ascii="宋体" w:hAnsi="宋体" w:eastAsia="宋体" w:cs="宋体"/>
          <w:b/>
          <w:bCs/>
          <w:sz w:val="24"/>
          <w:szCs w:val="24"/>
          <w:lang w:val="en-US" w:eastAsia="zh-CN"/>
        </w:rPr>
        <w:t>及环保审批</w:t>
      </w:r>
      <w:r>
        <w:rPr>
          <w:rFonts w:hint="eastAsia" w:eastAsiaTheme="minorEastAsia"/>
          <w:b/>
          <w:bCs/>
          <w:sz w:val="24"/>
          <w:szCs w:val="24"/>
          <w:lang w:val="en-US" w:eastAsia="zh-CN"/>
        </w:rPr>
        <w:t>情况</w:t>
      </w:r>
    </w:p>
    <w:p w14:paraId="2170BB83">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cs="Times New Roman"/>
          <w:color w:val="auto"/>
          <w:spacing w:val="0"/>
          <w:w w:val="100"/>
          <w:sz w:val="24"/>
          <w:szCs w:val="24"/>
          <w:lang w:eastAsia="zh-CN"/>
        </w:rPr>
      </w:pPr>
      <w:r>
        <w:rPr>
          <w:rFonts w:hint="default" w:ascii="Times New Roman" w:hAnsi="Times New Roman" w:cs="Times New Roman"/>
          <w:vertAlign w:val="baseline"/>
          <w:lang w:val="en-US" w:eastAsia="zh-CN"/>
        </w:rPr>
        <w:t>2023年7月，</w:t>
      </w:r>
      <w:r>
        <w:rPr>
          <w:rFonts w:hint="default" w:ascii="Times New Roman" w:hAnsi="Times New Roman" w:cs="Times New Roman" w:eastAsiaTheme="majorEastAsia"/>
          <w:color w:val="auto"/>
          <w:spacing w:val="0"/>
          <w:w w:val="100"/>
          <w:sz w:val="24"/>
          <w:szCs w:val="24"/>
          <w:lang w:val="en-US" w:eastAsia="zh-CN"/>
        </w:rPr>
        <w:t>委托</w:t>
      </w:r>
      <w:r>
        <w:rPr>
          <w:rFonts w:hint="eastAsia" w:cs="Times New Roman"/>
          <w:color w:val="auto"/>
          <w:spacing w:val="0"/>
          <w:w w:val="100"/>
          <w:sz w:val="24"/>
          <w:szCs w:val="24"/>
          <w:lang w:eastAsia="zh-CN"/>
        </w:rPr>
        <w:t>安徽锦环环境科技有限公司</w:t>
      </w:r>
      <w:r>
        <w:rPr>
          <w:rFonts w:hint="default" w:ascii="Times New Roman" w:hAnsi="Times New Roman" w:eastAsia="宋体" w:cs="Times New Roman"/>
          <w:color w:val="auto"/>
          <w:spacing w:val="0"/>
          <w:w w:val="100"/>
          <w:sz w:val="24"/>
          <w:szCs w:val="24"/>
        </w:rPr>
        <w:t>编制</w:t>
      </w:r>
      <w:r>
        <w:rPr>
          <w:rFonts w:hint="default" w:ascii="Times New Roman" w:hAnsi="Times New Roman" w:cs="Times New Roman"/>
          <w:color w:val="auto"/>
          <w:spacing w:val="0"/>
          <w:w w:val="100"/>
          <w:sz w:val="24"/>
          <w:szCs w:val="24"/>
          <w:lang w:eastAsia="zh-CN"/>
        </w:rPr>
        <w:t>了《安徽定达智能科技有限公司</w:t>
      </w:r>
      <w:r>
        <w:rPr>
          <w:rFonts w:hint="default" w:ascii="Times New Roman" w:hAnsi="Times New Roman" w:cs="Times New Roman"/>
          <w:color w:val="auto"/>
          <w:sz w:val="24"/>
          <w:szCs w:val="24"/>
          <w:u w:val="none"/>
          <w:shd w:val="clear" w:color="auto" w:fill="auto"/>
          <w:lang w:eastAsia="zh-CN"/>
        </w:rPr>
        <w:t>定达智能年产千套新能源汽车智能换电站生产线项目（一期工程）环境影响报告表</w:t>
      </w:r>
      <w:r>
        <w:rPr>
          <w:rFonts w:hint="default" w:ascii="Times New Roman" w:hAnsi="Times New Roman" w:cs="Times New Roman"/>
          <w:color w:val="auto"/>
          <w:spacing w:val="0"/>
          <w:w w:val="100"/>
          <w:sz w:val="24"/>
          <w:szCs w:val="24"/>
          <w:lang w:eastAsia="zh-CN"/>
        </w:rPr>
        <w:t>》；</w:t>
      </w:r>
    </w:p>
    <w:p w14:paraId="0D30A21B">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cs="Times New Roman"/>
          <w:color w:val="auto"/>
          <w:spacing w:val="0"/>
          <w:w w:val="100"/>
          <w:sz w:val="24"/>
          <w:szCs w:val="24"/>
          <w:lang w:val="en-US" w:eastAsia="zh-CN"/>
        </w:rPr>
      </w:pPr>
      <w:r>
        <w:rPr>
          <w:rFonts w:hint="default" w:ascii="Times New Roman" w:hAnsi="Times New Roman" w:cs="Times New Roman" w:eastAsiaTheme="majorEastAsia"/>
          <w:color w:val="000000"/>
          <w:spacing w:val="0"/>
          <w:w w:val="100"/>
          <w:lang w:val="en-US" w:eastAsia="zh-CN"/>
        </w:rPr>
        <w:t>2023年7月23日，取得舒城县生态环境分局关于</w:t>
      </w:r>
      <w:r>
        <w:rPr>
          <w:rFonts w:hint="default" w:ascii="Times New Roman" w:hAnsi="Times New Roman" w:cs="Times New Roman"/>
          <w:color w:val="auto"/>
          <w:spacing w:val="0"/>
          <w:w w:val="100"/>
          <w:sz w:val="24"/>
          <w:szCs w:val="24"/>
          <w:lang w:eastAsia="zh-CN"/>
        </w:rPr>
        <w:t>《安徽定达智能科技有限公司</w:t>
      </w:r>
      <w:r>
        <w:rPr>
          <w:rFonts w:hint="default" w:ascii="Times New Roman" w:hAnsi="Times New Roman" w:cs="Times New Roman"/>
          <w:color w:val="auto"/>
          <w:sz w:val="24"/>
          <w:szCs w:val="24"/>
          <w:u w:val="none"/>
          <w:shd w:val="clear" w:color="auto" w:fill="auto"/>
          <w:lang w:eastAsia="zh-CN"/>
        </w:rPr>
        <w:t>定达智能年产千套新能源汽车智能换电站生产线项目（一期工程）环境影响报告表</w:t>
      </w:r>
      <w:r>
        <w:rPr>
          <w:rFonts w:hint="default" w:ascii="Times New Roman" w:hAnsi="Times New Roman" w:cs="Times New Roman"/>
          <w:color w:val="auto"/>
          <w:spacing w:val="0"/>
          <w:w w:val="100"/>
          <w:sz w:val="24"/>
          <w:szCs w:val="24"/>
          <w:lang w:eastAsia="zh-CN"/>
        </w:rPr>
        <w:t>》，舒环评</w:t>
      </w:r>
      <w:r>
        <w:rPr>
          <w:rFonts w:hint="default" w:ascii="Times New Roman" w:hAnsi="Times New Roman" w:eastAsia="宋体" w:cs="Times New Roman"/>
          <w:color w:val="auto"/>
          <w:spacing w:val="0"/>
          <w:w w:val="100"/>
          <w:sz w:val="24"/>
          <w:szCs w:val="24"/>
          <w:lang w:val="en-US" w:eastAsia="zh-CN"/>
        </w:rPr>
        <w:t>〔2023〕</w:t>
      </w:r>
      <w:r>
        <w:rPr>
          <w:rFonts w:hint="default" w:ascii="Times New Roman" w:hAnsi="Times New Roman" w:cs="Times New Roman"/>
          <w:color w:val="auto"/>
          <w:spacing w:val="0"/>
          <w:w w:val="100"/>
          <w:sz w:val="24"/>
          <w:szCs w:val="24"/>
          <w:lang w:val="en-US" w:eastAsia="zh-CN"/>
        </w:rPr>
        <w:t>37号；</w:t>
      </w:r>
    </w:p>
    <w:p w14:paraId="5946C6A8">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cs="Times New Roman"/>
          <w:color w:val="auto"/>
          <w:spacing w:val="0"/>
          <w:w w:val="100"/>
          <w:sz w:val="24"/>
          <w:szCs w:val="24"/>
          <w:lang w:val="en-US" w:eastAsia="zh-CN"/>
        </w:rPr>
      </w:pPr>
      <w:r>
        <w:rPr>
          <w:rFonts w:hint="default" w:ascii="Times New Roman" w:hAnsi="Times New Roman" w:cs="Times New Roman"/>
          <w:color w:val="auto"/>
          <w:spacing w:val="0"/>
          <w:w w:val="100"/>
          <w:sz w:val="24"/>
          <w:szCs w:val="24"/>
          <w:lang w:val="en-US" w:eastAsia="zh-CN"/>
        </w:rPr>
        <w:t>项目于2023年8月开工建设，2024年5月~8月进行调试，于2024年8月组织开展自主验收工作；</w:t>
      </w:r>
    </w:p>
    <w:p w14:paraId="762127C7">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eastAsia="微软雅黑" w:cs="Times New Roman"/>
          <w:color w:val="auto"/>
          <w:spacing w:val="0"/>
          <w:w w:val="100"/>
          <w:sz w:val="24"/>
          <w:szCs w:val="24"/>
          <w:lang w:val="en-US" w:eastAsia="zh-CN"/>
        </w:rPr>
      </w:pPr>
      <w:r>
        <w:rPr>
          <w:rFonts w:hint="default" w:ascii="Times New Roman" w:hAnsi="Times New Roman" w:cs="Times New Roman"/>
          <w:color w:val="auto"/>
          <w:spacing w:val="0"/>
          <w:w w:val="100"/>
          <w:sz w:val="24"/>
          <w:szCs w:val="24"/>
          <w:lang w:val="en-US" w:eastAsia="zh-CN"/>
        </w:rPr>
        <w:t>项目于2024年4月24日取得排污许可登记回执，登记编号：</w:t>
      </w:r>
      <w:r>
        <w:rPr>
          <w:rFonts w:hint="default" w:ascii="Times New Roman" w:hAnsi="Times New Roman" w:eastAsia="微软雅黑" w:cs="Times New Roman"/>
          <w:i w:val="0"/>
          <w:iCs w:val="0"/>
          <w:caps w:val="0"/>
          <w:color w:val="auto"/>
          <w:spacing w:val="0"/>
          <w:sz w:val="24"/>
          <w:szCs w:val="24"/>
          <w:shd w:val="clear" w:fill="FFFFFF"/>
        </w:rPr>
        <w:t>91341523MA8PB0R30Y001X</w:t>
      </w:r>
      <w:r>
        <w:rPr>
          <w:rFonts w:hint="default" w:ascii="Times New Roman" w:hAnsi="Times New Roman" w:eastAsia="宋体" w:cs="Times New Roman"/>
          <w:i w:val="0"/>
          <w:iCs w:val="0"/>
          <w:caps w:val="0"/>
          <w:color w:val="auto"/>
          <w:spacing w:val="0"/>
          <w:sz w:val="24"/>
          <w:szCs w:val="24"/>
          <w:shd w:val="clear" w:fill="FFFFFF"/>
          <w:lang w:eastAsia="zh-CN"/>
        </w:rPr>
        <w:t>。</w:t>
      </w:r>
    </w:p>
    <w:p w14:paraId="356631AF">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jc w:val="both"/>
        <w:textAlignment w:val="auto"/>
        <w:rPr>
          <w:rFonts w:hint="default" w:ascii="Times New Roman" w:hAnsi="Times New Roman" w:eastAsia="宋体" w:cs="Times New Roman"/>
          <w:b/>
          <w:bCs/>
          <w:color w:val="auto"/>
          <w:kern w:val="0"/>
          <w:sz w:val="24"/>
          <w:szCs w:val="24"/>
          <w:lang w:val="en-US" w:eastAsia="zh-CN" w:bidi="ar"/>
        </w:rPr>
      </w:pPr>
      <w:r>
        <w:rPr>
          <w:rFonts w:hint="eastAsia" w:ascii="Times New Roman" w:hAnsi="Times New Roman" w:cs="Times New Roman"/>
          <w:b/>
          <w:bCs/>
          <w:color w:val="auto"/>
          <w:kern w:val="0"/>
          <w:sz w:val="24"/>
          <w:szCs w:val="24"/>
          <w:lang w:val="en-US" w:eastAsia="zh-CN" w:bidi="ar"/>
        </w:rPr>
        <w:t>3、投资情况</w:t>
      </w:r>
    </w:p>
    <w:p w14:paraId="7BE3D142">
      <w:pPr>
        <w:keepNext w:val="0"/>
        <w:pageBreakBefore w:val="0"/>
        <w:kinsoku/>
        <w:overflowPunct/>
        <w:autoSpaceDE/>
        <w:autoSpaceDN/>
        <w:bidi w:val="0"/>
        <w:snapToGrid/>
        <w:ind w:firstLine="480" w:firstLineChars="200"/>
        <w:textAlignment w:val="auto"/>
        <w:rPr>
          <w:rFonts w:hint="eastAsia"/>
          <w:sz w:val="24"/>
          <w:szCs w:val="24"/>
          <w:lang w:val="en-US" w:eastAsia="zh-CN"/>
        </w:rPr>
      </w:pPr>
      <w:r>
        <w:rPr>
          <w:rFonts w:hint="eastAsia"/>
          <w:sz w:val="24"/>
          <w:szCs w:val="24"/>
          <w:lang w:val="en-US" w:eastAsia="zh-CN"/>
        </w:rPr>
        <w:t>本项目总投资16800</w:t>
      </w:r>
      <w:r>
        <w:rPr>
          <w:rFonts w:hint="default"/>
          <w:sz w:val="24"/>
          <w:szCs w:val="24"/>
          <w:lang w:val="en-US" w:eastAsia="zh-CN"/>
        </w:rPr>
        <w:t>万元，其中环保投资</w:t>
      </w:r>
      <w:r>
        <w:rPr>
          <w:rFonts w:hint="eastAsia"/>
          <w:sz w:val="24"/>
          <w:szCs w:val="24"/>
          <w:lang w:val="en-US" w:eastAsia="zh-CN"/>
        </w:rPr>
        <w:t>330</w:t>
      </w:r>
      <w:r>
        <w:rPr>
          <w:rFonts w:hint="default"/>
          <w:sz w:val="24"/>
          <w:szCs w:val="24"/>
          <w:lang w:val="en-US" w:eastAsia="zh-CN"/>
        </w:rPr>
        <w:t>万元，占工程总投资的</w:t>
      </w:r>
      <w:r>
        <w:rPr>
          <w:rFonts w:hint="eastAsia"/>
          <w:sz w:val="24"/>
          <w:szCs w:val="24"/>
          <w:lang w:val="en-US" w:eastAsia="zh-CN"/>
        </w:rPr>
        <w:t>1.96</w:t>
      </w:r>
      <w:r>
        <w:rPr>
          <w:rFonts w:hint="default"/>
          <w:sz w:val="24"/>
          <w:szCs w:val="24"/>
          <w:lang w:val="en-US" w:eastAsia="zh-CN"/>
        </w:rPr>
        <w:t>%</w:t>
      </w:r>
      <w:r>
        <w:rPr>
          <w:rFonts w:hint="eastAsia"/>
          <w:sz w:val="24"/>
          <w:szCs w:val="24"/>
          <w:lang w:val="en-US" w:eastAsia="zh-CN"/>
        </w:rPr>
        <w:t>。</w:t>
      </w:r>
    </w:p>
    <w:p w14:paraId="3C1B213E">
      <w:pPr>
        <w:keepNext w:val="0"/>
        <w:pageBreakBefore w:val="0"/>
        <w:numPr>
          <w:ilvl w:val="0"/>
          <w:numId w:val="1"/>
        </w:numPr>
        <w:kinsoku/>
        <w:overflowPunct/>
        <w:autoSpaceDE/>
        <w:autoSpaceDN/>
        <w:bidi w:val="0"/>
        <w:snapToGrid/>
        <w:textAlignment w:val="auto"/>
        <w:rPr>
          <w:rFonts w:hint="eastAsia" w:ascii="Times New Roman" w:hAnsi="Times New Roman" w:eastAsia="宋体" w:cs="Times New Roman"/>
          <w:b/>
          <w:bCs/>
          <w:sz w:val="28"/>
          <w:szCs w:val="28"/>
          <w:lang w:val="en-US" w:eastAsia="zh-CN"/>
        </w:rPr>
      </w:pPr>
      <w:r>
        <w:rPr>
          <w:rFonts w:hint="eastAsia" w:ascii="Times New Roman" w:hAnsi="Times New Roman" w:eastAsia="宋体" w:cs="Times New Roman"/>
          <w:b/>
          <w:bCs/>
          <w:sz w:val="28"/>
          <w:szCs w:val="28"/>
          <w:lang w:val="en-US" w:eastAsia="zh-CN"/>
        </w:rPr>
        <w:t>工程变动情况</w:t>
      </w:r>
    </w:p>
    <w:p w14:paraId="1D9A06D3">
      <w:pPr>
        <w:keepNext w:val="0"/>
        <w:pageBreakBefore w:val="0"/>
        <w:kinsoku/>
        <w:overflowPunct/>
        <w:autoSpaceDE/>
        <w:autoSpaceDN/>
        <w:bidi w:val="0"/>
        <w:snapToGrid/>
        <w:ind w:firstLine="480" w:firstLineChars="200"/>
        <w:textAlignment w:val="auto"/>
        <w:rPr>
          <w:rFonts w:hint="eastAsia"/>
          <w:bCs/>
          <w:color w:val="auto"/>
          <w:sz w:val="24"/>
          <w:szCs w:val="24"/>
          <w:lang w:val="en-US" w:eastAsia="zh-CN"/>
        </w:rPr>
      </w:pPr>
      <w:r>
        <w:rPr>
          <w:rFonts w:hint="eastAsia"/>
          <w:bCs/>
          <w:color w:val="auto"/>
          <w:sz w:val="24"/>
          <w:szCs w:val="24"/>
          <w:lang w:val="en-US" w:eastAsia="zh-CN"/>
        </w:rPr>
        <w:t>本项目不存在重大项目变动，根据《</w:t>
      </w:r>
      <w:r>
        <w:rPr>
          <w:rFonts w:hint="default"/>
          <w:color w:val="auto"/>
        </w:rPr>
        <w:t>关于印发&lt;污染影响类建设项目重大变动清单（试行）&gt;的通知》（环办环评函〔2020〕688号）</w:t>
      </w:r>
      <w:r>
        <w:rPr>
          <w:rFonts w:hint="eastAsia"/>
          <w:color w:val="auto"/>
          <w:lang w:eastAsia="zh-CN"/>
        </w:rPr>
        <w:t>及</w:t>
      </w:r>
      <w:r>
        <w:rPr>
          <w:rFonts w:hint="eastAsia"/>
          <w:color w:val="auto"/>
          <w:lang w:val="en-US" w:eastAsia="zh-CN"/>
        </w:rPr>
        <w:t xml:space="preserve"> </w:t>
      </w:r>
      <w:r>
        <w:rPr>
          <w:rFonts w:hint="eastAsia"/>
          <w:bCs/>
          <w:color w:val="auto"/>
          <w:sz w:val="24"/>
          <w:szCs w:val="24"/>
          <w:lang w:val="en-US" w:eastAsia="zh-CN"/>
        </w:rPr>
        <w:t>《建设项目环境保护管理条例》</w:t>
      </w:r>
      <w:r>
        <w:rPr>
          <w:color w:val="auto"/>
          <w:sz w:val="24"/>
        </w:rPr>
        <w:t>（中华人民共和国国务院令</w:t>
      </w:r>
      <w:r>
        <w:rPr>
          <w:rFonts w:hint="default" w:ascii="Times New Roman" w:hAnsi="Times New Roman" w:cs="Times New Roman"/>
          <w:color w:val="auto"/>
          <w:sz w:val="24"/>
        </w:rPr>
        <w:t>第682条）</w:t>
      </w:r>
      <w:r>
        <w:rPr>
          <w:rFonts w:hint="eastAsia"/>
          <w:bCs/>
          <w:color w:val="auto"/>
          <w:sz w:val="24"/>
          <w:szCs w:val="24"/>
          <w:lang w:val="en-US" w:eastAsia="zh-CN"/>
        </w:rPr>
        <w:t>本项目满足验收条件。</w:t>
      </w:r>
    </w:p>
    <w:p w14:paraId="35977349">
      <w:pPr>
        <w:keepNext w:val="0"/>
        <w:keepLines/>
        <w:pageBreakBefore w:val="0"/>
        <w:widowControl/>
        <w:kinsoku/>
        <w:wordWrap w:val="0"/>
        <w:overflowPunct/>
        <w:topLinePunct/>
        <w:autoSpaceDE/>
        <w:autoSpaceDN/>
        <w:bidi w:val="0"/>
        <w:adjustRightInd w:val="0"/>
        <w:snapToGrid/>
        <w:ind w:left="0" w:leftChars="0" w:firstLine="0" w:firstLineChars="0"/>
        <w:textAlignment w:val="auto"/>
        <w:rPr>
          <w:rFonts w:hint="default"/>
          <w:b/>
          <w:bCs/>
          <w:sz w:val="28"/>
          <w:szCs w:val="28"/>
          <w:lang w:val="en-US" w:eastAsia="zh-CN"/>
        </w:rPr>
      </w:pPr>
      <w:r>
        <w:rPr>
          <w:rFonts w:hint="eastAsia" w:ascii="Times New Roman" w:hAnsi="Times New Roman" w:eastAsia="宋体" w:cs="Times New Roman"/>
          <w:b/>
          <w:bCs/>
          <w:sz w:val="28"/>
          <w:szCs w:val="28"/>
          <w:lang w:val="en-US" w:eastAsia="zh-CN" w:bidi="ar-SA"/>
        </w:rPr>
        <w:t>三</w:t>
      </w:r>
      <w:r>
        <w:rPr>
          <w:rFonts w:hint="eastAsia"/>
          <w:b/>
          <w:bCs/>
          <w:sz w:val="28"/>
          <w:szCs w:val="28"/>
          <w:lang w:val="en-US" w:eastAsia="zh-CN"/>
        </w:rPr>
        <w:t>、</w:t>
      </w:r>
      <w:r>
        <w:rPr>
          <w:rFonts w:hint="eastAsia"/>
          <w:b/>
          <w:bCs/>
          <w:sz w:val="28"/>
          <w:szCs w:val="28"/>
          <w:lang w:eastAsia="zh-CN"/>
        </w:rPr>
        <w:t>环保设施建设情况</w:t>
      </w:r>
    </w:p>
    <w:p w14:paraId="4401B386">
      <w:pPr>
        <w:keepNext w:val="0"/>
        <w:keepLines/>
        <w:pageBreakBefore w:val="0"/>
        <w:widowControl/>
        <w:kinsoku/>
        <w:wordWrap w:val="0"/>
        <w:overflowPunct/>
        <w:topLinePunct/>
        <w:autoSpaceDE/>
        <w:autoSpaceDN/>
        <w:bidi w:val="0"/>
        <w:adjustRightInd w:val="0"/>
        <w:snapToGrid/>
        <w:ind w:firstLine="482" w:firstLineChars="200"/>
        <w:textAlignment w:val="auto"/>
        <w:rPr>
          <w:rFonts w:hint="eastAsia"/>
          <w:b/>
          <w:bCs/>
          <w:lang w:val="en-US" w:eastAsia="zh-CN"/>
        </w:rPr>
      </w:pPr>
      <w:r>
        <w:rPr>
          <w:rFonts w:hint="eastAsia"/>
          <w:b/>
          <w:bCs/>
          <w:lang w:val="en-US" w:eastAsia="zh-CN"/>
        </w:rPr>
        <w:t>1、废水</w:t>
      </w:r>
    </w:p>
    <w:p w14:paraId="38B26452">
      <w:pPr>
        <w:keepNext w:val="0"/>
        <w:pageBreakBefore w:val="0"/>
        <w:widowControl w:val="0"/>
        <w:numPr>
          <w:numId w:val="0"/>
        </w:numPr>
        <w:kinsoku/>
        <w:overflowPunct/>
        <w:autoSpaceDE/>
        <w:autoSpaceDN/>
        <w:bidi w:val="0"/>
        <w:snapToGrid/>
        <w:spacing w:line="360" w:lineRule="auto"/>
        <w:ind w:firstLine="480" w:firstLineChars="200"/>
        <w:jc w:val="left"/>
        <w:textAlignment w:val="auto"/>
        <w:rPr>
          <w:rFonts w:hint="eastAsia"/>
          <w:color w:val="auto"/>
          <w:sz w:val="24"/>
          <w:lang w:eastAsia="zh-CN"/>
        </w:rPr>
      </w:pPr>
      <w:r>
        <w:rPr>
          <w:rFonts w:hint="eastAsia"/>
          <w:color w:val="auto"/>
          <w:lang w:val="en-US" w:eastAsia="zh-CN"/>
        </w:rPr>
        <w:t>本项目营运期产生的废水主要为员工生活废水，</w:t>
      </w:r>
      <w:r>
        <w:rPr>
          <w:rFonts w:hint="eastAsia"/>
          <w:color w:val="auto"/>
          <w:sz w:val="24"/>
        </w:rPr>
        <w:t>生活废水经化粪池处理后汇入厂区总排口接入市政污水管网排</w:t>
      </w:r>
      <w:r>
        <w:rPr>
          <w:rFonts w:hint="eastAsia"/>
          <w:color w:val="auto"/>
          <w:sz w:val="24"/>
          <w:lang w:eastAsia="zh-CN"/>
        </w:rPr>
        <w:t>入</w:t>
      </w:r>
      <w:r>
        <w:rPr>
          <w:rFonts w:hint="eastAsia"/>
          <w:color w:val="auto"/>
          <w:sz w:val="24"/>
        </w:rPr>
        <w:t>舒城经济开发区工业污水处理厂</w:t>
      </w:r>
      <w:r>
        <w:rPr>
          <w:rFonts w:hint="eastAsia"/>
          <w:color w:val="auto"/>
          <w:sz w:val="24"/>
          <w:lang w:eastAsia="zh-CN"/>
        </w:rPr>
        <w:t>。</w:t>
      </w:r>
    </w:p>
    <w:p w14:paraId="4CEB9A8E">
      <w:pPr>
        <w:keepNext w:val="0"/>
        <w:keepLines/>
        <w:pageBreakBefore w:val="0"/>
        <w:widowControl/>
        <w:numPr>
          <w:ilvl w:val="0"/>
          <w:numId w:val="0"/>
        </w:numPr>
        <w:kinsoku/>
        <w:wordWrap w:val="0"/>
        <w:overflowPunct/>
        <w:topLinePunct/>
        <w:autoSpaceDE/>
        <w:autoSpaceDN/>
        <w:bidi w:val="0"/>
        <w:adjustRightInd w:val="0"/>
        <w:snapToGrid/>
        <w:spacing w:line="360" w:lineRule="auto"/>
        <w:ind w:left="0" w:leftChars="0" w:firstLine="482" w:firstLineChars="200"/>
        <w:textAlignment w:val="auto"/>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2、废气</w:t>
      </w:r>
    </w:p>
    <w:p w14:paraId="2F7BE18A">
      <w:pPr>
        <w:keepNext w:val="0"/>
        <w:pageBreakBefore w:val="0"/>
        <w:kinsoku/>
        <w:overflowPunct/>
        <w:autoSpaceDE/>
        <w:autoSpaceDN/>
        <w:bidi w:val="0"/>
        <w:snapToGrid/>
        <w:ind w:firstLine="480" w:firstLineChars="200"/>
        <w:textAlignment w:val="auto"/>
        <w:rPr>
          <w:rFonts w:hint="eastAsia"/>
          <w:lang w:val="en-US" w:eastAsia="zh-CN"/>
        </w:rPr>
      </w:pPr>
      <w:r>
        <w:rPr>
          <w:rFonts w:hint="eastAsia"/>
          <w:lang w:val="en-US" w:eastAsia="zh-CN"/>
        </w:rPr>
        <w:t>项目营运期产生的废气主要为切割粉尘、焊接烟尘、打磨粉尘、抛丸粉尘、涂装废气。切割粉尘经收集后通过布袋除尘器处理后由</w:t>
      </w:r>
      <w:r>
        <w:rPr>
          <w:rFonts w:hint="default"/>
          <w:lang w:val="en-US" w:eastAsia="zh-CN"/>
        </w:rPr>
        <w:t>15m</w:t>
      </w:r>
      <w:r>
        <w:rPr>
          <w:rFonts w:hint="eastAsia"/>
          <w:lang w:val="en-US" w:eastAsia="zh-CN"/>
        </w:rPr>
        <w:t>高排气筒排放；焊接烟尘、打磨粉尘经移动式收尘装置收集处理后无组织排放；抛丸粉尘经集尘管道收集后，通过旋风除尘</w:t>
      </w:r>
      <w:r>
        <w:rPr>
          <w:rFonts w:hint="default"/>
          <w:lang w:val="en-US" w:eastAsia="zh-CN"/>
        </w:rPr>
        <w:t>+</w:t>
      </w:r>
      <w:r>
        <w:rPr>
          <w:rFonts w:hint="eastAsia"/>
          <w:lang w:val="en-US" w:eastAsia="zh-CN"/>
        </w:rPr>
        <w:t>布袋除尘器处理后由</w:t>
      </w:r>
      <w:r>
        <w:rPr>
          <w:rFonts w:hint="default"/>
          <w:lang w:val="en-US" w:eastAsia="zh-CN"/>
        </w:rPr>
        <w:t>15m</w:t>
      </w:r>
      <w:r>
        <w:rPr>
          <w:rFonts w:hint="eastAsia"/>
          <w:lang w:val="en-US" w:eastAsia="zh-CN"/>
        </w:rPr>
        <w:t>高排气筒排放；喷漆、晾干等涂装工序废气经送排风系统收集后，通过</w:t>
      </w:r>
      <w:r>
        <w:rPr>
          <w:rFonts w:hint="default"/>
          <w:lang w:val="en-US" w:eastAsia="zh-CN"/>
        </w:rPr>
        <w:t>1</w:t>
      </w:r>
      <w:r>
        <w:rPr>
          <w:rFonts w:hint="eastAsia"/>
          <w:lang w:val="en-US" w:eastAsia="zh-CN"/>
        </w:rPr>
        <w:t>套纸盒过滤</w:t>
      </w:r>
      <w:r>
        <w:rPr>
          <w:rFonts w:hint="default"/>
          <w:lang w:val="en-US" w:eastAsia="zh-CN"/>
        </w:rPr>
        <w:t>+</w:t>
      </w:r>
      <w:r>
        <w:rPr>
          <w:rFonts w:hint="eastAsia"/>
          <w:lang w:val="en-US" w:eastAsia="zh-CN"/>
        </w:rPr>
        <w:t>化学纤维棉过滤</w:t>
      </w:r>
      <w:r>
        <w:rPr>
          <w:rFonts w:hint="default"/>
          <w:lang w:val="en-US" w:eastAsia="zh-CN"/>
        </w:rPr>
        <w:t>+</w:t>
      </w:r>
      <w:r>
        <w:rPr>
          <w:rFonts w:hint="eastAsia"/>
          <w:lang w:val="en-US" w:eastAsia="zh-CN"/>
        </w:rPr>
        <w:t>活性炭吸附</w:t>
      </w:r>
      <w:r>
        <w:rPr>
          <w:rFonts w:hint="default"/>
          <w:lang w:val="en-US" w:eastAsia="zh-CN"/>
        </w:rPr>
        <w:t>-</w:t>
      </w:r>
      <w:r>
        <w:rPr>
          <w:rFonts w:hint="eastAsia"/>
          <w:lang w:val="en-US" w:eastAsia="zh-CN"/>
        </w:rPr>
        <w:t>脱附</w:t>
      </w:r>
      <w:r>
        <w:rPr>
          <w:rFonts w:hint="default"/>
          <w:lang w:val="en-US" w:eastAsia="zh-CN"/>
        </w:rPr>
        <w:t>+</w:t>
      </w:r>
      <w:r>
        <w:rPr>
          <w:rFonts w:hint="eastAsia"/>
          <w:lang w:val="en-US" w:eastAsia="zh-CN"/>
        </w:rPr>
        <w:t>催化燃烧装置处理后由</w:t>
      </w:r>
      <w:r>
        <w:rPr>
          <w:rFonts w:hint="default"/>
          <w:lang w:val="en-US" w:eastAsia="zh-CN"/>
        </w:rPr>
        <w:t>15m</w:t>
      </w:r>
      <w:r>
        <w:rPr>
          <w:rFonts w:hint="eastAsia"/>
          <w:lang w:val="en-US" w:eastAsia="zh-CN"/>
        </w:rPr>
        <w:t>高排气筒排放。</w:t>
      </w:r>
    </w:p>
    <w:p w14:paraId="155413FA">
      <w:pPr>
        <w:keepNext w:val="0"/>
        <w:pageBreakBefore w:val="0"/>
        <w:kinsoku/>
        <w:overflowPunct/>
        <w:autoSpaceDE/>
        <w:autoSpaceDN/>
        <w:bidi w:val="0"/>
        <w:snapToGrid/>
        <w:ind w:firstLine="482" w:firstLineChars="200"/>
        <w:textAlignment w:val="auto"/>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cs="Times New Roman"/>
          <w:b/>
          <w:bCs/>
          <w:color w:val="auto"/>
          <w:kern w:val="0"/>
          <w:sz w:val="24"/>
          <w:szCs w:val="24"/>
          <w:lang w:val="en-US" w:eastAsia="zh-CN" w:bidi="ar"/>
        </w:rPr>
        <w:t>3、噪声</w:t>
      </w:r>
    </w:p>
    <w:p w14:paraId="31701C75">
      <w:pPr>
        <w:keepNext w:val="0"/>
        <w:pageBreakBefore w:val="0"/>
        <w:kinsoku/>
        <w:overflowPunct/>
        <w:autoSpaceDE/>
        <w:autoSpaceDN/>
        <w:bidi w:val="0"/>
        <w:snapToGrid/>
        <w:ind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项目噪声主要为抛丸机、等离子切割机、矫正机、组立机、气保焊焊机、门型自动焊接机、钻床、冲孔机、打磨机、台钻、手工喷枪等机械生产设备在生产运行时的设备噪声，项目噪声</w:t>
      </w:r>
      <w:r>
        <w:rPr>
          <w:rFonts w:hint="eastAsia" w:ascii="宋体" w:hAnsi="宋体" w:cs="宋体"/>
          <w:color w:val="000000"/>
          <w:kern w:val="0"/>
          <w:sz w:val="24"/>
          <w:szCs w:val="24"/>
          <w:lang w:val="en-US" w:eastAsia="zh-CN" w:bidi="ar"/>
        </w:rPr>
        <w:t>治理</w:t>
      </w:r>
      <w:r>
        <w:rPr>
          <w:rFonts w:hint="eastAsia" w:ascii="宋体" w:hAnsi="宋体" w:eastAsia="宋体" w:cs="宋体"/>
          <w:color w:val="000000"/>
          <w:kern w:val="0"/>
          <w:sz w:val="24"/>
          <w:szCs w:val="24"/>
          <w:lang w:val="en-US" w:eastAsia="zh-CN" w:bidi="ar"/>
        </w:rPr>
        <w:t>采取合理布局、选择低噪声设备、设置隔声、减震或加消声器及强化生产管理等措施。</w:t>
      </w:r>
    </w:p>
    <w:p w14:paraId="3D345D04">
      <w:pPr>
        <w:pStyle w:val="2"/>
        <w:keepNext w:val="0"/>
        <w:keepLines w:val="0"/>
        <w:pageBreakBefore w:val="0"/>
        <w:widowControl/>
        <w:numPr>
          <w:ilvl w:val="0"/>
          <w:numId w:val="0"/>
        </w:numPr>
        <w:kinsoku/>
        <w:wordWrap/>
        <w:overflowPunct/>
        <w:topLinePunct w:val="0"/>
        <w:autoSpaceDE/>
        <w:autoSpaceDN/>
        <w:bidi w:val="0"/>
        <w:adjustRightInd w:val="0"/>
        <w:snapToGrid/>
        <w:spacing w:after="0" w:line="360" w:lineRule="auto"/>
        <w:ind w:firstLine="482" w:firstLineChars="200"/>
        <w:jc w:val="both"/>
        <w:textAlignment w:val="auto"/>
        <w:rPr>
          <w:rFonts w:hint="default"/>
          <w:b/>
          <w:bCs/>
          <w:color w:val="auto"/>
          <w:lang w:val="en-US" w:eastAsia="zh-CN"/>
        </w:rPr>
      </w:pPr>
      <w:r>
        <w:rPr>
          <w:rFonts w:hint="eastAsia" w:ascii="Times New Roman" w:hAnsi="Times New Roman" w:cs="Times New Roman"/>
          <w:b/>
          <w:bCs/>
          <w:color w:val="auto"/>
          <w:sz w:val="24"/>
          <w:szCs w:val="24"/>
          <w:lang w:val="en-US" w:eastAsia="zh-CN" w:bidi="ar-SA"/>
        </w:rPr>
        <w:t>4、</w:t>
      </w:r>
      <w:r>
        <w:rPr>
          <w:rFonts w:hint="eastAsia"/>
          <w:b/>
          <w:bCs/>
          <w:color w:val="auto"/>
          <w:lang w:val="en-US" w:eastAsia="zh-CN"/>
        </w:rPr>
        <w:t>固体废物</w:t>
      </w:r>
    </w:p>
    <w:p w14:paraId="7439B8DD">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pPr>
      <w:r>
        <w:rPr>
          <w:rFonts w:hint="eastAsia" w:ascii="宋体" w:hAnsi="宋体" w:eastAsia="宋体" w:cs="宋体"/>
          <w:color w:val="000000"/>
          <w:kern w:val="0"/>
          <w:sz w:val="24"/>
          <w:szCs w:val="24"/>
          <w:lang w:val="en-US" w:eastAsia="zh-CN" w:bidi="ar"/>
        </w:rPr>
        <w:t>本项目产生的固体废物主要为一般工业固废、危险废物和生活垃圾。</w:t>
      </w:r>
    </w:p>
    <w:p w14:paraId="687B2558">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①一般工业固废包括废钢丸</w:t>
      </w:r>
      <w:r>
        <w:rPr>
          <w:rFonts w:hint="eastAsia" w:eastAsia="宋体"/>
          <w:lang w:eastAsia="zh-CN"/>
        </w:rPr>
        <w:t>、</w:t>
      </w:r>
      <w:r>
        <w:rPr>
          <w:rFonts w:hint="eastAsia" w:ascii="宋体" w:hAnsi="宋体" w:eastAsia="宋体" w:cs="宋体"/>
          <w:color w:val="000000"/>
          <w:kern w:val="0"/>
          <w:sz w:val="24"/>
          <w:szCs w:val="24"/>
          <w:lang w:val="en-US" w:eastAsia="zh-CN" w:bidi="ar"/>
        </w:rPr>
        <w:t>金属边角料</w:t>
      </w:r>
      <w:r>
        <w:rPr>
          <w:rFonts w:hint="eastAsia" w:eastAsia="宋体"/>
          <w:lang w:eastAsia="zh-CN"/>
        </w:rPr>
        <w:t>、</w:t>
      </w:r>
      <w:r>
        <w:rPr>
          <w:rFonts w:hint="eastAsia" w:ascii="宋体" w:hAnsi="宋体" w:eastAsia="宋体" w:cs="宋体"/>
          <w:color w:val="000000"/>
          <w:kern w:val="0"/>
          <w:sz w:val="24"/>
          <w:szCs w:val="24"/>
          <w:lang w:val="en-US" w:eastAsia="zh-CN" w:bidi="ar"/>
        </w:rPr>
        <w:t xml:space="preserve">焊渣 </w:t>
      </w:r>
      <w:r>
        <w:rPr>
          <w:rFonts w:hint="eastAsia" w:eastAsia="宋体"/>
          <w:lang w:eastAsia="zh-CN"/>
        </w:rPr>
        <w:t>、</w:t>
      </w:r>
      <w:r>
        <w:rPr>
          <w:rFonts w:hint="eastAsia" w:ascii="宋体" w:hAnsi="宋体" w:eastAsia="宋体" w:cs="宋体"/>
          <w:color w:val="000000"/>
          <w:kern w:val="0"/>
          <w:sz w:val="24"/>
          <w:szCs w:val="24"/>
          <w:lang w:val="en-US" w:eastAsia="zh-CN" w:bidi="ar"/>
        </w:rPr>
        <w:t>除尘器收集的粉尘</w:t>
      </w:r>
      <w:r>
        <w:rPr>
          <w:rFonts w:hint="eastAsia" w:eastAsia="宋体"/>
          <w:lang w:eastAsia="zh-CN"/>
        </w:rPr>
        <w:t>等。</w:t>
      </w:r>
      <w:r>
        <w:rPr>
          <w:rFonts w:hint="eastAsia" w:ascii="宋体" w:hAnsi="宋体" w:eastAsia="宋体" w:cs="宋体"/>
          <w:color w:val="000000"/>
          <w:kern w:val="0"/>
          <w:sz w:val="24"/>
          <w:szCs w:val="24"/>
          <w:lang w:val="en-US" w:eastAsia="zh-CN" w:bidi="ar"/>
        </w:rPr>
        <w:t>项目设一般工业固废贮存场所对产生的各一般工业固废分类收集、集中贮存，定期外售资源综</w:t>
      </w:r>
      <w:bookmarkStart w:id="2" w:name="_GoBack"/>
      <w:r>
        <w:rPr>
          <w:rFonts w:hint="eastAsia" w:ascii="宋体" w:hAnsi="宋体" w:eastAsia="宋体" w:cs="宋体"/>
          <w:color w:val="000000"/>
          <w:kern w:val="0"/>
          <w:sz w:val="24"/>
          <w:szCs w:val="24"/>
          <w:lang w:val="en-US" w:eastAsia="zh-CN" w:bidi="ar"/>
        </w:rPr>
        <w:t>合</w:t>
      </w:r>
      <w:bookmarkEnd w:id="2"/>
      <w:r>
        <w:rPr>
          <w:rFonts w:hint="eastAsia" w:ascii="宋体" w:hAnsi="宋体" w:eastAsia="宋体" w:cs="宋体"/>
          <w:color w:val="000000"/>
          <w:kern w:val="0"/>
          <w:sz w:val="24"/>
          <w:szCs w:val="24"/>
          <w:lang w:val="en-US" w:eastAsia="zh-CN" w:bidi="ar"/>
        </w:rPr>
        <w:t>利用；</w:t>
      </w:r>
    </w:p>
    <w:p w14:paraId="3A09F9CA">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②危险废物包括废液压油、废机油、废矿物油桶、废活性炭、废纸盒、过滤棉、漆渣、废水性漆桶、废催化剂等。项目设危险废物暂存间对产生的各危险废物规范分类贮存，设置危险废物贮存设施标志、危险废物标签、危险废物贮存分区标志等标识标牌，定期委托</w:t>
      </w:r>
      <w:r>
        <w:rPr>
          <w:rFonts w:hint="eastAsia" w:ascii="宋体" w:hAnsi="宋体" w:cs="宋体"/>
          <w:color w:val="000000"/>
          <w:kern w:val="0"/>
          <w:sz w:val="24"/>
          <w:szCs w:val="24"/>
          <w:lang w:val="en-US" w:eastAsia="zh-CN" w:bidi="ar"/>
        </w:rPr>
        <w:t>安徽创美环保科技有限公司</w:t>
      </w:r>
      <w:r>
        <w:rPr>
          <w:rFonts w:hint="eastAsia" w:ascii="宋体" w:hAnsi="宋体" w:eastAsia="宋体" w:cs="宋体"/>
          <w:color w:val="000000"/>
          <w:kern w:val="0"/>
          <w:sz w:val="24"/>
          <w:szCs w:val="24"/>
          <w:lang w:val="en-US" w:eastAsia="zh-CN" w:bidi="ar"/>
        </w:rPr>
        <w:t>处理；</w:t>
      </w:r>
    </w:p>
    <w:p w14:paraId="5E6F176C">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color w:val="000000"/>
          <w:sz w:val="24"/>
          <w:szCs w:val="24"/>
          <w:lang w:eastAsia="zh-CN"/>
        </w:rPr>
      </w:pPr>
      <w:r>
        <w:rPr>
          <w:rFonts w:hint="eastAsia" w:ascii="宋体" w:hAnsi="宋体" w:eastAsia="宋体" w:cs="宋体"/>
          <w:color w:val="000000"/>
          <w:kern w:val="0"/>
          <w:sz w:val="24"/>
          <w:szCs w:val="24"/>
          <w:lang w:val="en-US" w:eastAsia="zh-CN" w:bidi="ar"/>
        </w:rPr>
        <w:t>③</w:t>
      </w:r>
      <w:r>
        <w:rPr>
          <w:rFonts w:hint="eastAsia"/>
          <w:color w:val="000000"/>
          <w:sz w:val="24"/>
          <w:szCs w:val="24"/>
          <w:lang w:eastAsia="zh-CN"/>
        </w:rPr>
        <w:t>生活垃圾由环卫部门统一清运，厂区做好垃圾的日产日清工作。</w:t>
      </w:r>
    </w:p>
    <w:p w14:paraId="3035B760">
      <w:pPr>
        <w:keepNext w:val="0"/>
        <w:keepLines w:val="0"/>
        <w:pageBreakBefore w:val="0"/>
        <w:widowControl/>
        <w:kinsoku/>
        <w:wordWrap/>
        <w:overflowPunct/>
        <w:topLinePunct w:val="0"/>
        <w:autoSpaceDE/>
        <w:autoSpaceDN/>
        <w:bidi w:val="0"/>
        <w:adjustRightInd w:val="0"/>
        <w:snapToGrid/>
        <w:jc w:val="both"/>
        <w:textAlignment w:val="auto"/>
        <w:outlineLvl w:val="1"/>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污染物排放监测结果</w:t>
      </w:r>
    </w:p>
    <w:p w14:paraId="398BF0E2">
      <w:pPr>
        <w:keepNext w:val="0"/>
        <w:keepLines w:val="0"/>
        <w:pageBreakBefore w:val="0"/>
        <w:widowControl/>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cs="Times New Roman"/>
          <w:color w:val="auto"/>
          <w:sz w:val="24"/>
          <w:szCs w:val="24"/>
          <w:lang w:val="en-US" w:eastAsia="zh-CN"/>
        </w:rPr>
      </w:pPr>
      <w:bookmarkStart w:id="0" w:name="_Toc500754030"/>
      <w:bookmarkStart w:id="1" w:name="_Toc500598051"/>
      <w:r>
        <w:rPr>
          <w:rStyle w:val="11"/>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1</w:t>
      </w:r>
      <w:r>
        <w:rPr>
          <w:rStyle w:val="11"/>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本次验收对厂区废气排放</w:t>
      </w:r>
      <w:r>
        <w:rPr>
          <w:rFonts w:hint="default" w:ascii="Times New Roman" w:hAnsi="Times New Roman" w:eastAsia="宋体" w:cs="Times New Roman"/>
          <w:color w:val="auto"/>
          <w:sz w:val="24"/>
          <w:szCs w:val="24"/>
          <w:lang w:eastAsia="zh-CN"/>
        </w:rPr>
        <w:t>情况</w:t>
      </w:r>
      <w:r>
        <w:rPr>
          <w:rFonts w:hint="default" w:ascii="Times New Roman" w:hAnsi="Times New Roman" w:eastAsia="宋体" w:cs="Times New Roman"/>
          <w:color w:val="auto"/>
          <w:sz w:val="24"/>
          <w:szCs w:val="24"/>
        </w:rPr>
        <w:t>进行了监测，</w:t>
      </w:r>
      <w:r>
        <w:rPr>
          <w:rFonts w:hint="default" w:ascii="Times New Roman" w:hAnsi="Times New Roman" w:eastAsia="宋体" w:cs="Times New Roman"/>
          <w:color w:val="auto"/>
          <w:sz w:val="24"/>
          <w:szCs w:val="24"/>
          <w:lang w:val="en-US" w:eastAsia="zh-CN"/>
        </w:rPr>
        <w:t>验收监测期间，</w:t>
      </w:r>
      <w:r>
        <w:rPr>
          <w:rFonts w:hint="default" w:ascii="Times New Roman" w:hAnsi="Times New Roman" w:cs="Times New Roman"/>
          <w:color w:val="auto"/>
          <w:sz w:val="24"/>
          <w:szCs w:val="24"/>
          <w:lang w:eastAsia="zh-CN"/>
        </w:rPr>
        <w:t>非甲烷总烃有组织排放满足安徽省《固定源挥发性有机物综合排放标准》（</w:t>
      </w:r>
      <w:r>
        <w:rPr>
          <w:rFonts w:hint="default" w:ascii="Times New Roman" w:hAnsi="Times New Roman" w:cs="Times New Roman"/>
          <w:color w:val="auto"/>
          <w:sz w:val="24"/>
          <w:szCs w:val="24"/>
          <w:lang w:val="en-US" w:eastAsia="zh-CN"/>
        </w:rPr>
        <w:t>DB34/4812.6</w:t>
      </w:r>
      <w:r>
        <w:rPr>
          <w:rFonts w:hint="eastAsia"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-2024</w:t>
      </w:r>
      <w:r>
        <w:rPr>
          <w:rFonts w:hint="default" w:ascii="Times New Roman" w:hAnsi="Times New Roman" w:cs="Times New Roman"/>
          <w:color w:val="auto"/>
          <w:sz w:val="24"/>
          <w:szCs w:val="24"/>
          <w:lang w:eastAsia="zh-CN"/>
        </w:rPr>
        <w:t>）中有组织废</w:t>
      </w:r>
      <w:r>
        <w:rPr>
          <w:rFonts w:hint="default" w:ascii="Times New Roman" w:hAnsi="Times New Roman" w:cs="Times New Roman"/>
          <w:color w:val="auto"/>
          <w:sz w:val="24"/>
          <w:szCs w:val="24"/>
          <w:lang w:val="en-US" w:eastAsia="zh-CN"/>
        </w:rPr>
        <w:t>气排放限值要求</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颗粒物</w:t>
      </w:r>
      <w:r>
        <w:rPr>
          <w:rFonts w:hint="default" w:ascii="Times New Roman" w:hAnsi="Times New Roman" w:cs="Times New Roman"/>
          <w:color w:val="auto"/>
          <w:sz w:val="24"/>
          <w:szCs w:val="24"/>
          <w:lang w:eastAsia="zh-CN"/>
        </w:rPr>
        <w:t>有组织排放满足</w:t>
      </w:r>
      <w:r>
        <w:rPr>
          <w:rFonts w:hint="default" w:ascii="Times New Roman" w:hAnsi="Times New Roman" w:cs="Times New Roman"/>
          <w:color w:val="auto"/>
          <w:sz w:val="24"/>
          <w:szCs w:val="24"/>
        </w:rPr>
        <w:t>《大气污染物综合排放标准》（</w:t>
      </w:r>
      <w:r>
        <w:rPr>
          <w:rFonts w:hint="eastAsia" w:cs="Times New Roman"/>
          <w:color w:val="auto"/>
          <w:sz w:val="24"/>
          <w:szCs w:val="24"/>
          <w:lang w:eastAsia="zh-CN"/>
        </w:rPr>
        <w:t>GB16297-1996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中有组织废气排放限值要求</w:t>
      </w:r>
      <w:r>
        <w:rPr>
          <w:rFonts w:hint="default" w:ascii="Times New Roman" w:hAnsi="Times New Roman" w:cs="Times New Roman"/>
          <w:color w:val="auto"/>
          <w:sz w:val="24"/>
          <w:szCs w:val="24"/>
          <w:lang w:eastAsia="zh-CN"/>
        </w:rPr>
        <w:t>；非甲烷总烃及颗粒物厂界无组织排放满足</w:t>
      </w:r>
      <w:r>
        <w:rPr>
          <w:rFonts w:hint="default" w:ascii="Times New Roman" w:hAnsi="Times New Roman" w:cs="Times New Roman"/>
          <w:color w:val="auto"/>
          <w:sz w:val="24"/>
          <w:szCs w:val="24"/>
        </w:rPr>
        <w:t>《大气污染物综合排放标准》（</w:t>
      </w:r>
      <w:r>
        <w:rPr>
          <w:rFonts w:hint="eastAsia" w:cs="Times New Roman"/>
          <w:color w:val="auto"/>
          <w:sz w:val="24"/>
          <w:szCs w:val="24"/>
          <w:lang w:eastAsia="zh-CN"/>
        </w:rPr>
        <w:t>GB16297-1996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中无组织废气浓度限值要求</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厂区内</w:t>
      </w:r>
      <w:r>
        <w:rPr>
          <w:rFonts w:hint="default" w:ascii="Times New Roman" w:hAnsi="Times New Roman" w:cs="Times New Roman"/>
          <w:color w:val="auto"/>
          <w:sz w:val="24"/>
          <w:szCs w:val="24"/>
          <w:lang w:eastAsia="zh-CN"/>
        </w:rPr>
        <w:t>非甲烷总烃</w:t>
      </w:r>
      <w:r>
        <w:rPr>
          <w:rFonts w:hint="default" w:ascii="Times New Roman" w:hAnsi="Times New Roman" w:cs="Times New Roman"/>
          <w:color w:val="auto"/>
          <w:sz w:val="24"/>
          <w:szCs w:val="24"/>
        </w:rPr>
        <w:t>无组织排放</w:t>
      </w:r>
      <w:r>
        <w:rPr>
          <w:rFonts w:hint="default" w:ascii="Times New Roman" w:hAnsi="Times New Roman" w:cs="Times New Roman"/>
          <w:color w:val="auto"/>
          <w:sz w:val="24"/>
          <w:szCs w:val="24"/>
          <w:lang w:eastAsia="zh-CN"/>
        </w:rPr>
        <w:t>满足安徽省《固定源挥发性有机物综合排放标准》（</w:t>
      </w:r>
      <w:r>
        <w:rPr>
          <w:rFonts w:hint="default" w:ascii="Times New Roman" w:hAnsi="Times New Roman" w:cs="Times New Roman"/>
          <w:color w:val="auto"/>
          <w:sz w:val="24"/>
          <w:szCs w:val="24"/>
          <w:lang w:val="en-US" w:eastAsia="zh-CN"/>
        </w:rPr>
        <w:t>DB34/4812.6-2024</w:t>
      </w:r>
      <w:r>
        <w:rPr>
          <w:rFonts w:hint="default" w:ascii="Times New Roman" w:hAnsi="Times New Roman" w:cs="Times New Roman"/>
          <w:color w:val="auto"/>
          <w:sz w:val="24"/>
          <w:szCs w:val="24"/>
          <w:lang w:eastAsia="zh-CN"/>
        </w:rPr>
        <w:t>）中</w:t>
      </w:r>
      <w:r>
        <w:rPr>
          <w:rFonts w:hint="default" w:ascii="Times New Roman" w:hAnsi="Times New Roman" w:cs="Times New Roman"/>
          <w:color w:val="auto"/>
          <w:sz w:val="24"/>
          <w:szCs w:val="24"/>
          <w:lang w:val="en-US" w:eastAsia="zh-CN"/>
        </w:rPr>
        <w:t>浓度限值要求。</w:t>
      </w:r>
      <w:bookmarkEnd w:id="0"/>
      <w:bookmarkEnd w:id="1"/>
    </w:p>
    <w:p w14:paraId="5C04A995">
      <w:pPr>
        <w:keepNext w:val="0"/>
        <w:keepLines w:val="0"/>
        <w:pageBreakBefore w:val="0"/>
        <w:widowControl/>
        <w:kinsoku/>
        <w:wordWrap/>
        <w:overflowPunct/>
        <w:topLinePunct w:val="0"/>
        <w:autoSpaceDE/>
        <w:autoSpaceDN/>
        <w:bidi w:val="0"/>
        <w:adjustRightInd w:val="0"/>
        <w:snapToGrid/>
        <w:ind w:firstLine="480" w:firstLineChars="200"/>
        <w:jc w:val="both"/>
        <w:textAlignment w:val="auto"/>
      </w:pPr>
      <w:r>
        <w:rPr>
          <w:rStyle w:val="11"/>
          <w:rFonts w:hint="default" w:ascii="Times New Roman" w:hAnsi="Times New Roman" w:cs="Times New Roman"/>
          <w:color w:val="auto"/>
          <w:sz w:val="24"/>
          <w:szCs w:val="24"/>
          <w:lang w:val="en-US" w:eastAsia="zh-CN"/>
        </w:rPr>
        <w:t>（2</w:t>
      </w:r>
      <w:r>
        <w:rPr>
          <w:rFonts w:hint="default" w:ascii="Times New Roman" w:hAnsi="Times New Roman" w:eastAsia="宋体" w:cs="Times New Roman"/>
          <w:color w:val="auto"/>
          <w:sz w:val="24"/>
          <w:szCs w:val="24"/>
        </w:rPr>
        <w:t>）本项目产生的噪声主要来自于设备噪声</w:t>
      </w:r>
      <w:r>
        <w:rPr>
          <w:rFonts w:hint="default" w:ascii="Times New Roman" w:hAnsi="Times New Roman" w:eastAsia="宋体" w:cs="Times New Roman"/>
          <w:bCs/>
          <w:color w:val="auto"/>
          <w:sz w:val="24"/>
          <w:szCs w:val="24"/>
        </w:rPr>
        <w:t>，本项目已采取基础减震、设备隔声、厂房隔声以及选用低噪声设备等措施。根据监测结果表明</w:t>
      </w:r>
      <w:r>
        <w:rPr>
          <w:rFonts w:hint="default" w:ascii="Times New Roman" w:hAnsi="Times New Roman" w:eastAsia="宋体" w:cs="Times New Roman"/>
          <w:color w:val="auto"/>
          <w:sz w:val="24"/>
          <w:szCs w:val="24"/>
        </w:rPr>
        <w:t>，厂界噪声均符合《工业企业厂界环境噪声排放标准》（GB12348-2008）</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类区标准限值要求。</w:t>
      </w:r>
    </w:p>
    <w:p w14:paraId="5B9CB2E3">
      <w:pPr>
        <w:pStyle w:val="5"/>
        <w:keepNext w:val="0"/>
        <w:keepLines/>
        <w:pageBreakBefore w:val="0"/>
        <w:widowControl/>
        <w:kinsoku/>
        <w:wordWrap w:val="0"/>
        <w:overflowPunct/>
        <w:topLinePunct/>
        <w:autoSpaceDE/>
        <w:autoSpaceDN/>
        <w:bidi w:val="0"/>
        <w:adjustRightInd w:val="0"/>
        <w:snapToGrid/>
        <w:spacing w:before="0" w:beforeAutospacing="0" w:after="0" w:afterAutospacing="0" w:line="360" w:lineRule="auto"/>
        <w:ind w:left="0" w:leftChars="0" w:firstLine="0" w:firstLineChars="0"/>
        <w:jc w:val="both"/>
        <w:textAlignment w:val="auto"/>
        <w:rPr>
          <w:rFonts w:hint="default" w:ascii="Times New Roman" w:hAnsi="Times New Roman" w:eastAsia="宋体" w:cs="Times New Roman"/>
          <w:b/>
          <w:kern w:val="2"/>
          <w:sz w:val="24"/>
          <w:szCs w:val="24"/>
        </w:rPr>
      </w:pPr>
      <w:r>
        <w:rPr>
          <w:rFonts w:hint="eastAsia" w:ascii="Times New Roman" w:hAnsi="Times New Roman" w:eastAsia="宋体" w:cs="Times New Roman"/>
          <w:b/>
          <w:bCs/>
          <w:sz w:val="24"/>
          <w:szCs w:val="24"/>
          <w:lang w:val="en-US" w:eastAsia="zh-CN" w:bidi="ar-SA"/>
        </w:rPr>
        <w:t>五、</w:t>
      </w:r>
      <w:r>
        <w:rPr>
          <w:rFonts w:hint="default" w:ascii="Times New Roman" w:hAnsi="Times New Roman" w:eastAsia="宋体" w:cs="Times New Roman"/>
          <w:b/>
          <w:kern w:val="2"/>
          <w:sz w:val="24"/>
          <w:szCs w:val="24"/>
        </w:rPr>
        <w:t>验收结论</w:t>
      </w:r>
    </w:p>
    <w:p w14:paraId="3B33B306">
      <w:pPr>
        <w:pStyle w:val="5"/>
        <w:keepNext w:val="0"/>
        <w:keepLines/>
        <w:pageBreakBefore w:val="0"/>
        <w:widowControl/>
        <w:kinsoku/>
        <w:wordWrap w:val="0"/>
        <w:overflowPunct/>
        <w:topLinePunct/>
        <w:autoSpaceDE/>
        <w:autoSpaceDN/>
        <w:bidi w:val="0"/>
        <w:adjustRightInd w:val="0"/>
        <w:snapToGrid/>
        <w:spacing w:before="0" w:beforeAutospacing="0" w:after="0" w:afterAutospacing="0" w:line="360" w:lineRule="auto"/>
        <w:ind w:firstLine="477" w:firstLineChars="199"/>
        <w:jc w:val="both"/>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bCs/>
          <w:kern w:val="2"/>
          <w:sz w:val="24"/>
          <w:szCs w:val="24"/>
        </w:rPr>
        <w:t>验收组经现场检查并审阅有关资料，经认真讨论，认为</w:t>
      </w:r>
      <w:r>
        <w:rPr>
          <w:rFonts w:hint="default" w:ascii="Times New Roman" w:hAnsi="Times New Roman" w:eastAsia="宋体" w:cs="Times New Roman"/>
          <w:bCs/>
          <w:color w:val="000000"/>
          <w:sz w:val="24"/>
          <w:szCs w:val="24"/>
        </w:rPr>
        <w:t>本</w:t>
      </w:r>
      <w:r>
        <w:rPr>
          <w:rFonts w:hint="default" w:ascii="Times New Roman" w:hAnsi="Times New Roman" w:eastAsia="宋体" w:cs="Times New Roman"/>
          <w:color w:val="000000"/>
          <w:sz w:val="24"/>
          <w:szCs w:val="24"/>
        </w:rPr>
        <w:t>项目</w:t>
      </w:r>
      <w:r>
        <w:rPr>
          <w:rFonts w:hint="default" w:ascii="Times New Roman" w:hAnsi="Times New Roman" w:eastAsia="宋体" w:cs="Times New Roman"/>
          <w:bCs/>
          <w:kern w:val="2"/>
          <w:sz w:val="24"/>
          <w:szCs w:val="24"/>
        </w:rPr>
        <w:t>环评审批手续齐全，主要污染防治设施</w:t>
      </w:r>
      <w:r>
        <w:rPr>
          <w:rFonts w:hint="eastAsia" w:ascii="Times New Roman" w:hAnsi="Times New Roman" w:cs="Times New Roman"/>
          <w:bCs/>
          <w:kern w:val="2"/>
          <w:sz w:val="24"/>
          <w:szCs w:val="24"/>
          <w:lang w:eastAsia="zh-CN"/>
        </w:rPr>
        <w:t>落实到位，各项污染物</w:t>
      </w:r>
      <w:r>
        <w:rPr>
          <w:rFonts w:hint="default" w:ascii="Times New Roman" w:hAnsi="Times New Roman" w:eastAsia="宋体" w:cs="Times New Roman"/>
          <w:bCs/>
          <w:kern w:val="2"/>
          <w:sz w:val="24"/>
          <w:szCs w:val="24"/>
        </w:rPr>
        <w:t>均能实现达标排放，具备了竣工环保验收条件，</w:t>
      </w:r>
      <w:r>
        <w:rPr>
          <w:rFonts w:hint="default" w:ascii="Times New Roman" w:hAnsi="Times New Roman" w:eastAsia="宋体" w:cs="Times New Roman"/>
          <w:color w:val="000000"/>
          <w:sz w:val="24"/>
          <w:szCs w:val="24"/>
        </w:rPr>
        <w:t>建议通过竣工环境保护验收。</w:t>
      </w:r>
    </w:p>
    <w:p w14:paraId="534BFC7F">
      <w:pPr>
        <w:keepNext w:val="0"/>
        <w:keepLines/>
        <w:pageBreakBefore w:val="0"/>
        <w:widowControl/>
        <w:kinsoku/>
        <w:wordWrap w:val="0"/>
        <w:overflowPunct/>
        <w:topLinePunct/>
        <w:autoSpaceDE/>
        <w:autoSpaceDN/>
        <w:bidi w:val="0"/>
        <w:adjustRightInd w:val="0"/>
        <w:snapToGrid/>
        <w:spacing w:line="360" w:lineRule="auto"/>
        <w:ind w:left="0" w:leftChars="0" w:firstLine="0" w:firstLineChars="0"/>
        <w:jc w:val="left"/>
        <w:textAlignment w:val="auto"/>
        <w:rPr>
          <w:rFonts w:hint="default" w:ascii="Times New Roman" w:hAnsi="Times New Roman" w:eastAsia="宋体" w:cs="Times New Roman"/>
          <w:b/>
          <w:kern w:val="2"/>
          <w:sz w:val="24"/>
          <w:szCs w:val="24"/>
        </w:rPr>
      </w:pPr>
      <w:r>
        <w:rPr>
          <w:rFonts w:hint="eastAsia" w:ascii="Times New Roman" w:hAnsi="Times New Roman" w:cs="Times New Roman"/>
          <w:b/>
          <w:kern w:val="2"/>
          <w:sz w:val="24"/>
          <w:szCs w:val="24"/>
          <w:lang w:eastAsia="zh-CN"/>
        </w:rPr>
        <w:t>六</w:t>
      </w:r>
      <w:r>
        <w:rPr>
          <w:rFonts w:hint="default" w:ascii="Times New Roman" w:hAnsi="Times New Roman" w:eastAsia="宋体" w:cs="Times New Roman"/>
          <w:b/>
          <w:kern w:val="2"/>
          <w:sz w:val="24"/>
          <w:szCs w:val="24"/>
        </w:rPr>
        <w:t>、后续要求</w:t>
      </w:r>
    </w:p>
    <w:p w14:paraId="7C6C6BAB">
      <w:pPr>
        <w:keepNext w:val="0"/>
        <w:keepLines/>
        <w:pageBreakBefore w:val="0"/>
        <w:widowControl/>
        <w:kinsoku/>
        <w:wordWrap w:val="0"/>
        <w:overflowPunct/>
        <w:topLinePunct/>
        <w:autoSpaceDE/>
        <w:autoSpaceDN/>
        <w:bidi w:val="0"/>
        <w:adjustRightInd w:val="0"/>
        <w:snapToGrid/>
        <w:spacing w:line="360" w:lineRule="auto"/>
        <w:ind w:firstLine="480" w:firstLineChars="200"/>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1、</w:t>
      </w:r>
      <w:r>
        <w:rPr>
          <w:rFonts w:hint="eastAsia" w:ascii="Times New Roman" w:hAnsi="Times New Roman" w:eastAsia="宋体" w:cs="Times New Roman"/>
          <w:kern w:val="2"/>
          <w:sz w:val="24"/>
          <w:szCs w:val="24"/>
          <w:lang w:val="en-US" w:eastAsia="zh-CN" w:bidi="ar-SA"/>
        </w:rPr>
        <w:t>加强各类环保设施的运行管理和维护，确保污染物稳定达标排放；</w:t>
      </w:r>
    </w:p>
    <w:p w14:paraId="1246D0BD">
      <w:pPr>
        <w:keepNext w:val="0"/>
        <w:keepLines/>
        <w:pageBreakBefore w:val="0"/>
        <w:widowControl/>
        <w:kinsoku/>
        <w:wordWrap w:val="0"/>
        <w:overflowPunct/>
        <w:topLinePunct/>
        <w:autoSpaceDE/>
        <w:autoSpaceDN/>
        <w:bidi w:val="0"/>
        <w:adjustRightInd w:val="0"/>
        <w:snapToGrid/>
        <w:spacing w:line="360" w:lineRule="auto"/>
        <w:ind w:firstLine="480" w:firstLineChars="200"/>
        <w:textAlignment w:val="auto"/>
        <w:rPr>
          <w:rFonts w:hint="eastAsia" w:eastAsia="宋体"/>
          <w:sz w:val="24"/>
          <w:szCs w:val="24"/>
          <w:lang w:eastAsia="zh-CN"/>
        </w:rPr>
      </w:pPr>
      <w:r>
        <w:rPr>
          <w:rFonts w:hint="eastAsia" w:ascii="Times New Roman" w:hAnsi="Times New Roman" w:cs="Times New Roman"/>
          <w:b w:val="0"/>
          <w:bCs w:val="0"/>
          <w:color w:val="auto"/>
          <w:sz w:val="24"/>
          <w:szCs w:val="24"/>
          <w:lang w:val="en-US" w:eastAsia="zh-CN"/>
        </w:rPr>
        <w:t>2、</w:t>
      </w:r>
      <w:r>
        <w:rPr>
          <w:rFonts w:hint="eastAsia" w:ascii="Times New Roman" w:hAnsi="Times New Roman" w:cs="Times New Roman"/>
          <w:bCs/>
          <w:kern w:val="2"/>
          <w:sz w:val="24"/>
          <w:szCs w:val="24"/>
          <w:lang w:eastAsia="zh-CN"/>
        </w:rPr>
        <w:t>完善环境管理制度和各类环保台账；</w:t>
      </w:r>
      <w:r>
        <w:rPr>
          <w:rFonts w:ascii="Times New Roman" w:hAnsi="Times New Roman" w:cs="Times New Roman"/>
          <w:bCs/>
          <w:kern w:val="2"/>
          <w:sz w:val="24"/>
          <w:szCs w:val="24"/>
        </w:rPr>
        <w:t>依据环保部《建设项目竣工环境保护验</w:t>
      </w:r>
      <w:r>
        <w:rPr>
          <w:sz w:val="24"/>
          <w:szCs w:val="24"/>
        </w:rPr>
        <w:t>收暂行办法》（国环规环评【2017】4号）完善网上填报</w:t>
      </w:r>
      <w:r>
        <w:rPr>
          <w:rFonts w:hint="eastAsia"/>
          <w:sz w:val="24"/>
          <w:szCs w:val="24"/>
          <w:lang w:eastAsia="zh-CN"/>
        </w:rPr>
        <w:t>及公示</w:t>
      </w:r>
      <w:r>
        <w:rPr>
          <w:sz w:val="24"/>
          <w:szCs w:val="24"/>
        </w:rPr>
        <w:t>等工作</w:t>
      </w:r>
      <w:r>
        <w:rPr>
          <w:rFonts w:hint="eastAsia"/>
          <w:sz w:val="24"/>
          <w:szCs w:val="24"/>
          <w:lang w:eastAsia="zh-CN"/>
        </w:rPr>
        <w:t>；</w:t>
      </w:r>
    </w:p>
    <w:p w14:paraId="18C20FF1">
      <w:pPr>
        <w:keepNext w:val="0"/>
        <w:keepLines/>
        <w:pageBreakBefore w:val="0"/>
        <w:widowControl/>
        <w:kinsoku/>
        <w:wordWrap w:val="0"/>
        <w:overflowPunct/>
        <w:topLinePunct/>
        <w:autoSpaceDE/>
        <w:autoSpaceDN/>
        <w:bidi w:val="0"/>
        <w:adjustRightInd w:val="0"/>
        <w:snapToGrid/>
        <w:spacing w:line="360" w:lineRule="auto"/>
        <w:ind w:firstLine="480" w:firstLineChars="200"/>
        <w:textAlignment w:val="auto"/>
        <w:rPr>
          <w:rFonts w:hint="eastAsia" w:ascii="Times New Roman" w:hAnsi="Times New Roman" w:cs="Times New Roman"/>
          <w:b/>
          <w:bCs/>
          <w:color w:val="auto"/>
          <w:sz w:val="24"/>
          <w:szCs w:val="24"/>
          <w:lang w:val="en-US" w:eastAsia="zh-CN"/>
        </w:rPr>
      </w:pPr>
      <w:r>
        <w:rPr>
          <w:rFonts w:hint="eastAsia"/>
          <w:sz w:val="24"/>
          <w:szCs w:val="24"/>
          <w:lang w:val="en-US" w:eastAsia="zh-CN"/>
        </w:rPr>
        <w:t>3、做好生产厂区的清洁工作，保持厂区卫生。</w:t>
      </w:r>
    </w:p>
    <w:p w14:paraId="4C7BD0A7">
      <w:pPr>
        <w:keepNext w:val="0"/>
        <w:keepLines/>
        <w:pageBreakBefore w:val="0"/>
        <w:widowControl/>
        <w:kinsoku/>
        <w:wordWrap w:val="0"/>
        <w:overflowPunct/>
        <w:topLinePunct/>
        <w:autoSpaceDE/>
        <w:autoSpaceDN/>
        <w:bidi w:val="0"/>
        <w:adjustRightInd w:val="0"/>
        <w:snapToGrid/>
        <w:spacing w:line="360" w:lineRule="auto"/>
        <w:jc w:val="left"/>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七、验收人员信息</w:t>
      </w:r>
    </w:p>
    <w:p w14:paraId="7C0D7B7B">
      <w:pPr>
        <w:pStyle w:val="6"/>
        <w:keepNext w:val="0"/>
        <w:keepLines/>
        <w:pageBreakBefore w:val="0"/>
        <w:widowControl/>
        <w:kinsoku/>
        <w:wordWrap w:val="0"/>
        <w:overflowPunct/>
        <w:topLinePunct/>
        <w:autoSpaceDE/>
        <w:autoSpaceDN/>
        <w:bidi w:val="0"/>
        <w:adjustRightInd w:val="0"/>
        <w:snapToGrid/>
        <w:textAlignment w:val="auto"/>
        <w:rPr>
          <w:rFonts w:hint="eastAsia"/>
          <w:sz w:val="24"/>
          <w:szCs w:val="24"/>
          <w:lang w:val="en-US" w:eastAsia="zh-CN"/>
        </w:rPr>
      </w:pPr>
      <w:r>
        <w:rPr>
          <w:rFonts w:hint="eastAsia" w:ascii="Times New Roman" w:hAnsi="Times New Roman" w:cs="Times New Roman"/>
          <w:b w:val="0"/>
          <w:bCs w:val="0"/>
          <w:color w:val="auto"/>
          <w:sz w:val="24"/>
          <w:szCs w:val="24"/>
          <w:lang w:val="en-US" w:eastAsia="zh-CN"/>
        </w:rPr>
        <w:t>验收人员信息见</w:t>
      </w:r>
      <w:r>
        <w:rPr>
          <w:rFonts w:hint="eastAsia"/>
          <w:sz w:val="24"/>
          <w:szCs w:val="24"/>
          <w:lang w:val="en-US" w:eastAsia="zh-CN"/>
        </w:rPr>
        <w:t>安徽定达智能科技有限公司定达智能年产千套新能源汽车智能换电站生产线项目（一期工程）竣工环境保护验收会议签到表。</w:t>
      </w:r>
    </w:p>
    <w:p w14:paraId="0F721026">
      <w:pPr>
        <w:rPr>
          <w:rFonts w:hint="eastAsia"/>
          <w:lang w:val="en-US" w:eastAsia="zh-CN"/>
        </w:rPr>
      </w:pPr>
    </w:p>
    <w:p w14:paraId="55C2B133">
      <w:pPr>
        <w:keepNext w:val="0"/>
        <w:keepLines/>
        <w:pageBreakBefore w:val="0"/>
        <w:widowControl/>
        <w:kinsoku/>
        <w:wordWrap w:val="0"/>
        <w:overflowPunct/>
        <w:topLinePunct/>
        <w:autoSpaceDE/>
        <w:autoSpaceDN/>
        <w:bidi w:val="0"/>
        <w:adjustRightInd w:val="0"/>
        <w:snapToGrid/>
        <w:spacing w:line="360" w:lineRule="auto"/>
        <w:ind w:firstLine="6023" w:firstLineChars="2500"/>
        <w:jc w:val="both"/>
        <w:textAlignment w:val="auto"/>
        <w:rPr>
          <w:rFonts w:hint="default"/>
          <w:lang w:val="en-US" w:eastAsia="zh-CN"/>
        </w:rPr>
      </w:pPr>
      <w:r>
        <w:rPr>
          <w:rFonts w:hint="default" w:ascii="Times New Roman" w:hAnsi="Times New Roman" w:cs="Times New Roman"/>
          <w:b/>
          <w:bCs/>
          <w:color w:val="auto"/>
          <w:sz w:val="24"/>
          <w:szCs w:val="24"/>
          <w:lang w:val="en-US" w:eastAsia="zh-CN"/>
        </w:rPr>
        <w:t>验收组长：</w:t>
      </w:r>
      <w:r>
        <w:rPr>
          <w:rFonts w:hint="eastAsia" w:ascii="Times New Roman" w:hAnsi="Times New Roman" w:cs="Times New Roman"/>
          <w:b/>
          <w:bCs/>
          <w:color w:val="auto"/>
          <w:sz w:val="24"/>
          <w:szCs w:val="24"/>
          <w:lang w:val="en-US" w:eastAsia="zh-CN"/>
        </w:rPr>
        <w:t xml:space="preserve">      </w:t>
      </w:r>
    </w:p>
    <w:p w14:paraId="6B6081FB">
      <w:pPr>
        <w:keepNext w:val="0"/>
        <w:keepLines/>
        <w:pageBreakBefore w:val="0"/>
        <w:widowControl/>
        <w:numPr>
          <w:ilvl w:val="0"/>
          <w:numId w:val="0"/>
        </w:numPr>
        <w:kinsoku/>
        <w:wordWrap w:val="0"/>
        <w:overflowPunct/>
        <w:topLinePunct/>
        <w:autoSpaceDE/>
        <w:autoSpaceDN/>
        <w:bidi w:val="0"/>
        <w:adjustRightInd w:val="0"/>
        <w:snapToGrid/>
        <w:jc w:val="right"/>
        <w:textAlignment w:val="auto"/>
        <w:rPr>
          <w:rFonts w:hint="default"/>
          <w:lang w:val="en-US" w:eastAsia="zh-CN"/>
        </w:rPr>
      </w:pPr>
      <w:r>
        <w:rPr>
          <w:rFonts w:hint="eastAsia" w:ascii="Times New Roman" w:hAnsi="Times New Roman" w:cs="Times New Roman"/>
          <w:b/>
          <w:bCs/>
          <w:color w:val="auto"/>
          <w:sz w:val="24"/>
          <w:szCs w:val="24"/>
          <w:lang w:val="en-US" w:eastAsia="zh-CN"/>
        </w:rPr>
        <w:t>202</w:t>
      </w:r>
      <w:r>
        <w:rPr>
          <w:rFonts w:hint="eastAsia" w:cs="Times New Roman"/>
          <w:b/>
          <w:bCs/>
          <w:color w:val="auto"/>
          <w:sz w:val="24"/>
          <w:szCs w:val="24"/>
          <w:lang w:val="en-US" w:eastAsia="zh-CN"/>
        </w:rPr>
        <w:t>4</w:t>
      </w:r>
      <w:r>
        <w:rPr>
          <w:rFonts w:hint="default" w:ascii="Times New Roman" w:hAnsi="Times New Roman" w:cs="Times New Roman"/>
          <w:b/>
          <w:bCs/>
          <w:color w:val="auto"/>
          <w:sz w:val="24"/>
          <w:szCs w:val="24"/>
          <w:lang w:val="en-US" w:eastAsia="zh-CN"/>
        </w:rPr>
        <w:t>年</w:t>
      </w:r>
      <w:r>
        <w:rPr>
          <w:rFonts w:hint="eastAsia" w:cs="Times New Roman"/>
          <w:b/>
          <w:bCs/>
          <w:color w:val="auto"/>
          <w:sz w:val="24"/>
          <w:szCs w:val="24"/>
          <w:lang w:val="en-US" w:eastAsia="zh-CN"/>
        </w:rPr>
        <w:t>10</w:t>
      </w:r>
      <w:r>
        <w:rPr>
          <w:rFonts w:hint="default" w:ascii="Times New Roman" w:hAnsi="Times New Roman" w:cs="Times New Roman"/>
          <w:b/>
          <w:bCs/>
          <w:color w:val="auto"/>
          <w:sz w:val="24"/>
          <w:szCs w:val="24"/>
          <w:lang w:val="en-US" w:eastAsia="zh-CN"/>
        </w:rPr>
        <w:t>月</w:t>
      </w:r>
      <w:r>
        <w:rPr>
          <w:rFonts w:hint="eastAsia" w:cs="Times New Roman"/>
          <w:b/>
          <w:bCs/>
          <w:color w:val="auto"/>
          <w:sz w:val="24"/>
          <w:szCs w:val="24"/>
          <w:lang w:val="en-US" w:eastAsia="zh-CN"/>
        </w:rPr>
        <w:t>19</w:t>
      </w:r>
      <w:r>
        <w:rPr>
          <w:rFonts w:hint="default" w:ascii="Times New Roman" w:hAnsi="Times New Roman" w:cs="Times New Roman"/>
          <w:b/>
          <w:bCs/>
          <w:color w:val="auto"/>
          <w:sz w:val="24"/>
          <w:szCs w:val="24"/>
          <w:lang w:val="en-US" w:eastAsia="zh-CN"/>
        </w:rPr>
        <w:t>日</w:t>
      </w:r>
      <w:r>
        <w:rPr>
          <w:rFonts w:hint="eastAsia" w:ascii="Times New Roman" w:hAnsi="Times New Roman" w:cs="Times New Roman"/>
          <w:b/>
          <w:bCs/>
          <w:color w:val="auto"/>
          <w:sz w:val="24"/>
          <w:szCs w:val="24"/>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9445AD"/>
    <w:multiLevelType w:val="singleLevel"/>
    <w:tmpl w:val="809445A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GZjMDA2YjkzN2UyZmYwMTMzMzIzMmZkMjE2NTMifQ=="/>
  </w:docVars>
  <w:rsids>
    <w:rsidRoot w:val="61493930"/>
    <w:rsid w:val="0B161E10"/>
    <w:rsid w:val="0C5C18F3"/>
    <w:rsid w:val="3E3B73D1"/>
    <w:rsid w:val="46533A6A"/>
    <w:rsid w:val="4E5262D2"/>
    <w:rsid w:val="5E023994"/>
    <w:rsid w:val="61493930"/>
    <w:rsid w:val="748C4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left"/>
    </w:pPr>
    <w:rPr>
      <w:rFonts w:ascii="Times New Roman" w:hAnsi="Times New Roman" w:eastAsia="宋体" w:cs="Times New Roman"/>
      <w:kern w:val="2"/>
      <w:sz w:val="24"/>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customStyle="1" w:styleId="3">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styleId="4">
    <w:name w:val="Body Text Indent"/>
    <w:basedOn w:val="1"/>
    <w:qFormat/>
    <w:uiPriority w:val="99"/>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6">
    <w:name w:val="Body Text First Indent 2"/>
    <w:basedOn w:val="4"/>
    <w:next w:val="1"/>
    <w:qFormat/>
    <w:uiPriority w:val="0"/>
    <w:pPr>
      <w:ind w:firstLine="42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表格"/>
    <w:qFormat/>
    <w:uiPriority w:val="0"/>
    <w:pPr>
      <w:spacing w:line="240" w:lineRule="auto"/>
      <w:jc w:val="center"/>
    </w:pPr>
    <w:rPr>
      <w:rFonts w:ascii="Times New Roman" w:hAnsi="Times New Roman" w:eastAsia="宋体" w:cs="Times New Roman"/>
      <w:bCs/>
      <w:sz w:val="21"/>
      <w:szCs w:val="21"/>
    </w:rPr>
  </w:style>
  <w:style w:type="character" w:customStyle="1" w:styleId="11">
    <w:name w:val="样式35 Char"/>
    <w:link w:val="12"/>
    <w:qFormat/>
    <w:uiPriority w:val="0"/>
    <w:rPr>
      <w:rFonts w:ascii="宋体"/>
      <w:sz w:val="28"/>
    </w:rPr>
  </w:style>
  <w:style w:type="paragraph" w:customStyle="1" w:styleId="12">
    <w:name w:val="样式35"/>
    <w:basedOn w:val="1"/>
    <w:link w:val="11"/>
    <w:qFormat/>
    <w:uiPriority w:val="0"/>
    <w:pPr>
      <w:spacing w:line="312" w:lineRule="auto"/>
      <w:ind w:firstLine="567"/>
    </w:pPr>
    <w:rPr>
      <w:rFonts w:ascii="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2024-10-22T08:18:00Z</dcterms:created>
  <dc:creator>桥豆麻袋</dc:creator>
  <cp:lastModifiedBy>桥豆麻袋</cp:lastModifiedBy>
  <dcterms:modified xsi:type="dcterms:W3CDTF">2024-10-22T08:49:45Z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AF2F50675A8648F9977DBD3FB696F46C_11</vt:lpwstr>
  </property>
</Properties>
</file>