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521FE">
      <w:pPr>
        <w:spacing w:line="220" w:lineRule="atLeast"/>
        <w:jc w:val="center"/>
        <w:rPr>
          <w:sz w:val="36"/>
          <w:szCs w:val="36"/>
        </w:rPr>
      </w:pPr>
    </w:p>
    <w:p w14:paraId="185B8997">
      <w:pPr>
        <w:spacing w:line="220" w:lineRule="atLeast"/>
        <w:jc w:val="center"/>
        <w:rPr>
          <w:sz w:val="36"/>
          <w:szCs w:val="36"/>
        </w:rPr>
      </w:pPr>
    </w:p>
    <w:p w14:paraId="64B740FB">
      <w:pPr>
        <w:spacing w:line="220" w:lineRule="atLeast"/>
        <w:jc w:val="center"/>
        <w:rPr>
          <w:rFonts w:hint="eastAsia" w:ascii="仿宋" w:hAnsi="仿宋" w:eastAsia="仿宋" w:cs="仿宋"/>
          <w:sz w:val="32"/>
          <w:szCs w:val="32"/>
        </w:rPr>
      </w:pPr>
    </w:p>
    <w:p w14:paraId="567235E2">
      <w:pPr>
        <w:spacing w:line="720" w:lineRule="auto"/>
        <w:jc w:val="center"/>
        <w:rPr>
          <w:rFonts w:hint="eastAsia" w:asciiTheme="minorEastAsia" w:hAnsiTheme="minorEastAsia" w:eastAsiaTheme="minorEastAsia" w:cstheme="minorEastAsia"/>
          <w:b/>
          <w:color w:val="000000"/>
          <w:sz w:val="44"/>
          <w:szCs w:val="44"/>
        </w:rPr>
      </w:pPr>
      <w:r>
        <w:rPr>
          <w:rFonts w:hint="eastAsia" w:asciiTheme="minorEastAsia" w:hAnsiTheme="minorEastAsia" w:eastAsiaTheme="minorEastAsia" w:cstheme="minorEastAsia"/>
          <w:b/>
          <w:color w:val="000000"/>
          <w:sz w:val="44"/>
          <w:szCs w:val="44"/>
          <w:lang w:val="en-US" w:eastAsia="zh-CN"/>
        </w:rPr>
        <w:t>改性色母粒项目</w:t>
      </w:r>
    </w:p>
    <w:p w14:paraId="7EBCB244">
      <w:pPr>
        <w:spacing w:line="720" w:lineRule="auto"/>
        <w:jc w:val="center"/>
        <w:rPr>
          <w:rFonts w:hint="eastAsia" w:ascii="黑体" w:hAnsi="黑体" w:eastAsia="黑体" w:cs="黑体"/>
          <w:b/>
          <w:bCs w:val="0"/>
          <w:color w:val="000000"/>
          <w:sz w:val="44"/>
          <w:szCs w:val="44"/>
        </w:rPr>
      </w:pPr>
      <w:r>
        <w:rPr>
          <w:rFonts w:hint="eastAsia" w:ascii="黑体" w:hAnsi="黑体" w:eastAsia="黑体" w:cs="黑体"/>
          <w:b/>
          <w:bCs w:val="0"/>
          <w:color w:val="000000"/>
          <w:sz w:val="52"/>
          <w:szCs w:val="52"/>
          <w:lang w:eastAsia="zh-CN"/>
        </w:rPr>
        <w:t>（阶段性）</w:t>
      </w:r>
      <w:r>
        <w:rPr>
          <w:rFonts w:hint="eastAsia" w:ascii="黑体" w:hAnsi="黑体" w:eastAsia="黑体" w:cs="黑体"/>
          <w:b/>
          <w:bCs w:val="0"/>
          <w:color w:val="000000"/>
          <w:sz w:val="52"/>
          <w:szCs w:val="52"/>
        </w:rPr>
        <w:t>竣工环境保护验收报告</w:t>
      </w:r>
    </w:p>
    <w:p w14:paraId="1EFA7517">
      <w:pPr>
        <w:spacing w:line="720" w:lineRule="auto"/>
        <w:jc w:val="center"/>
        <w:rPr>
          <w:b/>
          <w:sz w:val="32"/>
          <w:szCs w:val="32"/>
        </w:rPr>
      </w:pPr>
    </w:p>
    <w:p w14:paraId="5D7DEBA1">
      <w:pPr>
        <w:spacing w:line="220" w:lineRule="atLeast"/>
        <w:jc w:val="center"/>
        <w:rPr>
          <w:sz w:val="28"/>
          <w:szCs w:val="28"/>
        </w:rPr>
      </w:pPr>
    </w:p>
    <w:p w14:paraId="486A46CF">
      <w:pPr>
        <w:spacing w:line="220" w:lineRule="atLeast"/>
        <w:jc w:val="both"/>
        <w:rPr>
          <w:sz w:val="28"/>
          <w:szCs w:val="28"/>
        </w:rPr>
      </w:pPr>
    </w:p>
    <w:p w14:paraId="2CA01FBC">
      <w:pPr>
        <w:spacing w:line="220" w:lineRule="atLeast"/>
        <w:jc w:val="center"/>
        <w:rPr>
          <w:sz w:val="28"/>
          <w:szCs w:val="28"/>
        </w:rPr>
      </w:pPr>
    </w:p>
    <w:p w14:paraId="47F412CC">
      <w:pPr>
        <w:spacing w:line="220" w:lineRule="atLeast"/>
        <w:jc w:val="center"/>
        <w:rPr>
          <w:sz w:val="28"/>
          <w:szCs w:val="28"/>
        </w:rPr>
      </w:pPr>
    </w:p>
    <w:p w14:paraId="22B028BF">
      <w:pPr>
        <w:spacing w:line="220" w:lineRule="atLeast"/>
        <w:jc w:val="center"/>
        <w:rPr>
          <w:sz w:val="28"/>
          <w:szCs w:val="28"/>
        </w:rPr>
      </w:pPr>
    </w:p>
    <w:p w14:paraId="04E00158">
      <w:pPr>
        <w:spacing w:line="220" w:lineRule="atLeast"/>
        <w:jc w:val="center"/>
        <w:rPr>
          <w:sz w:val="28"/>
          <w:szCs w:val="28"/>
        </w:rPr>
      </w:pPr>
    </w:p>
    <w:p w14:paraId="1D156F4F">
      <w:pPr>
        <w:spacing w:line="220" w:lineRule="atLeast"/>
        <w:jc w:val="center"/>
        <w:rPr>
          <w:sz w:val="28"/>
          <w:szCs w:val="28"/>
        </w:rPr>
      </w:pPr>
    </w:p>
    <w:p w14:paraId="7B5D7618">
      <w:pPr>
        <w:spacing w:line="220" w:lineRule="atLeast"/>
        <w:jc w:val="center"/>
        <w:rPr>
          <w:sz w:val="28"/>
          <w:szCs w:val="28"/>
        </w:rPr>
      </w:pPr>
    </w:p>
    <w:p w14:paraId="2F05EAC7">
      <w:pPr>
        <w:pStyle w:val="40"/>
        <w:rPr>
          <w:sz w:val="28"/>
          <w:szCs w:val="28"/>
        </w:rPr>
      </w:pPr>
    </w:p>
    <w:p w14:paraId="71EB9877">
      <w:pPr>
        <w:pStyle w:val="44"/>
      </w:pPr>
    </w:p>
    <w:p w14:paraId="53F7B575">
      <w:pPr>
        <w:spacing w:line="360" w:lineRule="auto"/>
        <w:jc w:val="center"/>
        <w:rPr>
          <w:rFonts w:hint="eastAsia" w:cs="仿宋" w:asciiTheme="majorEastAsia" w:hAnsiTheme="majorEastAsia" w:eastAsiaTheme="majorEastAsia"/>
          <w:b/>
          <w:color w:val="000000"/>
          <w:sz w:val="32"/>
          <w:szCs w:val="32"/>
          <w:lang w:eastAsia="zh-CN"/>
        </w:rPr>
      </w:pPr>
      <w:r>
        <w:rPr>
          <w:rFonts w:hint="eastAsia" w:cs="仿宋" w:asciiTheme="majorEastAsia" w:hAnsiTheme="majorEastAsia" w:eastAsiaTheme="majorEastAsia"/>
          <w:b/>
          <w:color w:val="000000"/>
          <w:sz w:val="32"/>
          <w:szCs w:val="32"/>
          <w:lang w:val="en-US" w:eastAsia="zh-CN"/>
        </w:rPr>
        <w:t>安徽润亿新材料科技有限公司</w:t>
      </w:r>
    </w:p>
    <w:p w14:paraId="71FB8066">
      <w:pPr>
        <w:spacing w:line="360" w:lineRule="auto"/>
        <w:jc w:val="center"/>
        <w:rPr>
          <w:rFonts w:hint="default" w:ascii="Times New Roman" w:hAnsi="Times New Roman" w:eastAsia="仿宋" w:cs="Times New Roman"/>
          <w:b/>
          <w:color w:val="000000"/>
          <w:sz w:val="32"/>
          <w:szCs w:val="32"/>
        </w:rPr>
      </w:pPr>
      <w:r>
        <w:rPr>
          <w:rFonts w:hint="default" w:ascii="Times New Roman" w:hAnsi="Times New Roman" w:eastAsia="仿宋" w:cs="Times New Roman"/>
          <w:b/>
          <w:color w:val="000000"/>
          <w:sz w:val="32"/>
          <w:szCs w:val="32"/>
        </w:rPr>
        <w:t>202</w:t>
      </w:r>
      <w:r>
        <w:rPr>
          <w:rFonts w:hint="eastAsia" w:eastAsia="仿宋" w:cs="Times New Roman"/>
          <w:b/>
          <w:color w:val="000000"/>
          <w:sz w:val="32"/>
          <w:szCs w:val="32"/>
          <w:lang w:val="en-US" w:eastAsia="zh-CN"/>
        </w:rPr>
        <w:t>6</w:t>
      </w:r>
      <w:r>
        <w:rPr>
          <w:rFonts w:hint="default" w:ascii="Times New Roman" w:hAnsi="Times New Roman" w:eastAsia="仿宋" w:cs="Times New Roman"/>
          <w:b/>
          <w:color w:val="000000"/>
          <w:sz w:val="32"/>
          <w:szCs w:val="32"/>
        </w:rPr>
        <w:t>年</w:t>
      </w:r>
      <w:r>
        <w:rPr>
          <w:rFonts w:hint="default" w:ascii="Times New Roman" w:hAnsi="Times New Roman" w:eastAsia="仿宋" w:cs="Times New Roman"/>
          <w:b/>
          <w:color w:val="000000"/>
          <w:sz w:val="32"/>
          <w:szCs w:val="32"/>
          <w:lang w:val="en-US" w:eastAsia="zh-CN"/>
        </w:rPr>
        <w:t>1</w:t>
      </w:r>
      <w:r>
        <w:rPr>
          <w:rFonts w:hint="default" w:ascii="Times New Roman" w:hAnsi="Times New Roman" w:eastAsia="仿宋" w:cs="Times New Roman"/>
          <w:b/>
          <w:color w:val="000000"/>
          <w:sz w:val="32"/>
          <w:szCs w:val="32"/>
        </w:rPr>
        <w:t>月</w:t>
      </w:r>
    </w:p>
    <w:p w14:paraId="0EACDFCE">
      <w:pPr>
        <w:pStyle w:val="5"/>
        <w:ind w:firstLine="643"/>
        <w:rPr>
          <w:rFonts w:hint="default" w:ascii="Times New Roman" w:hAnsi="Times New Roman" w:cs="Times New Roman"/>
          <w:b/>
          <w:sz w:val="32"/>
          <w:szCs w:val="32"/>
        </w:rPr>
        <w:sectPr>
          <w:head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14:paraId="161A97B2">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14:paraId="4413A28E">
      <w:pPr>
        <w:pStyle w:val="75"/>
        <w:ind w:firstLine="0" w:firstLineChars="0"/>
        <w:rPr>
          <w:rFonts w:hint="default" w:ascii="Times New Roman" w:hAnsi="Times New Roman" w:eastAsia="宋体"/>
          <w:sz w:val="28"/>
          <w:szCs w:val="28"/>
          <w:lang w:val="en-US" w:eastAsia="zh-CN"/>
        </w:rPr>
      </w:pPr>
      <w:r>
        <w:rPr>
          <w:rFonts w:ascii="Times New Roman" w:hAnsi="Times New Roman"/>
          <w:sz w:val="28"/>
          <w:szCs w:val="28"/>
        </w:rPr>
        <w:t>建设单位法人代表：</w:t>
      </w:r>
      <w:r>
        <w:rPr>
          <w:rFonts w:hint="eastAsia" w:ascii="Times New Roman" w:hAnsi="Times New Roman"/>
          <w:sz w:val="28"/>
          <w:szCs w:val="28"/>
          <w:lang w:val="en-US" w:eastAsia="zh-CN"/>
        </w:rPr>
        <w:t>徐嘎</w:t>
      </w:r>
    </w:p>
    <w:p w14:paraId="5886037D">
      <w:pPr>
        <w:pStyle w:val="75"/>
        <w:ind w:firstLine="0" w:firstLineChars="0"/>
        <w:rPr>
          <w:rFonts w:hint="default" w:ascii="Times New Roman" w:hAnsi="Times New Roman" w:eastAsia="宋体"/>
          <w:sz w:val="28"/>
          <w:szCs w:val="28"/>
          <w:lang w:val="en-US" w:eastAsia="zh-CN"/>
        </w:rPr>
      </w:pPr>
      <w:r>
        <w:rPr>
          <w:rFonts w:ascii="Times New Roman" w:hAnsi="Times New Roman"/>
          <w:sz w:val="28"/>
          <w:szCs w:val="28"/>
        </w:rPr>
        <w:t>项目负责人：</w:t>
      </w:r>
      <w:r>
        <w:rPr>
          <w:rFonts w:hint="eastAsia" w:ascii="Times New Roman" w:hAnsi="Times New Roman"/>
          <w:sz w:val="28"/>
          <w:szCs w:val="28"/>
          <w:lang w:val="en-US" w:eastAsia="zh-CN"/>
        </w:rPr>
        <w:t>徐嘎</w:t>
      </w:r>
    </w:p>
    <w:p w14:paraId="790F7678">
      <w:pPr>
        <w:pStyle w:val="75"/>
        <w:ind w:firstLine="0" w:firstLineChars="0"/>
        <w:rPr>
          <w:rFonts w:hint="default" w:ascii="Times New Roman" w:hAnsi="Times New Roman" w:eastAsia="宋体"/>
          <w:sz w:val="28"/>
          <w:szCs w:val="28"/>
          <w:lang w:val="en-US" w:eastAsia="zh-CN"/>
        </w:rPr>
      </w:pPr>
      <w:r>
        <w:rPr>
          <w:rFonts w:ascii="Times New Roman" w:hAnsi="Times New Roman"/>
          <w:sz w:val="28"/>
          <w:szCs w:val="28"/>
        </w:rPr>
        <w:t>报告编写人：</w:t>
      </w:r>
      <w:r>
        <w:rPr>
          <w:rFonts w:hint="eastAsia" w:ascii="Times New Roman" w:hAnsi="Times New Roman"/>
          <w:sz w:val="28"/>
          <w:szCs w:val="28"/>
          <w:lang w:val="en-US" w:eastAsia="zh-CN"/>
        </w:rPr>
        <w:t>徐嘎</w:t>
      </w:r>
    </w:p>
    <w:p w14:paraId="1A75B2D1">
      <w:pPr>
        <w:pStyle w:val="75"/>
        <w:ind w:firstLine="0" w:firstLineChars="0"/>
        <w:rPr>
          <w:rFonts w:hint="eastAsia" w:ascii="Times New Roman" w:hAnsi="Times New Roman" w:eastAsia="宋体"/>
          <w:sz w:val="28"/>
          <w:szCs w:val="28"/>
          <w:lang w:val="en-US" w:eastAsia="zh-CN"/>
        </w:rPr>
      </w:pPr>
    </w:p>
    <w:p w14:paraId="73284506">
      <w:pPr>
        <w:widowControl/>
        <w:jc w:val="left"/>
        <w:rPr>
          <w:b/>
          <w:sz w:val="28"/>
          <w:szCs w:val="28"/>
        </w:rPr>
      </w:pPr>
    </w:p>
    <w:p w14:paraId="58E9304A">
      <w:pPr>
        <w:pStyle w:val="75"/>
        <w:ind w:firstLine="0" w:firstLineChars="0"/>
        <w:jc w:val="center"/>
        <w:rPr>
          <w:rFonts w:ascii="Times New Roman" w:hAnsi="Times New Roman"/>
          <w:b/>
          <w:sz w:val="28"/>
          <w:szCs w:val="28"/>
        </w:rPr>
      </w:pPr>
    </w:p>
    <w:p w14:paraId="729CFBB5">
      <w:pPr>
        <w:widowControl/>
        <w:jc w:val="left"/>
        <w:rPr>
          <w:b/>
          <w:sz w:val="28"/>
          <w:szCs w:val="28"/>
        </w:rPr>
      </w:pPr>
    </w:p>
    <w:p w14:paraId="4EA11D9E">
      <w:pPr>
        <w:widowControl/>
        <w:jc w:val="left"/>
        <w:rPr>
          <w:b/>
          <w:sz w:val="28"/>
          <w:szCs w:val="28"/>
        </w:rPr>
      </w:pPr>
    </w:p>
    <w:p w14:paraId="7F703D29">
      <w:pPr>
        <w:widowControl/>
        <w:jc w:val="left"/>
        <w:rPr>
          <w:b/>
          <w:sz w:val="28"/>
          <w:szCs w:val="28"/>
        </w:rPr>
      </w:pPr>
    </w:p>
    <w:p w14:paraId="24DBE10D">
      <w:pPr>
        <w:widowControl/>
        <w:jc w:val="left"/>
        <w:rPr>
          <w:b/>
          <w:sz w:val="28"/>
          <w:szCs w:val="28"/>
        </w:rPr>
      </w:pPr>
    </w:p>
    <w:p w14:paraId="40F2E705">
      <w:pPr>
        <w:widowControl/>
        <w:jc w:val="left"/>
        <w:rPr>
          <w:b/>
          <w:sz w:val="28"/>
          <w:szCs w:val="28"/>
        </w:rPr>
      </w:pPr>
    </w:p>
    <w:p w14:paraId="6A62B579">
      <w:pPr>
        <w:pStyle w:val="5"/>
        <w:ind w:firstLine="562"/>
        <w:rPr>
          <w:b/>
          <w:sz w:val="28"/>
          <w:szCs w:val="28"/>
        </w:rPr>
      </w:pPr>
    </w:p>
    <w:p w14:paraId="0E987545"/>
    <w:p w14:paraId="61076C57">
      <w:pPr>
        <w:widowControl/>
        <w:jc w:val="left"/>
        <w:rPr>
          <w:b/>
          <w:sz w:val="28"/>
          <w:szCs w:val="28"/>
        </w:rPr>
      </w:pPr>
    </w:p>
    <w:p w14:paraId="0798D432">
      <w:pPr>
        <w:pStyle w:val="5"/>
        <w:ind w:firstLine="480"/>
      </w:pPr>
    </w:p>
    <w:p w14:paraId="747B580C">
      <w:pPr>
        <w:widowControl/>
        <w:jc w:val="left"/>
        <w:rPr>
          <w:b/>
          <w:sz w:val="28"/>
          <w:szCs w:val="28"/>
        </w:rPr>
      </w:pPr>
    </w:p>
    <w:tbl>
      <w:tblPr>
        <w:tblStyle w:val="24"/>
        <w:tblpPr w:leftFromText="180" w:rightFromText="180" w:vertAnchor="text" w:horzAnchor="margin" w:tblpXSpec="right" w:tblpY="1830"/>
        <w:tblW w:w="4999" w:type="pct"/>
        <w:tblInd w:w="0" w:type="dxa"/>
        <w:tblLayout w:type="autofit"/>
        <w:tblCellMar>
          <w:top w:w="0" w:type="dxa"/>
          <w:left w:w="108" w:type="dxa"/>
          <w:bottom w:w="0" w:type="dxa"/>
          <w:right w:w="108" w:type="dxa"/>
        </w:tblCellMar>
      </w:tblPr>
      <w:tblGrid>
        <w:gridCol w:w="2072"/>
        <w:gridCol w:w="6448"/>
      </w:tblGrid>
      <w:tr w14:paraId="1A899C15">
        <w:tblPrEx>
          <w:tblCellMar>
            <w:top w:w="0" w:type="dxa"/>
            <w:left w:w="108" w:type="dxa"/>
            <w:bottom w:w="0" w:type="dxa"/>
            <w:right w:w="108" w:type="dxa"/>
          </w:tblCellMar>
        </w:tblPrEx>
        <w:tc>
          <w:tcPr>
            <w:tcW w:w="1216" w:type="pct"/>
            <w:vAlign w:val="center"/>
          </w:tcPr>
          <w:p w14:paraId="5913BA12">
            <w:pPr>
              <w:widowControl/>
              <w:jc w:val="left"/>
              <w:rPr>
                <w:b/>
                <w:sz w:val="24"/>
              </w:rPr>
            </w:pPr>
            <w:r>
              <w:rPr>
                <w:rFonts w:hint="eastAsia"/>
                <w:b/>
                <w:sz w:val="24"/>
              </w:rPr>
              <w:t>建</w:t>
            </w:r>
            <w:r>
              <w:rPr>
                <w:b/>
                <w:sz w:val="24"/>
              </w:rPr>
              <w:t>设单位</w:t>
            </w:r>
          </w:p>
        </w:tc>
        <w:tc>
          <w:tcPr>
            <w:tcW w:w="3784" w:type="pct"/>
            <w:vAlign w:val="center"/>
          </w:tcPr>
          <w:p w14:paraId="3131A6DA">
            <w:pPr>
              <w:rPr>
                <w:rFonts w:hint="eastAsia" w:eastAsia="宋体"/>
                <w:bCs/>
                <w:sz w:val="24"/>
                <w:lang w:eastAsia="zh-CN"/>
              </w:rPr>
            </w:pPr>
            <w:r>
              <w:rPr>
                <w:rFonts w:hint="default" w:ascii="Times New Roman" w:hAnsi="Times New Roman" w:eastAsia="宋体" w:cs="Times New Roman"/>
                <w:color w:val="000000"/>
                <w:sz w:val="24"/>
                <w:lang w:val="en-US" w:eastAsia="zh-CN"/>
              </w:rPr>
              <w:t>安徽润亿新材料科技有限公司</w:t>
            </w:r>
          </w:p>
        </w:tc>
      </w:tr>
      <w:tr w14:paraId="28A8A148">
        <w:tblPrEx>
          <w:tblCellMar>
            <w:top w:w="0" w:type="dxa"/>
            <w:left w:w="108" w:type="dxa"/>
            <w:bottom w:w="0" w:type="dxa"/>
            <w:right w:w="108" w:type="dxa"/>
          </w:tblCellMar>
        </w:tblPrEx>
        <w:tc>
          <w:tcPr>
            <w:tcW w:w="1216" w:type="pct"/>
            <w:vAlign w:val="center"/>
          </w:tcPr>
          <w:p w14:paraId="7B274291">
            <w:pPr>
              <w:rPr>
                <w:b/>
                <w:sz w:val="24"/>
              </w:rPr>
            </w:pPr>
            <w:r>
              <w:rPr>
                <w:b/>
                <w:sz w:val="24"/>
              </w:rPr>
              <w:t>电话：</w:t>
            </w:r>
          </w:p>
        </w:tc>
        <w:tc>
          <w:tcPr>
            <w:tcW w:w="3784" w:type="pct"/>
            <w:vAlign w:val="center"/>
          </w:tcPr>
          <w:p w14:paraId="0DCE5E19">
            <w:pPr>
              <w:rPr>
                <w:bCs/>
                <w:sz w:val="24"/>
              </w:rPr>
            </w:pPr>
            <w:r>
              <w:rPr>
                <w:rFonts w:hint="default" w:ascii="Times New Roman" w:hAnsi="Times New Roman" w:eastAsia="宋体" w:cs="Times New Roman"/>
                <w:color w:val="000000"/>
                <w:sz w:val="24"/>
                <w:lang w:val="en-US" w:eastAsia="zh-CN"/>
              </w:rPr>
              <w:t>13401333666</w:t>
            </w:r>
          </w:p>
        </w:tc>
      </w:tr>
      <w:tr w14:paraId="09855B99">
        <w:tblPrEx>
          <w:tblCellMar>
            <w:top w:w="0" w:type="dxa"/>
            <w:left w:w="108" w:type="dxa"/>
            <w:bottom w:w="0" w:type="dxa"/>
            <w:right w:w="108" w:type="dxa"/>
          </w:tblCellMar>
        </w:tblPrEx>
        <w:tc>
          <w:tcPr>
            <w:tcW w:w="1216" w:type="pct"/>
            <w:vAlign w:val="center"/>
          </w:tcPr>
          <w:p w14:paraId="2BDAB395">
            <w:pPr>
              <w:rPr>
                <w:b/>
                <w:sz w:val="24"/>
              </w:rPr>
            </w:pPr>
            <w:r>
              <w:rPr>
                <w:b/>
                <w:sz w:val="24"/>
              </w:rPr>
              <w:t>传真：</w:t>
            </w:r>
          </w:p>
        </w:tc>
        <w:tc>
          <w:tcPr>
            <w:tcW w:w="3784" w:type="pct"/>
            <w:vAlign w:val="center"/>
          </w:tcPr>
          <w:p w14:paraId="6EEE7986">
            <w:pPr>
              <w:rPr>
                <w:bCs/>
                <w:sz w:val="24"/>
              </w:rPr>
            </w:pPr>
            <w:r>
              <w:rPr>
                <w:bCs/>
                <w:sz w:val="24"/>
              </w:rPr>
              <w:t>/</w:t>
            </w:r>
          </w:p>
        </w:tc>
      </w:tr>
      <w:tr w14:paraId="0B1B2D00">
        <w:tblPrEx>
          <w:tblCellMar>
            <w:top w:w="0" w:type="dxa"/>
            <w:left w:w="108" w:type="dxa"/>
            <w:bottom w:w="0" w:type="dxa"/>
            <w:right w:w="108" w:type="dxa"/>
          </w:tblCellMar>
        </w:tblPrEx>
        <w:tc>
          <w:tcPr>
            <w:tcW w:w="1216" w:type="pct"/>
            <w:vAlign w:val="center"/>
          </w:tcPr>
          <w:p w14:paraId="403F754B">
            <w:pPr>
              <w:rPr>
                <w:b/>
                <w:sz w:val="24"/>
              </w:rPr>
            </w:pPr>
            <w:r>
              <w:rPr>
                <w:b/>
                <w:sz w:val="24"/>
              </w:rPr>
              <w:t>邮编：</w:t>
            </w:r>
          </w:p>
        </w:tc>
        <w:tc>
          <w:tcPr>
            <w:tcW w:w="3784" w:type="pct"/>
            <w:vAlign w:val="center"/>
          </w:tcPr>
          <w:p w14:paraId="65BA58D7">
            <w:pPr>
              <w:rPr>
                <w:bCs/>
                <w:sz w:val="24"/>
              </w:rPr>
            </w:pPr>
            <w:r>
              <w:rPr>
                <w:rFonts w:hint="eastAsia" w:ascii="Times New Roman" w:hAnsi="Times New Roman" w:eastAsia="宋体" w:cs="Times New Roman"/>
                <w:color w:val="000000"/>
                <w:sz w:val="24"/>
                <w:lang w:val="en-US" w:eastAsia="zh-CN"/>
              </w:rPr>
              <w:t>237300</w:t>
            </w:r>
          </w:p>
        </w:tc>
      </w:tr>
      <w:tr w14:paraId="47EF8DFF">
        <w:tblPrEx>
          <w:tblCellMar>
            <w:top w:w="0" w:type="dxa"/>
            <w:left w:w="108" w:type="dxa"/>
            <w:bottom w:w="0" w:type="dxa"/>
            <w:right w:w="108" w:type="dxa"/>
          </w:tblCellMar>
        </w:tblPrEx>
        <w:tc>
          <w:tcPr>
            <w:tcW w:w="1216" w:type="pct"/>
            <w:vAlign w:val="center"/>
          </w:tcPr>
          <w:p w14:paraId="18077585">
            <w:pPr>
              <w:rPr>
                <w:b/>
                <w:sz w:val="24"/>
              </w:rPr>
            </w:pPr>
            <w:r>
              <w:rPr>
                <w:b/>
                <w:sz w:val="24"/>
              </w:rPr>
              <w:t>地址：</w:t>
            </w:r>
          </w:p>
        </w:tc>
        <w:tc>
          <w:tcPr>
            <w:tcW w:w="3784" w:type="pct"/>
            <w:vAlign w:val="center"/>
          </w:tcPr>
          <w:p w14:paraId="00C5F10F">
            <w:pPr>
              <w:rPr>
                <w:bCs/>
                <w:sz w:val="24"/>
              </w:rPr>
            </w:pPr>
            <w:r>
              <w:rPr>
                <w:rFonts w:hint="default" w:ascii="Times New Roman" w:hAnsi="Times New Roman" w:eastAsia="宋体" w:cs="Times New Roman"/>
                <w:color w:val="000000"/>
                <w:sz w:val="24"/>
                <w:lang w:eastAsia="zh-CN"/>
              </w:rPr>
              <w:t>安徽省六安市金寨县经济开发区</w:t>
            </w:r>
            <w:r>
              <w:rPr>
                <w:rFonts w:hint="default" w:ascii="Times New Roman" w:hAnsi="Times New Roman" w:eastAsia="宋体" w:cs="Times New Roman"/>
                <w:color w:val="000000"/>
                <w:sz w:val="24"/>
                <w:lang w:val="en-US" w:eastAsia="zh-CN"/>
              </w:rPr>
              <w:t>金水路10号金寨循环经济产业园A1#综合厂房</w:t>
            </w:r>
          </w:p>
        </w:tc>
      </w:tr>
    </w:tbl>
    <w:p w14:paraId="1FF73093">
      <w:pPr>
        <w:widowControl/>
        <w:jc w:val="left"/>
        <w:rPr>
          <w:b/>
          <w:sz w:val="28"/>
          <w:szCs w:val="28"/>
        </w:rPr>
      </w:pPr>
    </w:p>
    <w:p w14:paraId="4333449D">
      <w:pPr>
        <w:widowControl/>
        <w:jc w:val="left"/>
        <w:rPr>
          <w:b/>
          <w:sz w:val="28"/>
          <w:szCs w:val="28"/>
        </w:rPr>
      </w:pPr>
    </w:p>
    <w:p w14:paraId="7B4CF78D">
      <w:pPr>
        <w:pStyle w:val="9"/>
        <w:rPr>
          <w:b/>
          <w:sz w:val="28"/>
          <w:szCs w:val="28"/>
        </w:rPr>
      </w:pPr>
    </w:p>
    <w:p w14:paraId="69B6CFA9">
      <w:pPr>
        <w:widowControl/>
        <w:jc w:val="left"/>
        <w:rPr>
          <w:b/>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14:paraId="78D3C7B7">
      <w:pPr>
        <w:widowControl/>
        <w:jc w:val="left"/>
        <w:rPr>
          <w:b/>
          <w:sz w:val="28"/>
          <w:szCs w:val="28"/>
        </w:rPr>
        <w:sectPr>
          <w:footerReference r:id="rId6" w:type="firs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p>
    <w:p w14:paraId="202D339D">
      <w:pPr>
        <w:widowControl/>
        <w:jc w:val="left"/>
        <w:rPr>
          <w:b/>
          <w:sz w:val="28"/>
          <w:szCs w:val="28"/>
        </w:rPr>
      </w:pPr>
      <w:r>
        <w:rPr>
          <w:b/>
          <w:sz w:val="28"/>
          <w:szCs w:val="28"/>
        </w:rPr>
        <w:t>表一</w:t>
      </w: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44"/>
        <w:gridCol w:w="1651"/>
        <w:gridCol w:w="2181"/>
        <w:gridCol w:w="1237"/>
        <w:gridCol w:w="1909"/>
      </w:tblGrid>
      <w:tr w14:paraId="0A182C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544" w:type="dxa"/>
            <w:vAlign w:val="center"/>
          </w:tcPr>
          <w:p w14:paraId="60E15C5C">
            <w:pPr>
              <w:widowControl/>
              <w:jc w:val="center"/>
              <w:rPr>
                <w:rFonts w:hint="default" w:ascii="Times New Roman" w:hAnsi="Times New Roman" w:cs="Times New Roman"/>
                <w:sz w:val="24"/>
              </w:rPr>
            </w:pPr>
            <w:r>
              <w:rPr>
                <w:rFonts w:hint="default" w:ascii="Times New Roman" w:hAnsi="Times New Roman" w:cs="Times New Roman"/>
                <w:sz w:val="24"/>
              </w:rPr>
              <w:t>项目名称</w:t>
            </w:r>
          </w:p>
        </w:tc>
        <w:tc>
          <w:tcPr>
            <w:tcW w:w="6978" w:type="dxa"/>
            <w:gridSpan w:val="4"/>
            <w:vAlign w:val="center"/>
          </w:tcPr>
          <w:p w14:paraId="7BDABB8C">
            <w:pPr>
              <w:pStyle w:val="20"/>
              <w:spacing w:line="400" w:lineRule="exact"/>
              <w:ind w:left="480" w:hanging="480"/>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改性色母粒项目</w:t>
            </w:r>
          </w:p>
        </w:tc>
      </w:tr>
      <w:tr w14:paraId="78FBD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544" w:type="dxa"/>
            <w:vAlign w:val="center"/>
          </w:tcPr>
          <w:p w14:paraId="180C3371">
            <w:pPr>
              <w:widowControl/>
              <w:jc w:val="center"/>
              <w:rPr>
                <w:rFonts w:hint="default" w:ascii="Times New Roman" w:hAnsi="Times New Roman" w:cs="Times New Roman"/>
                <w:sz w:val="24"/>
              </w:rPr>
            </w:pPr>
            <w:r>
              <w:rPr>
                <w:rFonts w:hint="default" w:ascii="Times New Roman" w:hAnsi="Times New Roman" w:cs="Times New Roman"/>
                <w:sz w:val="24"/>
              </w:rPr>
              <w:t>建设单</w:t>
            </w:r>
          </w:p>
          <w:p w14:paraId="20368559">
            <w:pPr>
              <w:widowControl/>
              <w:jc w:val="center"/>
              <w:rPr>
                <w:rFonts w:hint="default" w:ascii="Times New Roman" w:hAnsi="Times New Roman" w:cs="Times New Roman"/>
                <w:sz w:val="24"/>
              </w:rPr>
            </w:pPr>
            <w:r>
              <w:rPr>
                <w:rFonts w:hint="default" w:ascii="Times New Roman" w:hAnsi="Times New Roman" w:cs="Times New Roman"/>
                <w:sz w:val="24"/>
              </w:rPr>
              <w:t>位名称</w:t>
            </w:r>
          </w:p>
        </w:tc>
        <w:tc>
          <w:tcPr>
            <w:tcW w:w="6978" w:type="dxa"/>
            <w:gridSpan w:val="4"/>
            <w:vAlign w:val="center"/>
          </w:tcPr>
          <w:p w14:paraId="54A10AD2">
            <w:pPr>
              <w:pStyle w:val="20"/>
              <w:spacing w:line="400" w:lineRule="exact"/>
              <w:ind w:left="480" w:hanging="480"/>
              <w:jc w:val="center"/>
              <w:rPr>
                <w:rFonts w:hint="default" w:ascii="Times New Roman" w:hAnsi="Times New Roman" w:eastAsia="宋体" w:cs="Times New Roman"/>
                <w:sz w:val="24"/>
                <w:lang w:eastAsia="zh-CN"/>
              </w:rPr>
            </w:pPr>
            <w:r>
              <w:rPr>
                <w:rFonts w:hint="default" w:ascii="Times New Roman" w:hAnsi="Times New Roman" w:eastAsia="宋体" w:cs="Times New Roman"/>
                <w:bCs/>
                <w:color w:val="000000"/>
                <w:kern w:val="2"/>
                <w:sz w:val="24"/>
                <w:szCs w:val="24"/>
                <w:lang w:val="en-US" w:eastAsia="zh-CN" w:bidi="ar-SA"/>
              </w:rPr>
              <w:t>安徽润亿新材料科技有限公司</w:t>
            </w:r>
          </w:p>
        </w:tc>
      </w:tr>
      <w:tr w14:paraId="3C8AD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438C04F3">
            <w:pPr>
              <w:widowControl/>
              <w:jc w:val="center"/>
              <w:rPr>
                <w:rFonts w:hint="default" w:ascii="Times New Roman" w:hAnsi="Times New Roman" w:cs="Times New Roman"/>
                <w:sz w:val="24"/>
              </w:rPr>
            </w:pPr>
            <w:r>
              <w:rPr>
                <w:rFonts w:hint="default" w:ascii="Times New Roman" w:hAnsi="Times New Roman" w:cs="Times New Roman"/>
                <w:sz w:val="24"/>
              </w:rPr>
              <w:t>项目性质</w:t>
            </w:r>
          </w:p>
        </w:tc>
        <w:tc>
          <w:tcPr>
            <w:tcW w:w="6978" w:type="dxa"/>
            <w:gridSpan w:val="4"/>
            <w:vAlign w:val="center"/>
          </w:tcPr>
          <w:p w14:paraId="15D7BA8A">
            <w:pPr>
              <w:widowControl/>
              <w:jc w:val="center"/>
              <w:rPr>
                <w:rFonts w:hint="default" w:ascii="Times New Roman" w:hAnsi="Times New Roman" w:cs="Times New Roman"/>
                <w:sz w:val="24"/>
              </w:rPr>
            </w:pPr>
            <w:r>
              <w:rPr>
                <w:rFonts w:hint="default" w:ascii="Times New Roman" w:hAnsi="Times New Roman" w:cs="Times New Roman"/>
                <w:sz w:val="24"/>
              </w:rPr>
              <w:t>● 新建  改扩建  技改 迁建</w:t>
            </w:r>
          </w:p>
        </w:tc>
      </w:tr>
      <w:tr w14:paraId="712F6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789B64BB">
            <w:pPr>
              <w:widowControl/>
              <w:jc w:val="center"/>
              <w:rPr>
                <w:rFonts w:hint="default" w:ascii="Times New Roman" w:hAnsi="Times New Roman" w:cs="Times New Roman"/>
                <w:sz w:val="24"/>
              </w:rPr>
            </w:pPr>
            <w:r>
              <w:rPr>
                <w:rFonts w:hint="default" w:ascii="Times New Roman" w:hAnsi="Times New Roman" w:cs="Times New Roman"/>
                <w:sz w:val="24"/>
              </w:rPr>
              <w:t>建设地点</w:t>
            </w:r>
          </w:p>
        </w:tc>
        <w:tc>
          <w:tcPr>
            <w:tcW w:w="6978" w:type="dxa"/>
            <w:gridSpan w:val="4"/>
            <w:vAlign w:val="center"/>
          </w:tcPr>
          <w:p w14:paraId="553E66F8">
            <w:pPr>
              <w:snapToGrid w:val="0"/>
              <w:spacing w:line="300" w:lineRule="exact"/>
              <w:jc w:val="center"/>
              <w:rPr>
                <w:rFonts w:hint="default" w:ascii="Times New Roman" w:hAnsi="Times New Roman" w:cs="Times New Roman"/>
                <w:sz w:val="24"/>
              </w:rPr>
            </w:pPr>
            <w:r>
              <w:rPr>
                <w:rFonts w:hint="default" w:ascii="Times New Roman" w:hAnsi="Times New Roman" w:eastAsia="宋体" w:cs="Times New Roman"/>
                <w:bCs/>
                <w:color w:val="000000"/>
                <w:kern w:val="2"/>
                <w:sz w:val="24"/>
                <w:szCs w:val="24"/>
                <w:lang w:val="en-US" w:eastAsia="zh-CN" w:bidi="ar-SA"/>
              </w:rPr>
              <w:t>安徽金寨经济开发区循环经济产业园A1#综合厂房内</w:t>
            </w:r>
          </w:p>
        </w:tc>
      </w:tr>
      <w:tr w14:paraId="5E289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544" w:type="dxa"/>
            <w:vAlign w:val="center"/>
          </w:tcPr>
          <w:p w14:paraId="53D72163">
            <w:pPr>
              <w:widowControl/>
              <w:jc w:val="center"/>
              <w:rPr>
                <w:rFonts w:hint="default" w:ascii="Times New Roman" w:hAnsi="Times New Roman" w:cs="Times New Roman"/>
                <w:sz w:val="24"/>
              </w:rPr>
            </w:pPr>
            <w:r>
              <w:rPr>
                <w:rFonts w:hint="default" w:ascii="Times New Roman" w:hAnsi="Times New Roman" w:cs="Times New Roman"/>
                <w:sz w:val="24"/>
              </w:rPr>
              <w:t>产品名称</w:t>
            </w:r>
          </w:p>
        </w:tc>
        <w:tc>
          <w:tcPr>
            <w:tcW w:w="6978" w:type="dxa"/>
            <w:gridSpan w:val="4"/>
            <w:vAlign w:val="center"/>
          </w:tcPr>
          <w:p w14:paraId="1BBBBCCF">
            <w:pPr>
              <w:widowControl/>
              <w:jc w:val="center"/>
              <w:rPr>
                <w:rFonts w:hint="default" w:ascii="Times New Roman" w:hAnsi="Times New Roman" w:cs="Times New Roman"/>
                <w:sz w:val="24"/>
                <w:lang w:val="en-US"/>
              </w:rPr>
            </w:pPr>
            <w:r>
              <w:rPr>
                <w:rFonts w:hint="default" w:ascii="Times New Roman" w:hAnsi="Times New Roman" w:eastAsia="宋体" w:cs="Times New Roman"/>
                <w:bCs/>
                <w:color w:val="000000"/>
                <w:kern w:val="2"/>
                <w:sz w:val="24"/>
                <w:szCs w:val="24"/>
                <w:lang w:val="en-US" w:eastAsia="zh-CN" w:bidi="ar-SA"/>
              </w:rPr>
              <w:t>各类型色母粒</w:t>
            </w:r>
          </w:p>
        </w:tc>
      </w:tr>
      <w:tr w14:paraId="47AF5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544" w:type="dxa"/>
            <w:vAlign w:val="center"/>
          </w:tcPr>
          <w:p w14:paraId="4021B667">
            <w:pPr>
              <w:widowControl/>
              <w:jc w:val="center"/>
              <w:rPr>
                <w:rFonts w:hint="default" w:ascii="Times New Roman" w:hAnsi="Times New Roman" w:cs="Times New Roman"/>
                <w:sz w:val="24"/>
              </w:rPr>
            </w:pPr>
            <w:r>
              <w:rPr>
                <w:rFonts w:hint="default" w:ascii="Times New Roman" w:hAnsi="Times New Roman" w:cs="Times New Roman"/>
                <w:sz w:val="24"/>
              </w:rPr>
              <w:t>设计生</w:t>
            </w:r>
          </w:p>
          <w:p w14:paraId="53273CAF">
            <w:pPr>
              <w:widowControl/>
              <w:jc w:val="center"/>
              <w:rPr>
                <w:rFonts w:hint="default" w:ascii="Times New Roman" w:hAnsi="Times New Roman" w:cs="Times New Roman"/>
                <w:sz w:val="24"/>
              </w:rPr>
            </w:pPr>
            <w:r>
              <w:rPr>
                <w:rFonts w:hint="default" w:ascii="Times New Roman" w:hAnsi="Times New Roman" w:cs="Times New Roman"/>
                <w:sz w:val="24"/>
              </w:rPr>
              <w:t>产能力</w:t>
            </w:r>
          </w:p>
        </w:tc>
        <w:tc>
          <w:tcPr>
            <w:tcW w:w="6978" w:type="dxa"/>
            <w:gridSpan w:val="4"/>
            <w:vAlign w:val="center"/>
          </w:tcPr>
          <w:p w14:paraId="14F4C009">
            <w:pPr>
              <w:widowControl/>
              <w:jc w:val="center"/>
              <w:rPr>
                <w:rFonts w:hint="default" w:ascii="Times New Roman" w:hAnsi="Times New Roman" w:cs="Times New Roman"/>
                <w:sz w:val="24"/>
              </w:rPr>
            </w:pPr>
            <w:r>
              <w:rPr>
                <w:rFonts w:hint="default" w:ascii="Times New Roman" w:hAnsi="Times New Roman" w:eastAsia="宋体" w:cs="Times New Roman"/>
                <w:bCs/>
                <w:color w:val="000000"/>
                <w:kern w:val="2"/>
                <w:sz w:val="24"/>
                <w:szCs w:val="24"/>
                <w:lang w:val="en-US" w:eastAsia="zh-CN" w:bidi="ar-SA"/>
              </w:rPr>
              <w:t>年产各类型色母粒15000吨</w:t>
            </w:r>
          </w:p>
        </w:tc>
      </w:tr>
      <w:tr w14:paraId="368B2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544" w:type="dxa"/>
            <w:vAlign w:val="center"/>
          </w:tcPr>
          <w:p w14:paraId="35CC943F">
            <w:pPr>
              <w:widowControl/>
              <w:jc w:val="center"/>
              <w:rPr>
                <w:rFonts w:hint="default" w:ascii="Times New Roman" w:hAnsi="Times New Roman" w:cs="Times New Roman"/>
                <w:sz w:val="24"/>
              </w:rPr>
            </w:pPr>
            <w:r>
              <w:rPr>
                <w:rFonts w:hint="default" w:ascii="Times New Roman" w:hAnsi="Times New Roman" w:cs="Times New Roman"/>
                <w:sz w:val="24"/>
              </w:rPr>
              <w:t>实际生</w:t>
            </w:r>
          </w:p>
          <w:p w14:paraId="317E4108">
            <w:pPr>
              <w:widowControl/>
              <w:jc w:val="center"/>
              <w:rPr>
                <w:rFonts w:hint="default" w:ascii="Times New Roman" w:hAnsi="Times New Roman" w:cs="Times New Roman"/>
                <w:sz w:val="24"/>
              </w:rPr>
            </w:pPr>
            <w:r>
              <w:rPr>
                <w:rFonts w:hint="default" w:ascii="Times New Roman" w:hAnsi="Times New Roman" w:cs="Times New Roman"/>
                <w:sz w:val="24"/>
              </w:rPr>
              <w:t>产能力</w:t>
            </w:r>
          </w:p>
        </w:tc>
        <w:tc>
          <w:tcPr>
            <w:tcW w:w="6978" w:type="dxa"/>
            <w:gridSpan w:val="4"/>
            <w:vAlign w:val="center"/>
          </w:tcPr>
          <w:p w14:paraId="75148917">
            <w:pPr>
              <w:widowControl/>
              <w:jc w:val="center"/>
              <w:rPr>
                <w:rFonts w:hint="default" w:ascii="Times New Roman" w:hAnsi="Times New Roman" w:cs="Times New Roman"/>
                <w:sz w:val="24"/>
              </w:rPr>
            </w:pPr>
            <w:r>
              <w:rPr>
                <w:rFonts w:hint="default" w:ascii="Times New Roman" w:hAnsi="Times New Roman" w:eastAsia="宋体" w:cs="Times New Roman"/>
                <w:bCs/>
                <w:color w:val="000000"/>
                <w:kern w:val="2"/>
                <w:sz w:val="24"/>
                <w:szCs w:val="24"/>
                <w:lang w:val="en-US" w:eastAsia="zh-CN" w:bidi="ar-SA"/>
              </w:rPr>
              <w:t>年产各类型色母粒</w:t>
            </w:r>
            <w:r>
              <w:rPr>
                <w:rFonts w:hint="eastAsia" w:cs="Times New Roman"/>
                <w:bCs/>
                <w:color w:val="000000"/>
                <w:kern w:val="2"/>
                <w:sz w:val="24"/>
                <w:szCs w:val="24"/>
                <w:lang w:val="en-US" w:eastAsia="zh-CN" w:bidi="ar-SA"/>
              </w:rPr>
              <w:t>2500</w:t>
            </w:r>
            <w:r>
              <w:rPr>
                <w:rFonts w:hint="default" w:ascii="Times New Roman" w:hAnsi="Times New Roman" w:eastAsia="宋体" w:cs="Times New Roman"/>
                <w:bCs/>
                <w:color w:val="000000"/>
                <w:kern w:val="2"/>
                <w:sz w:val="24"/>
                <w:szCs w:val="24"/>
                <w:lang w:val="en-US" w:eastAsia="zh-CN" w:bidi="ar-SA"/>
              </w:rPr>
              <w:t>吨</w:t>
            </w:r>
          </w:p>
        </w:tc>
      </w:tr>
      <w:tr w14:paraId="3AC85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2D4C64DE">
            <w:pPr>
              <w:widowControl/>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1651" w:type="dxa"/>
            <w:vAlign w:val="center"/>
          </w:tcPr>
          <w:p w14:paraId="0FA20659">
            <w:pPr>
              <w:widowControl/>
              <w:jc w:val="center"/>
              <w:rPr>
                <w:rFonts w:hint="default" w:ascii="Times New Roman" w:hAnsi="Times New Roman" w:cs="Times New Roman"/>
                <w:sz w:val="24"/>
              </w:rPr>
            </w:pPr>
            <w:r>
              <w:rPr>
                <w:rFonts w:hint="default" w:ascii="Times New Roman" w:hAnsi="Times New Roman" w:cs="Times New Roman"/>
                <w:sz w:val="24"/>
              </w:rPr>
              <w:t>20</w:t>
            </w:r>
            <w:r>
              <w:rPr>
                <w:rFonts w:hint="default" w:ascii="Times New Roman" w:hAnsi="Times New Roman" w:cs="Times New Roman"/>
                <w:sz w:val="24"/>
                <w:lang w:val="en-US" w:eastAsia="zh-CN"/>
              </w:rPr>
              <w:t>24</w:t>
            </w:r>
            <w:r>
              <w:rPr>
                <w:rFonts w:hint="default" w:ascii="Times New Roman" w:hAnsi="Times New Roman" w:cs="Times New Roman"/>
                <w:sz w:val="24"/>
              </w:rPr>
              <w:t>年</w:t>
            </w:r>
            <w:r>
              <w:rPr>
                <w:rFonts w:hint="default" w:ascii="Times New Roman" w:hAnsi="Times New Roman" w:cs="Times New Roman"/>
                <w:sz w:val="24"/>
                <w:lang w:val="en-US" w:eastAsia="zh-CN"/>
              </w:rPr>
              <w:t>8</w:t>
            </w:r>
            <w:r>
              <w:rPr>
                <w:rFonts w:hint="default" w:ascii="Times New Roman" w:hAnsi="Times New Roman" w:cs="Times New Roman"/>
                <w:sz w:val="24"/>
              </w:rPr>
              <w:t>月</w:t>
            </w:r>
          </w:p>
        </w:tc>
        <w:tc>
          <w:tcPr>
            <w:tcW w:w="2181" w:type="dxa"/>
            <w:vAlign w:val="center"/>
          </w:tcPr>
          <w:p w14:paraId="19479E57">
            <w:pPr>
              <w:widowControl/>
              <w:jc w:val="center"/>
              <w:rPr>
                <w:rFonts w:hint="default" w:ascii="Times New Roman" w:hAnsi="Times New Roman" w:cs="Times New Roman"/>
                <w:sz w:val="24"/>
              </w:rPr>
            </w:pPr>
            <w:r>
              <w:rPr>
                <w:rFonts w:hint="default" w:ascii="Times New Roman" w:hAnsi="Times New Roman" w:cs="Times New Roman"/>
                <w:sz w:val="24"/>
              </w:rPr>
              <w:t>开工建设时间</w:t>
            </w:r>
          </w:p>
        </w:tc>
        <w:tc>
          <w:tcPr>
            <w:tcW w:w="3146" w:type="dxa"/>
            <w:gridSpan w:val="2"/>
            <w:vAlign w:val="center"/>
          </w:tcPr>
          <w:p w14:paraId="4A16D674">
            <w:pPr>
              <w:widowControl/>
              <w:jc w:val="center"/>
              <w:rPr>
                <w:rFonts w:hint="default" w:ascii="Times New Roman" w:hAnsi="Times New Roman" w:cs="Times New Roman"/>
                <w:sz w:val="24"/>
              </w:rPr>
            </w:pPr>
            <w:r>
              <w:rPr>
                <w:rFonts w:hint="default" w:ascii="Times New Roman" w:hAnsi="Times New Roman" w:cs="Times New Roman"/>
                <w:sz w:val="24"/>
              </w:rPr>
              <w:t>20</w:t>
            </w:r>
            <w:r>
              <w:rPr>
                <w:rFonts w:hint="default" w:ascii="Times New Roman" w:hAnsi="Times New Roman" w:cs="Times New Roman"/>
                <w:sz w:val="24"/>
                <w:lang w:val="en-US" w:eastAsia="zh-CN"/>
              </w:rPr>
              <w:t>2</w:t>
            </w:r>
            <w:r>
              <w:rPr>
                <w:rFonts w:hint="eastAsia" w:cs="Times New Roman"/>
                <w:sz w:val="24"/>
                <w:lang w:val="en-US" w:eastAsia="zh-CN"/>
              </w:rPr>
              <w:t>5</w:t>
            </w:r>
            <w:r>
              <w:rPr>
                <w:rFonts w:hint="default" w:ascii="Times New Roman" w:hAnsi="Times New Roman" w:cs="Times New Roman"/>
                <w:sz w:val="24"/>
              </w:rPr>
              <w:t>年</w:t>
            </w:r>
            <w:r>
              <w:rPr>
                <w:rFonts w:hint="eastAsia" w:cs="Times New Roman"/>
                <w:sz w:val="24"/>
                <w:lang w:val="en-US" w:eastAsia="zh-CN"/>
              </w:rPr>
              <w:t>1</w:t>
            </w:r>
            <w:r>
              <w:rPr>
                <w:rFonts w:hint="default" w:ascii="Times New Roman" w:hAnsi="Times New Roman" w:cs="Times New Roman"/>
                <w:sz w:val="24"/>
              </w:rPr>
              <w:t>月</w:t>
            </w:r>
          </w:p>
        </w:tc>
      </w:tr>
      <w:tr w14:paraId="32780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6E2F7F19">
            <w:pPr>
              <w:widowControl/>
              <w:jc w:val="center"/>
              <w:rPr>
                <w:rFonts w:hint="default" w:ascii="Times New Roman" w:hAnsi="Times New Roman" w:cs="Times New Roman"/>
                <w:sz w:val="24"/>
              </w:rPr>
            </w:pPr>
            <w:r>
              <w:rPr>
                <w:rFonts w:hint="default" w:ascii="Times New Roman" w:hAnsi="Times New Roman" w:cs="Times New Roman"/>
                <w:sz w:val="24"/>
              </w:rPr>
              <w:t>调试时间</w:t>
            </w:r>
          </w:p>
        </w:tc>
        <w:tc>
          <w:tcPr>
            <w:tcW w:w="1651" w:type="dxa"/>
            <w:vAlign w:val="center"/>
          </w:tcPr>
          <w:p w14:paraId="3D023183">
            <w:pPr>
              <w:widowControl/>
              <w:jc w:val="center"/>
              <w:rPr>
                <w:rFonts w:hint="default" w:ascii="Times New Roman" w:hAnsi="Times New Roman" w:cs="Times New Roman"/>
                <w:sz w:val="24"/>
              </w:rPr>
            </w:pPr>
            <w:r>
              <w:rPr>
                <w:rFonts w:hint="default" w:ascii="Times New Roman" w:hAnsi="Times New Roman" w:cs="Times New Roman"/>
                <w:sz w:val="24"/>
              </w:rPr>
              <w:t>20</w:t>
            </w:r>
            <w:r>
              <w:rPr>
                <w:rFonts w:hint="default" w:ascii="Times New Roman" w:hAnsi="Times New Roman" w:cs="Times New Roman"/>
                <w:sz w:val="24"/>
                <w:lang w:val="en-US" w:eastAsia="zh-CN"/>
              </w:rPr>
              <w:t>25</w:t>
            </w:r>
            <w:r>
              <w:rPr>
                <w:rFonts w:hint="default" w:ascii="Times New Roman" w:hAnsi="Times New Roman" w:cs="Times New Roman"/>
                <w:sz w:val="24"/>
              </w:rPr>
              <w:t>年</w:t>
            </w:r>
            <w:r>
              <w:rPr>
                <w:rFonts w:hint="eastAsia" w:cs="Times New Roman"/>
                <w:sz w:val="24"/>
                <w:lang w:val="en-US" w:eastAsia="zh-CN"/>
              </w:rPr>
              <w:t>11</w:t>
            </w:r>
            <w:r>
              <w:rPr>
                <w:rFonts w:hint="default" w:ascii="Times New Roman" w:hAnsi="Times New Roman" w:cs="Times New Roman"/>
                <w:sz w:val="24"/>
                <w:lang w:val="en-US" w:eastAsia="zh-CN"/>
              </w:rPr>
              <w:t>月</w:t>
            </w:r>
          </w:p>
        </w:tc>
        <w:tc>
          <w:tcPr>
            <w:tcW w:w="2181" w:type="dxa"/>
            <w:vAlign w:val="center"/>
          </w:tcPr>
          <w:p w14:paraId="27303314">
            <w:pPr>
              <w:widowControl/>
              <w:jc w:val="center"/>
              <w:rPr>
                <w:rFonts w:hint="default" w:ascii="Times New Roman" w:hAnsi="Times New Roman" w:cs="Times New Roman"/>
                <w:sz w:val="24"/>
              </w:rPr>
            </w:pPr>
            <w:r>
              <w:rPr>
                <w:rFonts w:hint="default" w:ascii="Times New Roman" w:hAnsi="Times New Roman" w:cs="Times New Roman"/>
                <w:sz w:val="24"/>
              </w:rPr>
              <w:t>验收现场监测时间</w:t>
            </w:r>
          </w:p>
        </w:tc>
        <w:tc>
          <w:tcPr>
            <w:tcW w:w="3146" w:type="dxa"/>
            <w:gridSpan w:val="2"/>
            <w:vAlign w:val="center"/>
          </w:tcPr>
          <w:p w14:paraId="4CEDCF88">
            <w:pPr>
              <w:widowControl/>
              <w:jc w:val="center"/>
              <w:rPr>
                <w:rFonts w:hint="default" w:ascii="Times New Roman" w:hAnsi="Times New Roman" w:eastAsia="宋体" w:cs="Times New Roman"/>
                <w:sz w:val="24"/>
                <w:lang w:val="en-US" w:eastAsia="zh-CN"/>
              </w:rPr>
            </w:pP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w:t>
            </w:r>
            <w:r>
              <w:rPr>
                <w:rFonts w:hint="eastAsia" w:cs="Times New Roman"/>
                <w:color w:val="auto"/>
                <w:sz w:val="24"/>
                <w:lang w:val="en-US" w:eastAsia="zh-CN"/>
              </w:rPr>
              <w:t>12</w:t>
            </w:r>
            <w:r>
              <w:rPr>
                <w:rFonts w:hint="default" w:ascii="Times New Roman" w:hAnsi="Times New Roman" w:cs="Times New Roman"/>
                <w:color w:val="auto"/>
                <w:sz w:val="24"/>
              </w:rPr>
              <w:t>月</w:t>
            </w:r>
          </w:p>
        </w:tc>
      </w:tr>
      <w:tr w14:paraId="79CCB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544" w:type="dxa"/>
            <w:vAlign w:val="center"/>
          </w:tcPr>
          <w:p w14:paraId="23DA081D">
            <w:pPr>
              <w:widowControl/>
              <w:jc w:val="center"/>
              <w:rPr>
                <w:rFonts w:hint="default" w:ascii="Times New Roman" w:hAnsi="Times New Roman" w:cs="Times New Roman"/>
                <w:sz w:val="24"/>
              </w:rPr>
            </w:pPr>
            <w:r>
              <w:rPr>
                <w:rFonts w:hint="default" w:ascii="Times New Roman" w:hAnsi="Times New Roman" w:cs="Times New Roman"/>
                <w:sz w:val="24"/>
              </w:rPr>
              <w:t>环评报告表审批部门</w:t>
            </w:r>
          </w:p>
        </w:tc>
        <w:tc>
          <w:tcPr>
            <w:tcW w:w="1651" w:type="dxa"/>
            <w:vAlign w:val="center"/>
          </w:tcPr>
          <w:p w14:paraId="6D7D3262">
            <w:pPr>
              <w:widowControl/>
              <w:jc w:val="center"/>
              <w:rPr>
                <w:rFonts w:hint="default" w:ascii="Times New Roman" w:hAnsi="Times New Roman" w:eastAsia="宋体" w:cs="Times New Roman"/>
                <w:sz w:val="24"/>
                <w:lang w:eastAsia="zh-CN"/>
              </w:rPr>
            </w:pPr>
            <w:r>
              <w:rPr>
                <w:rFonts w:hint="default" w:ascii="Times New Roman" w:hAnsi="Times New Roman" w:cs="Times New Roman"/>
                <w:sz w:val="24"/>
                <w:lang w:eastAsia="zh-CN"/>
              </w:rPr>
              <w:t>六安市金寨县生态环境分局</w:t>
            </w:r>
          </w:p>
        </w:tc>
        <w:tc>
          <w:tcPr>
            <w:tcW w:w="2181" w:type="dxa"/>
            <w:vAlign w:val="center"/>
          </w:tcPr>
          <w:p w14:paraId="3C6078B9">
            <w:pPr>
              <w:widowControl/>
              <w:jc w:val="center"/>
              <w:rPr>
                <w:rFonts w:hint="default" w:ascii="Times New Roman" w:hAnsi="Times New Roman" w:cs="Times New Roman"/>
                <w:sz w:val="24"/>
              </w:rPr>
            </w:pPr>
            <w:r>
              <w:rPr>
                <w:rFonts w:hint="default" w:ascii="Times New Roman" w:hAnsi="Times New Roman" w:cs="Times New Roman"/>
                <w:sz w:val="24"/>
              </w:rPr>
              <w:t>环评报告表</w:t>
            </w:r>
          </w:p>
          <w:p w14:paraId="61A42785">
            <w:pPr>
              <w:widowControl/>
              <w:jc w:val="center"/>
              <w:rPr>
                <w:rFonts w:hint="default" w:ascii="Times New Roman" w:hAnsi="Times New Roman" w:cs="Times New Roman"/>
                <w:sz w:val="24"/>
              </w:rPr>
            </w:pPr>
            <w:r>
              <w:rPr>
                <w:rFonts w:hint="default" w:ascii="Times New Roman" w:hAnsi="Times New Roman" w:cs="Times New Roman"/>
                <w:sz w:val="24"/>
              </w:rPr>
              <w:t>编制单位</w:t>
            </w:r>
          </w:p>
        </w:tc>
        <w:tc>
          <w:tcPr>
            <w:tcW w:w="3146" w:type="dxa"/>
            <w:gridSpan w:val="2"/>
            <w:vAlign w:val="center"/>
          </w:tcPr>
          <w:p w14:paraId="535B3B4C">
            <w:pPr>
              <w:widowControl/>
              <w:jc w:val="center"/>
              <w:rPr>
                <w:rFonts w:hint="default" w:ascii="Times New Roman" w:hAnsi="Times New Roman" w:eastAsia="宋体" w:cs="Times New Roman"/>
                <w:sz w:val="24"/>
                <w:lang w:eastAsia="zh-CN"/>
              </w:rPr>
            </w:pPr>
            <w:r>
              <w:rPr>
                <w:rFonts w:hint="default" w:ascii="Times New Roman" w:hAnsi="Times New Roman" w:cs="Times New Roman"/>
                <w:sz w:val="24"/>
                <w:lang w:eastAsia="zh-CN"/>
              </w:rPr>
              <w:t>安徽锦环环境科技有限公司</w:t>
            </w:r>
          </w:p>
        </w:tc>
      </w:tr>
      <w:tr w14:paraId="3F3E9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24756AC4">
            <w:pPr>
              <w:widowControl/>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1651" w:type="dxa"/>
            <w:vAlign w:val="center"/>
          </w:tcPr>
          <w:p w14:paraId="1538DAA3">
            <w:pPr>
              <w:widowControl/>
              <w:jc w:val="center"/>
              <w:rPr>
                <w:rFonts w:hint="default" w:ascii="Times New Roman" w:hAnsi="Times New Roman" w:cs="Times New Roman"/>
                <w:sz w:val="24"/>
              </w:rPr>
            </w:pPr>
            <w:r>
              <w:rPr>
                <w:rFonts w:hint="default" w:ascii="Times New Roman" w:hAnsi="Times New Roman" w:cs="Times New Roman"/>
                <w:sz w:val="24"/>
              </w:rPr>
              <w:t>/</w:t>
            </w:r>
          </w:p>
        </w:tc>
        <w:tc>
          <w:tcPr>
            <w:tcW w:w="2181" w:type="dxa"/>
            <w:vAlign w:val="center"/>
          </w:tcPr>
          <w:p w14:paraId="0AD8AB1D">
            <w:pPr>
              <w:widowControl/>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3146" w:type="dxa"/>
            <w:gridSpan w:val="2"/>
            <w:vAlign w:val="center"/>
          </w:tcPr>
          <w:p w14:paraId="311DB729">
            <w:pPr>
              <w:widowControl/>
              <w:jc w:val="center"/>
              <w:rPr>
                <w:rFonts w:hint="default" w:ascii="Times New Roman" w:hAnsi="Times New Roman" w:cs="Times New Roman"/>
                <w:sz w:val="24"/>
              </w:rPr>
            </w:pPr>
            <w:r>
              <w:rPr>
                <w:rFonts w:hint="default" w:ascii="Times New Roman" w:hAnsi="Times New Roman" w:cs="Times New Roman"/>
                <w:sz w:val="24"/>
              </w:rPr>
              <w:t>/</w:t>
            </w:r>
          </w:p>
        </w:tc>
      </w:tr>
      <w:tr w14:paraId="67D15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7B08FFCC">
            <w:pPr>
              <w:widowControl/>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1651" w:type="dxa"/>
            <w:vAlign w:val="center"/>
          </w:tcPr>
          <w:p w14:paraId="77D21C99">
            <w:pPr>
              <w:widowControl/>
              <w:jc w:val="center"/>
              <w:rPr>
                <w:rFonts w:hint="default" w:ascii="Times New Roman" w:hAnsi="Times New Roman" w:cs="Times New Roman"/>
                <w:sz w:val="24"/>
              </w:rPr>
            </w:pPr>
            <w:r>
              <w:rPr>
                <w:rFonts w:hint="default" w:ascii="Times New Roman" w:hAnsi="Times New Roman" w:cs="Times New Roman"/>
                <w:sz w:val="24"/>
                <w:lang w:val="en-US" w:eastAsia="zh-CN"/>
              </w:rPr>
              <w:t>5000</w:t>
            </w:r>
            <w:r>
              <w:rPr>
                <w:rFonts w:hint="default" w:ascii="Times New Roman" w:hAnsi="Times New Roman" w:cs="Times New Roman"/>
                <w:sz w:val="24"/>
              </w:rPr>
              <w:t>万元</w:t>
            </w:r>
          </w:p>
        </w:tc>
        <w:tc>
          <w:tcPr>
            <w:tcW w:w="2181" w:type="dxa"/>
            <w:vAlign w:val="center"/>
          </w:tcPr>
          <w:p w14:paraId="6A3BBACE">
            <w:pPr>
              <w:widowControl/>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237" w:type="dxa"/>
            <w:vAlign w:val="center"/>
          </w:tcPr>
          <w:p w14:paraId="60FBA00B">
            <w:pPr>
              <w:widowControl/>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115</w:t>
            </w:r>
          </w:p>
        </w:tc>
        <w:tc>
          <w:tcPr>
            <w:tcW w:w="1909" w:type="dxa"/>
            <w:vAlign w:val="center"/>
          </w:tcPr>
          <w:p w14:paraId="7B009609">
            <w:pPr>
              <w:widowControl/>
              <w:jc w:val="center"/>
              <w:rPr>
                <w:rFonts w:hint="default" w:ascii="Times New Roman" w:hAnsi="Times New Roman" w:cs="Times New Roman"/>
                <w:sz w:val="24"/>
              </w:rPr>
            </w:pPr>
            <w:r>
              <w:rPr>
                <w:rFonts w:hint="default" w:ascii="Times New Roman" w:hAnsi="Times New Roman" w:cs="Times New Roman"/>
                <w:sz w:val="24"/>
                <w:lang w:val="en-US" w:eastAsia="zh-CN"/>
              </w:rPr>
              <w:t>2.3</w:t>
            </w:r>
            <w:r>
              <w:rPr>
                <w:rFonts w:hint="default" w:ascii="Times New Roman" w:hAnsi="Times New Roman" w:cs="Times New Roman"/>
                <w:sz w:val="24"/>
              </w:rPr>
              <w:t>%</w:t>
            </w:r>
          </w:p>
        </w:tc>
      </w:tr>
      <w:tr w14:paraId="6ABED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685B78B4">
            <w:pPr>
              <w:widowControl/>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1651" w:type="dxa"/>
            <w:vAlign w:val="center"/>
          </w:tcPr>
          <w:p w14:paraId="771F6995">
            <w:pPr>
              <w:widowControl/>
              <w:jc w:val="center"/>
              <w:rPr>
                <w:rFonts w:hint="default" w:ascii="Times New Roman" w:hAnsi="Times New Roman" w:cs="Times New Roman"/>
                <w:sz w:val="24"/>
              </w:rPr>
            </w:pPr>
            <w:r>
              <w:rPr>
                <w:rFonts w:hint="eastAsia" w:cs="Times New Roman"/>
                <w:sz w:val="24"/>
                <w:lang w:val="en-US" w:eastAsia="zh-CN"/>
              </w:rPr>
              <w:t>900</w:t>
            </w:r>
            <w:r>
              <w:rPr>
                <w:rFonts w:hint="default" w:ascii="Times New Roman" w:hAnsi="Times New Roman" w:cs="Times New Roman"/>
                <w:sz w:val="24"/>
              </w:rPr>
              <w:t>万元</w:t>
            </w:r>
          </w:p>
        </w:tc>
        <w:tc>
          <w:tcPr>
            <w:tcW w:w="2181" w:type="dxa"/>
            <w:vAlign w:val="center"/>
          </w:tcPr>
          <w:p w14:paraId="4D1185EF">
            <w:pPr>
              <w:widowControl/>
              <w:jc w:val="center"/>
              <w:rPr>
                <w:rFonts w:hint="default" w:ascii="Times New Roman" w:hAnsi="Times New Roman" w:cs="Times New Roman"/>
                <w:sz w:val="24"/>
              </w:rPr>
            </w:pPr>
            <w:r>
              <w:rPr>
                <w:rFonts w:hint="default" w:ascii="Times New Roman" w:hAnsi="Times New Roman" w:cs="Times New Roman"/>
                <w:sz w:val="24"/>
              </w:rPr>
              <w:t>环保投资</w:t>
            </w:r>
          </w:p>
        </w:tc>
        <w:tc>
          <w:tcPr>
            <w:tcW w:w="1237" w:type="dxa"/>
            <w:vAlign w:val="center"/>
          </w:tcPr>
          <w:p w14:paraId="32559B31">
            <w:pPr>
              <w:widowControl/>
              <w:jc w:val="center"/>
              <w:rPr>
                <w:rFonts w:hint="default" w:ascii="Times New Roman" w:hAnsi="Times New Roman" w:eastAsia="宋体" w:cs="Times New Roman"/>
                <w:sz w:val="24"/>
                <w:lang w:val="en-US" w:eastAsia="zh-CN"/>
              </w:rPr>
            </w:pPr>
            <w:r>
              <w:rPr>
                <w:rFonts w:hint="eastAsia" w:cs="Times New Roman"/>
                <w:sz w:val="24"/>
                <w:lang w:val="en-US" w:eastAsia="zh-CN"/>
              </w:rPr>
              <w:t>30</w:t>
            </w:r>
          </w:p>
        </w:tc>
        <w:tc>
          <w:tcPr>
            <w:tcW w:w="1909" w:type="dxa"/>
            <w:vAlign w:val="center"/>
          </w:tcPr>
          <w:p w14:paraId="058D7B15">
            <w:pPr>
              <w:widowControl/>
              <w:jc w:val="center"/>
              <w:rPr>
                <w:rFonts w:hint="default" w:ascii="Times New Roman" w:hAnsi="Times New Roman" w:cs="Times New Roman"/>
                <w:sz w:val="24"/>
              </w:rPr>
            </w:pPr>
            <w:r>
              <w:rPr>
                <w:rFonts w:hint="eastAsia" w:cs="Times New Roman"/>
                <w:sz w:val="24"/>
                <w:lang w:val="en-US" w:eastAsia="zh-CN"/>
              </w:rPr>
              <w:t>3.3</w:t>
            </w:r>
            <w:r>
              <w:rPr>
                <w:rFonts w:hint="default" w:ascii="Times New Roman" w:hAnsi="Times New Roman" w:cs="Times New Roman"/>
                <w:sz w:val="24"/>
              </w:rPr>
              <w:t>%</w:t>
            </w:r>
          </w:p>
        </w:tc>
      </w:tr>
      <w:tr w14:paraId="1659DF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44" w:type="dxa"/>
            <w:vAlign w:val="center"/>
          </w:tcPr>
          <w:p w14:paraId="1C04E6F4">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6978" w:type="dxa"/>
            <w:gridSpan w:val="4"/>
            <w:vAlign w:val="center"/>
          </w:tcPr>
          <w:p w14:paraId="66C88BCD">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14:paraId="783594EE">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（1）《中华人民共和国环境保护法》，2015年1月1日公布施行；</w:t>
            </w:r>
          </w:p>
          <w:p w14:paraId="6020456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（2）《中华人民共和国水污染防治法》，2018年1月1日施行；</w:t>
            </w:r>
          </w:p>
          <w:p w14:paraId="72D8D8E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（3）《中华人民共和国大气污染防治法》，2018年10月26日修正实施；</w:t>
            </w:r>
          </w:p>
          <w:p w14:paraId="5934012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（4）《中华人民共和国环境噪声污染防治法》，202</w:t>
            </w:r>
            <w:r>
              <w:rPr>
                <w:rFonts w:hint="eastAsia" w:cs="Times New Roman"/>
                <w:sz w:val="24"/>
                <w:lang w:val="en-US" w:eastAsia="zh-CN"/>
              </w:rPr>
              <w:t>1</w:t>
            </w:r>
            <w:r>
              <w:rPr>
                <w:rFonts w:hint="default" w:ascii="Times New Roman" w:hAnsi="Times New Roman" w:cs="Times New Roman"/>
                <w:sz w:val="24"/>
              </w:rPr>
              <w:t>年</w:t>
            </w:r>
            <w:r>
              <w:rPr>
                <w:rFonts w:hint="eastAsia" w:cs="Times New Roman"/>
                <w:sz w:val="24"/>
                <w:lang w:val="en-US" w:eastAsia="zh-CN"/>
              </w:rPr>
              <w:t>12</w:t>
            </w:r>
            <w:r>
              <w:rPr>
                <w:rFonts w:hint="default" w:ascii="Times New Roman" w:hAnsi="Times New Roman" w:cs="Times New Roman"/>
                <w:sz w:val="24"/>
              </w:rPr>
              <w:t>月</w:t>
            </w:r>
            <w:r>
              <w:rPr>
                <w:rFonts w:hint="eastAsia" w:cs="Times New Roman"/>
                <w:sz w:val="24"/>
                <w:lang w:val="en-US" w:eastAsia="zh-CN"/>
              </w:rPr>
              <w:t>24</w:t>
            </w:r>
            <w:r>
              <w:rPr>
                <w:rFonts w:hint="default" w:ascii="Times New Roman" w:hAnsi="Times New Roman" w:cs="Times New Roman"/>
                <w:sz w:val="24"/>
              </w:rPr>
              <w:t>日</w:t>
            </w:r>
            <w:r>
              <w:rPr>
                <w:rFonts w:hint="eastAsia" w:cs="Times New Roman"/>
                <w:sz w:val="24"/>
                <w:lang w:eastAsia="zh-CN"/>
              </w:rPr>
              <w:t>修订</w:t>
            </w:r>
            <w:r>
              <w:rPr>
                <w:rFonts w:hint="default" w:ascii="Times New Roman" w:hAnsi="Times New Roman" w:cs="Times New Roman"/>
                <w:sz w:val="24"/>
              </w:rPr>
              <w:t>；</w:t>
            </w:r>
          </w:p>
          <w:p w14:paraId="350220F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（5）《中华人民共和国固体废物污染环境防治法》，2020年4月29日修订，2020年9月1日施行。</w:t>
            </w:r>
          </w:p>
          <w:p w14:paraId="06BD8E27">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14:paraId="6146487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14:paraId="21A1FC7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（2</w:t>
            </w:r>
            <w:r>
              <w:rPr>
                <w:rFonts w:hint="eastAsia" w:cs="Times New Roman"/>
                <w:sz w:val="24"/>
                <w:lang w:val="en-US" w:eastAsia="zh-CN"/>
              </w:rPr>
              <w:t>原</w:t>
            </w:r>
            <w:r>
              <w:rPr>
                <w:rFonts w:hint="default" w:ascii="Times New Roman" w:hAnsi="Times New Roman" w:cs="Times New Roman"/>
                <w:sz w:val="24"/>
              </w:rPr>
              <w:t>环境保护部文件国环规环评</w:t>
            </w:r>
            <w:r>
              <w:rPr>
                <w:rFonts w:hint="eastAsia" w:cs="Times New Roman"/>
                <w:sz w:val="24"/>
                <w:lang w:eastAsia="zh-CN"/>
              </w:rPr>
              <w:t>〔2017〕4号</w:t>
            </w:r>
            <w:r>
              <w:rPr>
                <w:rFonts w:hint="default" w:ascii="Times New Roman" w:hAnsi="Times New Roman" w:cs="Times New Roman"/>
                <w:sz w:val="24"/>
              </w:rPr>
              <w:t>《关于发布建设项目竣工环境保护验收暂行办法》；</w:t>
            </w:r>
          </w:p>
          <w:p w14:paraId="5931A35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14:paraId="20AD9D7B">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sz w:val="24"/>
              </w:rPr>
            </w:pPr>
            <w:r>
              <w:rPr>
                <w:rFonts w:hint="default" w:ascii="Times New Roman" w:hAnsi="Times New Roman" w:cs="Times New Roman"/>
                <w:b/>
                <w:sz w:val="24"/>
              </w:rPr>
              <w:t>3、开展验收工作相关文件</w:t>
            </w:r>
          </w:p>
          <w:p w14:paraId="16C621F4">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安徽锦环环境科技有限公司</w:t>
            </w:r>
            <w:r>
              <w:rPr>
                <w:rFonts w:hint="default" w:ascii="Times New Roman" w:hAnsi="Times New Roman" w:cs="Times New Roman"/>
                <w:sz w:val="24"/>
              </w:rPr>
              <w:t>编制的</w:t>
            </w:r>
            <w:r>
              <w:rPr>
                <w:rFonts w:hint="default" w:ascii="Times New Roman" w:hAnsi="Times New Roman" w:cs="Times New Roman"/>
                <w:sz w:val="24"/>
                <w:lang w:val="en-US" w:eastAsia="zh-CN"/>
              </w:rPr>
              <w:t>《安徽润亿新材料科技有限公司改性色母粒项目</w:t>
            </w:r>
            <w:r>
              <w:rPr>
                <w:rFonts w:hint="default" w:ascii="Times New Roman" w:hAnsi="Times New Roman" w:cs="Times New Roman"/>
                <w:sz w:val="24"/>
              </w:rPr>
              <w:t>环境影响报告表》20</w:t>
            </w:r>
            <w:r>
              <w:rPr>
                <w:rFonts w:hint="default" w:ascii="Times New Roman" w:hAnsi="Times New Roman" w:cs="Times New Roman"/>
                <w:sz w:val="24"/>
                <w:lang w:val="en-US" w:eastAsia="zh-CN"/>
              </w:rPr>
              <w:t>24</w:t>
            </w:r>
            <w:r>
              <w:rPr>
                <w:rFonts w:hint="default" w:ascii="Times New Roman" w:hAnsi="Times New Roman" w:cs="Times New Roman"/>
                <w:sz w:val="24"/>
              </w:rPr>
              <w:t>年</w:t>
            </w:r>
            <w:r>
              <w:rPr>
                <w:rFonts w:hint="default" w:ascii="Times New Roman" w:hAnsi="Times New Roman" w:cs="Times New Roman"/>
                <w:sz w:val="24"/>
                <w:lang w:val="en-US" w:eastAsia="zh-CN"/>
              </w:rPr>
              <w:t>3</w:t>
            </w:r>
            <w:r>
              <w:rPr>
                <w:rFonts w:hint="default" w:ascii="Times New Roman" w:hAnsi="Times New Roman" w:cs="Times New Roman"/>
                <w:sz w:val="24"/>
              </w:rPr>
              <w:t>月；</w:t>
            </w:r>
          </w:p>
          <w:p w14:paraId="721E66C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（2）六安市金寨县生态环境分局出具的关于“</w:t>
            </w:r>
            <w:r>
              <w:rPr>
                <w:rFonts w:hint="default" w:ascii="Times New Roman" w:hAnsi="Times New Roman" w:cs="Times New Roman"/>
                <w:sz w:val="24"/>
                <w:lang w:val="en-US" w:eastAsia="zh-CN"/>
              </w:rPr>
              <w:t>安徽润亿新材料科技有限公司改性色母粒项目</w:t>
            </w:r>
            <w:r>
              <w:rPr>
                <w:rFonts w:hint="default" w:ascii="Times New Roman" w:hAnsi="Times New Roman" w:cs="Times New Roman"/>
                <w:sz w:val="24"/>
              </w:rPr>
              <w:t>环境影响报告表”的批复（20</w:t>
            </w:r>
            <w:r>
              <w:rPr>
                <w:rFonts w:hint="default" w:ascii="Times New Roman" w:hAnsi="Times New Roman" w:cs="Times New Roman"/>
                <w:sz w:val="24"/>
                <w:lang w:val="en-US" w:eastAsia="zh-CN"/>
              </w:rPr>
              <w:t>24</w:t>
            </w:r>
            <w:r>
              <w:rPr>
                <w:rFonts w:hint="default" w:ascii="Times New Roman" w:hAnsi="Times New Roman" w:cs="Times New Roman"/>
                <w:sz w:val="24"/>
              </w:rPr>
              <w:t>年</w:t>
            </w:r>
            <w:r>
              <w:rPr>
                <w:rFonts w:hint="default" w:ascii="Times New Roman" w:hAnsi="Times New Roman" w:cs="Times New Roman"/>
                <w:sz w:val="24"/>
                <w:lang w:val="en-US" w:eastAsia="zh-CN"/>
              </w:rPr>
              <w:t>10</w:t>
            </w:r>
            <w:r>
              <w:rPr>
                <w:rFonts w:hint="default" w:ascii="Times New Roman" w:hAnsi="Times New Roman" w:cs="Times New Roman"/>
                <w:sz w:val="24"/>
              </w:rPr>
              <w:t>月</w:t>
            </w:r>
            <w:r>
              <w:rPr>
                <w:rFonts w:hint="default" w:ascii="Times New Roman" w:hAnsi="Times New Roman" w:cs="Times New Roman"/>
                <w:sz w:val="24"/>
                <w:lang w:val="en-US" w:eastAsia="zh-CN"/>
              </w:rPr>
              <w:t>25</w:t>
            </w:r>
            <w:r>
              <w:rPr>
                <w:rFonts w:hint="default" w:ascii="Times New Roman" w:hAnsi="Times New Roman" w:cs="Times New Roman"/>
                <w:sz w:val="24"/>
              </w:rPr>
              <w:t>日</w:t>
            </w:r>
            <w:r>
              <w:rPr>
                <w:rFonts w:hint="default" w:ascii="Times New Roman" w:hAnsi="Times New Roman" w:cs="Times New Roman"/>
                <w:sz w:val="24"/>
                <w:lang w:val="en-US" w:eastAsia="zh-CN"/>
              </w:rPr>
              <w:t xml:space="preserve"> </w:t>
            </w:r>
            <w:r>
              <w:rPr>
                <w:rFonts w:hint="default" w:ascii="Times New Roman" w:hAnsi="Times New Roman" w:cs="Times New Roman"/>
                <w:bCs/>
                <w:color w:val="000000"/>
                <w:sz w:val="24"/>
                <w:lang w:eastAsia="zh-CN"/>
              </w:rPr>
              <w:t>金环审</w:t>
            </w:r>
            <w:r>
              <w:rPr>
                <w:rFonts w:hint="eastAsia" w:cs="Times New Roman"/>
                <w:bCs/>
                <w:color w:val="000000"/>
                <w:sz w:val="24"/>
                <w:lang w:eastAsia="zh-CN"/>
              </w:rPr>
              <w:t>〔2024〕43号</w:t>
            </w:r>
            <w:r>
              <w:rPr>
                <w:rFonts w:hint="default" w:ascii="Times New Roman" w:hAnsi="Times New Roman" w:cs="Times New Roman"/>
                <w:sz w:val="24"/>
              </w:rPr>
              <w:t>）；</w:t>
            </w:r>
          </w:p>
          <w:p w14:paraId="17CF6B02">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sz w:val="24"/>
                <w:lang w:val="en-US" w:eastAsia="zh-CN"/>
              </w:rPr>
              <w:t>六安市生态环境局核发的安徽润亿新材料科技有限公司</w:t>
            </w:r>
            <w:r>
              <w:rPr>
                <w:rFonts w:hint="default" w:ascii="Times New Roman" w:hAnsi="Times New Roman" w:cs="Times New Roman"/>
                <w:sz w:val="24"/>
              </w:rPr>
              <w:t>排污</w:t>
            </w:r>
            <w:r>
              <w:rPr>
                <w:rFonts w:hint="default" w:ascii="Times New Roman" w:hAnsi="Times New Roman" w:cs="Times New Roman"/>
                <w:sz w:val="24"/>
                <w:lang w:val="en-US" w:eastAsia="zh-CN"/>
              </w:rPr>
              <w:t>许可证</w:t>
            </w:r>
            <w:r>
              <w:rPr>
                <w:rFonts w:hint="default" w:ascii="Times New Roman" w:hAnsi="Times New Roman" w:cs="Times New Roman"/>
                <w:sz w:val="24"/>
              </w:rPr>
              <w:t>（</w:t>
            </w:r>
            <w:r>
              <w:rPr>
                <w:rFonts w:hint="default" w:ascii="Times New Roman" w:hAnsi="Times New Roman" w:cs="Times New Roman"/>
                <w:sz w:val="24"/>
                <w:lang w:val="en-US" w:eastAsia="zh-CN"/>
              </w:rPr>
              <w:t>证书</w:t>
            </w:r>
            <w:r>
              <w:rPr>
                <w:rFonts w:hint="default" w:ascii="Times New Roman" w:hAnsi="Times New Roman" w:cs="Times New Roman"/>
                <w:sz w:val="24"/>
              </w:rPr>
              <w:t>编号：91341524MA8Q41DB40001Q）</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2025年3月7日</w:t>
            </w:r>
            <w:r>
              <w:rPr>
                <w:rFonts w:hint="default" w:ascii="Times New Roman" w:hAnsi="Times New Roman" w:cs="Times New Roman"/>
                <w:sz w:val="24"/>
              </w:rPr>
              <w:t>；</w:t>
            </w:r>
          </w:p>
          <w:p w14:paraId="7D7ED9B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lang w:eastAsia="zh-CN"/>
              </w:rPr>
              <w:t>（</w:t>
            </w:r>
            <w:r>
              <w:rPr>
                <w:rFonts w:hint="default" w:ascii="Times New Roman" w:hAnsi="Times New Roman" w:cs="Times New Roman"/>
                <w:sz w:val="24"/>
                <w:lang w:val="en-US" w:eastAsia="zh-CN"/>
              </w:rPr>
              <w:t>4</w:t>
            </w:r>
            <w:r>
              <w:rPr>
                <w:rFonts w:hint="default" w:ascii="Times New Roman" w:hAnsi="Times New Roman" w:cs="Times New Roman"/>
                <w:sz w:val="24"/>
                <w:lang w:eastAsia="zh-CN"/>
              </w:rPr>
              <w:t>）</w:t>
            </w:r>
            <w:r>
              <w:rPr>
                <w:rFonts w:hint="default" w:ascii="Times New Roman" w:hAnsi="Times New Roman" w:cs="Times New Roman"/>
                <w:sz w:val="24"/>
              </w:rPr>
              <w:t>验收监测报告</w:t>
            </w:r>
            <w:r>
              <w:rPr>
                <w:rFonts w:hint="eastAsia" w:cs="Times New Roman"/>
                <w:sz w:val="24"/>
                <w:lang w:val="en-US" w:eastAsia="zh-CN"/>
              </w:rPr>
              <w:t>-</w:t>
            </w:r>
            <w:r>
              <w:rPr>
                <w:rFonts w:hint="default" w:ascii="Times New Roman" w:hAnsi="Times New Roman" w:cs="Times New Roman"/>
                <w:sz w:val="24"/>
                <w:lang w:val="en-US" w:eastAsia="zh-CN"/>
              </w:rPr>
              <w:t>废气、</w:t>
            </w:r>
            <w:r>
              <w:rPr>
                <w:rFonts w:hint="eastAsia" w:cs="Times New Roman"/>
                <w:sz w:val="24"/>
                <w:lang w:val="en-US" w:eastAsia="zh-CN"/>
              </w:rPr>
              <w:t>废水、</w:t>
            </w:r>
            <w:r>
              <w:rPr>
                <w:rFonts w:hint="default" w:ascii="Times New Roman" w:hAnsi="Times New Roman" w:cs="Times New Roman"/>
                <w:sz w:val="24"/>
                <w:lang w:val="en-US" w:eastAsia="zh-CN"/>
              </w:rPr>
              <w:t>噪声</w:t>
            </w:r>
            <w:r>
              <w:rPr>
                <w:rFonts w:hint="default" w:ascii="Times New Roman" w:hAnsi="Times New Roman" w:cs="Times New Roman"/>
                <w:sz w:val="24"/>
              </w:rPr>
              <w:t>。</w:t>
            </w:r>
          </w:p>
          <w:p w14:paraId="72B8BD2B">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76C464D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2623993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EB7EB9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440E3FD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457F74CD">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5D6E7F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361D49C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635BD5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16F9AE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D39EFC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140F40D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2241BBD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p w14:paraId="6674367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 w:val="24"/>
              </w:rPr>
            </w:pPr>
          </w:p>
        </w:tc>
      </w:tr>
      <w:tr w14:paraId="2E03C5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544" w:type="dxa"/>
            <w:vAlign w:val="center"/>
          </w:tcPr>
          <w:p w14:paraId="2DF5EDD4">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6978" w:type="dxa"/>
            <w:gridSpan w:val="4"/>
            <w:vAlign w:val="center"/>
          </w:tcPr>
          <w:p w14:paraId="090F735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b/>
                <w:sz w:val="24"/>
              </w:rPr>
            </w:pPr>
            <w:r>
              <w:rPr>
                <w:rFonts w:hint="default" w:ascii="Times New Roman" w:hAnsi="Times New Roman" w:cs="Times New Roman"/>
                <w:b/>
                <w:sz w:val="24"/>
              </w:rPr>
              <w:t>环境质量标准</w:t>
            </w:r>
          </w:p>
          <w:p w14:paraId="20E12A89">
            <w:pPr>
              <w:keepNext w:val="0"/>
              <w:keepLines w:val="0"/>
              <w:pageBreakBefore w:val="0"/>
              <w:widowControl/>
              <w:kinsoku/>
              <w:wordWrap w:val="0"/>
              <w:overflowPunct/>
              <w:topLinePunct w:val="0"/>
              <w:autoSpaceDE/>
              <w:autoSpaceDN/>
              <w:bidi w:val="0"/>
              <w:adjustRightInd w:val="0"/>
              <w:snapToGrid w:val="0"/>
              <w:spacing w:line="360" w:lineRule="auto"/>
              <w:jc w:val="both"/>
              <w:textAlignment w:val="auto"/>
              <w:rPr>
                <w:rFonts w:hint="default" w:ascii="Times New Roman" w:hAnsi="Times New Roman" w:cs="Times New Roman"/>
                <w:sz w:val="24"/>
              </w:rPr>
            </w:pPr>
            <w:r>
              <w:rPr>
                <w:rFonts w:hint="default" w:ascii="Times New Roman" w:hAnsi="Times New Roman" w:cs="Times New Roman"/>
                <w:sz w:val="24"/>
              </w:rPr>
              <w:t>（1）大气质量标准</w:t>
            </w:r>
          </w:p>
          <w:p w14:paraId="2D456395">
            <w:pPr>
              <w:keepNext w:val="0"/>
              <w:keepLines w:val="0"/>
              <w:pageBreakBefore w:val="0"/>
              <w:widowControl w:val="0"/>
              <w:kinsoku/>
              <w:wordWrap w:val="0"/>
              <w:overflowPunct/>
              <w:topLinePunct/>
              <w:autoSpaceDE/>
              <w:autoSpaceDN/>
              <w:bidi w:val="0"/>
              <w:adjustRightInd w:val="0"/>
              <w:snapToGrid w:val="0"/>
              <w:spacing w:line="360" w:lineRule="auto"/>
              <w:ind w:firstLine="360" w:firstLineChars="150"/>
              <w:jc w:val="both"/>
              <w:textAlignment w:val="auto"/>
              <w:rPr>
                <w:rStyle w:val="52"/>
                <w:rFonts w:hint="default" w:ascii="Times New Roman" w:hAnsi="Times New Roman" w:cs="Times New Roman"/>
                <w:sz w:val="24"/>
                <w:szCs w:val="24"/>
                <w:lang w:val="en-US"/>
              </w:rPr>
            </w:pPr>
            <w:r>
              <w:rPr>
                <w:rFonts w:hint="default" w:ascii="Times New Roman" w:hAnsi="Times New Roman" w:cs="Times New Roman"/>
                <w:sz w:val="24"/>
              </w:rPr>
              <w:t>评价区域环境空气执行《环境空气质量标准》</w:t>
            </w:r>
            <w:r>
              <w:rPr>
                <w:rFonts w:hint="eastAsia" w:ascii="Times New Roman" w:hAnsi="Times New Roman" w:cs="Times New Roman"/>
                <w:sz w:val="24"/>
                <w:lang w:eastAsia="zh-CN"/>
              </w:rPr>
              <w:t>（</w:t>
            </w:r>
            <w:r>
              <w:rPr>
                <w:rFonts w:hint="default" w:ascii="Times New Roman" w:hAnsi="Times New Roman" w:cs="Times New Roman"/>
                <w:sz w:val="24"/>
              </w:rPr>
              <w:t>GB3095-2012</w:t>
            </w:r>
            <w:r>
              <w:rPr>
                <w:rFonts w:hint="eastAsia" w:ascii="Times New Roman" w:hAnsi="Times New Roman" w:cs="Times New Roman"/>
                <w:sz w:val="24"/>
                <w:lang w:eastAsia="zh-CN"/>
              </w:rPr>
              <w:t>）</w:t>
            </w:r>
            <w:r>
              <w:rPr>
                <w:rFonts w:hint="default" w:ascii="Times New Roman" w:hAnsi="Times New Roman" w:cs="Times New Roman"/>
                <w:sz w:val="24"/>
              </w:rPr>
              <w:t>中二级标准及2018年修改单标准限值。</w:t>
            </w:r>
            <w:r>
              <w:rPr>
                <w:rFonts w:hint="default" w:ascii="Times New Roman" w:hAnsi="Times New Roman" w:eastAsia="宋体" w:cs="Times New Roman"/>
                <w:color w:val="000000"/>
                <w:sz w:val="24"/>
                <w:szCs w:val="24"/>
                <w:highlight w:val="none"/>
                <w:lang w:val="en-US" w:eastAsia="zh-CN"/>
              </w:rPr>
              <w:t>非甲烷总烃满足《大气污染物综合排放标准详解》中要求</w:t>
            </w:r>
            <w:r>
              <w:rPr>
                <w:rFonts w:hint="default" w:ascii="Times New Roman" w:hAnsi="Times New Roman" w:cs="Times New Roman"/>
                <w:sz w:val="24"/>
              </w:rPr>
              <w:t>，其标准限值见表1.1。</w:t>
            </w:r>
          </w:p>
          <w:p w14:paraId="32002235">
            <w:pPr>
              <w:spacing w:line="240" w:lineRule="auto"/>
              <w:ind w:firstLine="482"/>
              <w:jc w:val="center"/>
              <w:rPr>
                <w:rFonts w:hint="default" w:ascii="Times New Roman" w:hAnsi="Times New Roman" w:cs="Times New Roman"/>
                <w:b/>
                <w:bCs w:val="0"/>
                <w:sz w:val="24"/>
              </w:rPr>
            </w:pPr>
            <w:r>
              <w:rPr>
                <w:rFonts w:hint="default" w:ascii="Times New Roman" w:hAnsi="Times New Roman" w:cs="Times New Roman"/>
                <w:b/>
                <w:sz w:val="24"/>
              </w:rPr>
              <w:t xml:space="preserve">表1.1  环境空气质量标准    </w:t>
            </w:r>
            <w:r>
              <w:rPr>
                <w:rFonts w:hint="default" w:ascii="Times New Roman" w:hAnsi="Times New Roman" w:cs="Times New Roman"/>
                <w:b/>
                <w:bCs w:val="0"/>
                <w:sz w:val="24"/>
              </w:rPr>
              <w:t>单位：μg/m</w:t>
            </w:r>
            <w:r>
              <w:rPr>
                <w:rFonts w:hint="default" w:ascii="Times New Roman" w:hAnsi="Times New Roman" w:cs="Times New Roman"/>
                <w:b/>
                <w:bCs w:val="0"/>
                <w:sz w:val="24"/>
                <w:vertAlign w:val="superscript"/>
              </w:rPr>
              <w:t>3</w:t>
            </w:r>
          </w:p>
          <w:tbl>
            <w:tblPr>
              <w:tblStyle w:val="24"/>
              <w:tblW w:w="65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26"/>
              <w:gridCol w:w="1794"/>
              <w:gridCol w:w="1226"/>
              <w:gridCol w:w="2065"/>
            </w:tblGrid>
            <w:tr w14:paraId="53E1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noWrap/>
                  <w:vAlign w:val="center"/>
                </w:tcPr>
                <w:p w14:paraId="63F66987">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
                      <w:color w:val="000000"/>
                      <w:sz w:val="21"/>
                      <w:szCs w:val="21"/>
                      <w:highlight w:val="none"/>
                    </w:rPr>
                  </w:pPr>
                  <w:r>
                    <w:rPr>
                      <w:rFonts w:hint="default" w:ascii="Times New Roman" w:hAnsi="Times New Roman" w:cs="Times New Roman"/>
                      <w:b/>
                      <w:color w:val="000000"/>
                      <w:sz w:val="21"/>
                      <w:szCs w:val="21"/>
                      <w:highlight w:val="none"/>
                    </w:rPr>
                    <w:t>污染物名称</w:t>
                  </w:r>
                </w:p>
              </w:tc>
              <w:tc>
                <w:tcPr>
                  <w:tcW w:w="1794" w:type="dxa"/>
                  <w:noWrap/>
                  <w:vAlign w:val="center"/>
                </w:tcPr>
                <w:p w14:paraId="0B3AD00D">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
                      <w:color w:val="000000"/>
                      <w:sz w:val="21"/>
                      <w:szCs w:val="21"/>
                      <w:highlight w:val="none"/>
                    </w:rPr>
                  </w:pPr>
                  <w:r>
                    <w:rPr>
                      <w:rFonts w:hint="default" w:ascii="Times New Roman" w:hAnsi="Times New Roman" w:cs="Times New Roman"/>
                      <w:b/>
                      <w:color w:val="000000"/>
                      <w:sz w:val="21"/>
                      <w:szCs w:val="21"/>
                      <w:highlight w:val="none"/>
                    </w:rPr>
                    <w:t>取值时间</w:t>
                  </w:r>
                </w:p>
              </w:tc>
              <w:tc>
                <w:tcPr>
                  <w:tcW w:w="1226" w:type="dxa"/>
                  <w:noWrap/>
                  <w:vAlign w:val="center"/>
                </w:tcPr>
                <w:p w14:paraId="57A745D3">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
                      <w:color w:val="000000"/>
                      <w:sz w:val="21"/>
                      <w:szCs w:val="21"/>
                      <w:highlight w:val="none"/>
                    </w:rPr>
                  </w:pPr>
                  <w:r>
                    <w:rPr>
                      <w:rFonts w:hint="default" w:ascii="Times New Roman" w:hAnsi="Times New Roman" w:cs="Times New Roman"/>
                      <w:b/>
                      <w:color w:val="000000"/>
                      <w:sz w:val="21"/>
                      <w:szCs w:val="21"/>
                      <w:highlight w:val="none"/>
                    </w:rPr>
                    <w:t>浓度限值</w:t>
                  </w:r>
                </w:p>
              </w:tc>
              <w:tc>
                <w:tcPr>
                  <w:tcW w:w="2065" w:type="dxa"/>
                  <w:noWrap/>
                  <w:vAlign w:val="center"/>
                </w:tcPr>
                <w:p w14:paraId="74C9FD20">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
                      <w:color w:val="000000"/>
                      <w:sz w:val="21"/>
                      <w:szCs w:val="21"/>
                      <w:highlight w:val="none"/>
                    </w:rPr>
                  </w:pPr>
                  <w:r>
                    <w:rPr>
                      <w:rFonts w:hint="default" w:ascii="Times New Roman" w:hAnsi="Times New Roman" w:cs="Times New Roman"/>
                      <w:b/>
                      <w:color w:val="000000"/>
                      <w:sz w:val="21"/>
                      <w:szCs w:val="21"/>
                      <w:highlight w:val="none"/>
                    </w:rPr>
                    <w:t>标准来源</w:t>
                  </w:r>
                </w:p>
              </w:tc>
            </w:tr>
            <w:tr w14:paraId="7806F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69D6BC24">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SO</w:t>
                  </w:r>
                  <w:r>
                    <w:rPr>
                      <w:rFonts w:hint="default" w:ascii="Times New Roman" w:hAnsi="Times New Roman" w:cs="Times New Roman"/>
                      <w:bCs/>
                      <w:color w:val="000000"/>
                      <w:sz w:val="21"/>
                      <w:szCs w:val="21"/>
                      <w:highlight w:val="none"/>
                      <w:vertAlign w:val="subscript"/>
                    </w:rPr>
                    <w:t>2</w:t>
                  </w:r>
                </w:p>
              </w:tc>
              <w:tc>
                <w:tcPr>
                  <w:tcW w:w="1794" w:type="dxa"/>
                  <w:noWrap/>
                  <w:vAlign w:val="center"/>
                </w:tcPr>
                <w:p w14:paraId="59D6D34E">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年平均</w:t>
                  </w:r>
                </w:p>
              </w:tc>
              <w:tc>
                <w:tcPr>
                  <w:tcW w:w="1226" w:type="dxa"/>
                  <w:noWrap/>
                  <w:vAlign w:val="center"/>
                </w:tcPr>
                <w:p w14:paraId="412F4702">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60</w:t>
                  </w:r>
                </w:p>
              </w:tc>
              <w:tc>
                <w:tcPr>
                  <w:tcW w:w="2065" w:type="dxa"/>
                  <w:vMerge w:val="restart"/>
                  <w:noWrap/>
                  <w:vAlign w:val="center"/>
                </w:tcPr>
                <w:p w14:paraId="2B3CD1DD">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color w:val="000000"/>
                      <w:sz w:val="21"/>
                      <w:szCs w:val="21"/>
                      <w:highlight w:val="none"/>
                    </w:rPr>
                    <w:t>《环境空气质量标准》（GB3095-2012）及2018修改单</w:t>
                  </w:r>
                  <w:r>
                    <w:rPr>
                      <w:rFonts w:hint="default" w:ascii="Times New Roman" w:hAnsi="Times New Roman" w:cs="Times New Roman"/>
                      <w:bCs/>
                      <w:color w:val="000000"/>
                      <w:sz w:val="21"/>
                      <w:szCs w:val="21"/>
                      <w:highlight w:val="none"/>
                    </w:rPr>
                    <w:t>中二级标准</w:t>
                  </w:r>
                </w:p>
              </w:tc>
            </w:tr>
            <w:tr w14:paraId="61B8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5F694716">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23441CF6">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24小时平均</w:t>
                  </w:r>
                </w:p>
              </w:tc>
              <w:tc>
                <w:tcPr>
                  <w:tcW w:w="1226" w:type="dxa"/>
                  <w:noWrap/>
                  <w:vAlign w:val="center"/>
                </w:tcPr>
                <w:p w14:paraId="669D2866">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150</w:t>
                  </w:r>
                </w:p>
              </w:tc>
              <w:tc>
                <w:tcPr>
                  <w:tcW w:w="2065" w:type="dxa"/>
                  <w:vMerge w:val="continue"/>
                  <w:noWrap/>
                  <w:vAlign w:val="center"/>
                </w:tcPr>
                <w:p w14:paraId="12F51B4D">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000000"/>
                      <w:sz w:val="21"/>
                      <w:szCs w:val="21"/>
                      <w:highlight w:val="none"/>
                    </w:rPr>
                  </w:pPr>
                </w:p>
              </w:tc>
            </w:tr>
            <w:tr w14:paraId="0EC3A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2B732D1F">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647EE7DD">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1小时平均</w:t>
                  </w:r>
                </w:p>
              </w:tc>
              <w:tc>
                <w:tcPr>
                  <w:tcW w:w="1226" w:type="dxa"/>
                  <w:noWrap/>
                  <w:vAlign w:val="center"/>
                </w:tcPr>
                <w:p w14:paraId="071AE3E2">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500</w:t>
                  </w:r>
                </w:p>
              </w:tc>
              <w:tc>
                <w:tcPr>
                  <w:tcW w:w="2065" w:type="dxa"/>
                  <w:vMerge w:val="continue"/>
                  <w:noWrap/>
                  <w:vAlign w:val="center"/>
                </w:tcPr>
                <w:p w14:paraId="773819B9">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66DD8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75CBA304">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NO</w:t>
                  </w:r>
                  <w:r>
                    <w:rPr>
                      <w:rFonts w:hint="default" w:ascii="Times New Roman" w:hAnsi="Times New Roman" w:cs="Times New Roman"/>
                      <w:bCs/>
                      <w:color w:val="000000"/>
                      <w:sz w:val="21"/>
                      <w:szCs w:val="21"/>
                      <w:highlight w:val="none"/>
                      <w:vertAlign w:val="subscript"/>
                    </w:rPr>
                    <w:t>2</w:t>
                  </w:r>
                </w:p>
              </w:tc>
              <w:tc>
                <w:tcPr>
                  <w:tcW w:w="1794" w:type="dxa"/>
                  <w:noWrap/>
                  <w:vAlign w:val="center"/>
                </w:tcPr>
                <w:p w14:paraId="7DDAB624">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年平均</w:t>
                  </w:r>
                </w:p>
              </w:tc>
              <w:tc>
                <w:tcPr>
                  <w:tcW w:w="1226" w:type="dxa"/>
                  <w:noWrap/>
                  <w:vAlign w:val="center"/>
                </w:tcPr>
                <w:p w14:paraId="3B4C47C0">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40</w:t>
                  </w:r>
                </w:p>
              </w:tc>
              <w:tc>
                <w:tcPr>
                  <w:tcW w:w="2065" w:type="dxa"/>
                  <w:vMerge w:val="continue"/>
                  <w:noWrap/>
                  <w:vAlign w:val="center"/>
                </w:tcPr>
                <w:p w14:paraId="234DADF3">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4F653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640D56C2">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3868703D">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24小时平均</w:t>
                  </w:r>
                </w:p>
              </w:tc>
              <w:tc>
                <w:tcPr>
                  <w:tcW w:w="1226" w:type="dxa"/>
                  <w:noWrap/>
                  <w:vAlign w:val="center"/>
                </w:tcPr>
                <w:p w14:paraId="484D0B47">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80</w:t>
                  </w:r>
                </w:p>
              </w:tc>
              <w:tc>
                <w:tcPr>
                  <w:tcW w:w="2065" w:type="dxa"/>
                  <w:vMerge w:val="continue"/>
                  <w:noWrap/>
                  <w:vAlign w:val="center"/>
                </w:tcPr>
                <w:p w14:paraId="2F0058A9">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551C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3F6B4F08">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14F2B480">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1小时平均</w:t>
                  </w:r>
                </w:p>
              </w:tc>
              <w:tc>
                <w:tcPr>
                  <w:tcW w:w="1226" w:type="dxa"/>
                  <w:noWrap/>
                  <w:vAlign w:val="center"/>
                </w:tcPr>
                <w:p w14:paraId="46E3183E">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200</w:t>
                  </w:r>
                </w:p>
              </w:tc>
              <w:tc>
                <w:tcPr>
                  <w:tcW w:w="2065" w:type="dxa"/>
                  <w:vMerge w:val="continue"/>
                  <w:noWrap/>
                  <w:vAlign w:val="center"/>
                </w:tcPr>
                <w:p w14:paraId="17AFAB1C">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00077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2882CDC1">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O</w:t>
                  </w:r>
                  <w:r>
                    <w:rPr>
                      <w:rFonts w:hint="default" w:ascii="Times New Roman" w:hAnsi="Times New Roman" w:cs="Times New Roman"/>
                      <w:bCs/>
                      <w:color w:val="000000"/>
                      <w:sz w:val="21"/>
                      <w:szCs w:val="21"/>
                      <w:highlight w:val="none"/>
                      <w:vertAlign w:val="subscript"/>
                    </w:rPr>
                    <w:t>3</w:t>
                  </w:r>
                </w:p>
              </w:tc>
              <w:tc>
                <w:tcPr>
                  <w:tcW w:w="1794" w:type="dxa"/>
                  <w:noWrap/>
                  <w:vAlign w:val="center"/>
                </w:tcPr>
                <w:p w14:paraId="3EEF1D82">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日最大8小时平均</w:t>
                  </w:r>
                </w:p>
              </w:tc>
              <w:tc>
                <w:tcPr>
                  <w:tcW w:w="1226" w:type="dxa"/>
                  <w:noWrap/>
                  <w:vAlign w:val="center"/>
                </w:tcPr>
                <w:p w14:paraId="1C784815">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160</w:t>
                  </w:r>
                </w:p>
              </w:tc>
              <w:tc>
                <w:tcPr>
                  <w:tcW w:w="2065" w:type="dxa"/>
                  <w:vMerge w:val="continue"/>
                  <w:noWrap/>
                  <w:vAlign w:val="center"/>
                </w:tcPr>
                <w:p w14:paraId="6D495A95">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10BE5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791F7F8B">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31305E29">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1小时平均</w:t>
                  </w:r>
                </w:p>
              </w:tc>
              <w:tc>
                <w:tcPr>
                  <w:tcW w:w="1226" w:type="dxa"/>
                  <w:noWrap/>
                  <w:vAlign w:val="center"/>
                </w:tcPr>
                <w:p w14:paraId="6F4D6D4F">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200</w:t>
                  </w:r>
                </w:p>
              </w:tc>
              <w:tc>
                <w:tcPr>
                  <w:tcW w:w="2065" w:type="dxa"/>
                  <w:vMerge w:val="continue"/>
                  <w:noWrap/>
                  <w:vAlign w:val="center"/>
                </w:tcPr>
                <w:p w14:paraId="58E0899E">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3175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25FAE02B">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PM</w:t>
                  </w:r>
                  <w:r>
                    <w:rPr>
                      <w:rFonts w:hint="default" w:ascii="Times New Roman" w:hAnsi="Times New Roman" w:cs="Times New Roman"/>
                      <w:bCs/>
                      <w:color w:val="000000"/>
                      <w:sz w:val="21"/>
                      <w:szCs w:val="21"/>
                      <w:highlight w:val="none"/>
                      <w:vertAlign w:val="subscript"/>
                    </w:rPr>
                    <w:t>10</w:t>
                  </w:r>
                </w:p>
              </w:tc>
              <w:tc>
                <w:tcPr>
                  <w:tcW w:w="1794" w:type="dxa"/>
                  <w:noWrap/>
                  <w:vAlign w:val="center"/>
                </w:tcPr>
                <w:p w14:paraId="0F6E6561">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年平均</w:t>
                  </w:r>
                </w:p>
              </w:tc>
              <w:tc>
                <w:tcPr>
                  <w:tcW w:w="1226" w:type="dxa"/>
                  <w:noWrap/>
                  <w:vAlign w:val="center"/>
                </w:tcPr>
                <w:p w14:paraId="51EF88CE">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70</w:t>
                  </w:r>
                </w:p>
              </w:tc>
              <w:tc>
                <w:tcPr>
                  <w:tcW w:w="2065" w:type="dxa"/>
                  <w:vMerge w:val="continue"/>
                  <w:noWrap/>
                  <w:vAlign w:val="center"/>
                </w:tcPr>
                <w:p w14:paraId="45BB0973">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083E6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549B09B6">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092A18A0">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24小时平均</w:t>
                  </w:r>
                </w:p>
              </w:tc>
              <w:tc>
                <w:tcPr>
                  <w:tcW w:w="1226" w:type="dxa"/>
                  <w:noWrap/>
                  <w:vAlign w:val="center"/>
                </w:tcPr>
                <w:p w14:paraId="59E3A6B9">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150</w:t>
                  </w:r>
                </w:p>
              </w:tc>
              <w:tc>
                <w:tcPr>
                  <w:tcW w:w="2065" w:type="dxa"/>
                  <w:vMerge w:val="continue"/>
                  <w:noWrap/>
                  <w:vAlign w:val="center"/>
                </w:tcPr>
                <w:p w14:paraId="0C79790F">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276E4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7413F66D">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CO</w:t>
                  </w:r>
                </w:p>
              </w:tc>
              <w:tc>
                <w:tcPr>
                  <w:tcW w:w="1794" w:type="dxa"/>
                  <w:noWrap/>
                  <w:vAlign w:val="center"/>
                </w:tcPr>
                <w:p w14:paraId="063FA264">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24小时平均</w:t>
                  </w:r>
                </w:p>
              </w:tc>
              <w:tc>
                <w:tcPr>
                  <w:tcW w:w="1226" w:type="dxa"/>
                  <w:noWrap/>
                  <w:vAlign w:val="center"/>
                </w:tcPr>
                <w:p w14:paraId="0C0BEF65">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4.00mg/m</w:t>
                  </w:r>
                  <w:r>
                    <w:rPr>
                      <w:rFonts w:hint="default" w:ascii="Times New Roman" w:hAnsi="Times New Roman" w:cs="Times New Roman"/>
                      <w:bCs/>
                      <w:color w:val="000000"/>
                      <w:sz w:val="21"/>
                      <w:szCs w:val="21"/>
                      <w:highlight w:val="none"/>
                      <w:vertAlign w:val="superscript"/>
                    </w:rPr>
                    <w:t>3</w:t>
                  </w:r>
                </w:p>
              </w:tc>
              <w:tc>
                <w:tcPr>
                  <w:tcW w:w="2065" w:type="dxa"/>
                  <w:vMerge w:val="continue"/>
                  <w:noWrap/>
                  <w:vAlign w:val="center"/>
                </w:tcPr>
                <w:p w14:paraId="4468DD7F">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35F7B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3B24FF2A">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7A4BA45A">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1小时平均</w:t>
                  </w:r>
                </w:p>
              </w:tc>
              <w:tc>
                <w:tcPr>
                  <w:tcW w:w="1226" w:type="dxa"/>
                  <w:noWrap/>
                  <w:vAlign w:val="center"/>
                </w:tcPr>
                <w:p w14:paraId="0E985C46">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10.00mg/m</w:t>
                  </w:r>
                  <w:r>
                    <w:rPr>
                      <w:rFonts w:hint="default" w:ascii="Times New Roman" w:hAnsi="Times New Roman" w:cs="Times New Roman"/>
                      <w:bCs/>
                      <w:color w:val="000000"/>
                      <w:sz w:val="21"/>
                      <w:szCs w:val="21"/>
                      <w:highlight w:val="none"/>
                      <w:vertAlign w:val="superscript"/>
                    </w:rPr>
                    <w:t>3</w:t>
                  </w:r>
                </w:p>
              </w:tc>
              <w:tc>
                <w:tcPr>
                  <w:tcW w:w="2065" w:type="dxa"/>
                  <w:vMerge w:val="continue"/>
                  <w:noWrap/>
                  <w:vAlign w:val="center"/>
                </w:tcPr>
                <w:p w14:paraId="55AB5698">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7B62E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restart"/>
                  <w:noWrap/>
                  <w:vAlign w:val="center"/>
                </w:tcPr>
                <w:p w14:paraId="286AE4EA">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PM</w:t>
                  </w:r>
                  <w:r>
                    <w:rPr>
                      <w:rFonts w:hint="default" w:ascii="Times New Roman" w:hAnsi="Times New Roman" w:cs="Times New Roman"/>
                      <w:bCs/>
                      <w:color w:val="000000"/>
                      <w:sz w:val="21"/>
                      <w:szCs w:val="21"/>
                      <w:highlight w:val="none"/>
                      <w:vertAlign w:val="subscript"/>
                    </w:rPr>
                    <w:t>2.5</w:t>
                  </w:r>
                </w:p>
              </w:tc>
              <w:tc>
                <w:tcPr>
                  <w:tcW w:w="1794" w:type="dxa"/>
                  <w:noWrap/>
                  <w:vAlign w:val="center"/>
                </w:tcPr>
                <w:p w14:paraId="11C26932">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年平均</w:t>
                  </w:r>
                </w:p>
              </w:tc>
              <w:tc>
                <w:tcPr>
                  <w:tcW w:w="1226" w:type="dxa"/>
                  <w:noWrap/>
                  <w:vAlign w:val="center"/>
                </w:tcPr>
                <w:p w14:paraId="0F670483">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35</w:t>
                  </w:r>
                </w:p>
              </w:tc>
              <w:tc>
                <w:tcPr>
                  <w:tcW w:w="2065" w:type="dxa"/>
                  <w:vMerge w:val="continue"/>
                  <w:noWrap/>
                  <w:vAlign w:val="center"/>
                </w:tcPr>
                <w:p w14:paraId="238C2A7E">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3915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vMerge w:val="continue"/>
                  <w:noWrap/>
                  <w:vAlign w:val="center"/>
                </w:tcPr>
                <w:p w14:paraId="41A95E8A">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c>
                <w:tcPr>
                  <w:tcW w:w="1794" w:type="dxa"/>
                  <w:noWrap/>
                  <w:vAlign w:val="center"/>
                </w:tcPr>
                <w:p w14:paraId="1E249A92">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24小时平均</w:t>
                  </w:r>
                </w:p>
              </w:tc>
              <w:tc>
                <w:tcPr>
                  <w:tcW w:w="1226" w:type="dxa"/>
                  <w:noWrap/>
                  <w:vAlign w:val="center"/>
                </w:tcPr>
                <w:p w14:paraId="73773597">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75</w:t>
                  </w:r>
                </w:p>
              </w:tc>
              <w:tc>
                <w:tcPr>
                  <w:tcW w:w="2065" w:type="dxa"/>
                  <w:vMerge w:val="continue"/>
                  <w:noWrap/>
                  <w:vAlign w:val="center"/>
                </w:tcPr>
                <w:p w14:paraId="6C520985">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p>
              </w:tc>
            </w:tr>
            <w:tr w14:paraId="69E92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1426" w:type="dxa"/>
                  <w:noWrap/>
                  <w:vAlign w:val="center"/>
                </w:tcPr>
                <w:p w14:paraId="26D8BD15">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非甲烷总烃</w:t>
                  </w:r>
                </w:p>
              </w:tc>
              <w:tc>
                <w:tcPr>
                  <w:tcW w:w="1794" w:type="dxa"/>
                  <w:noWrap/>
                  <w:vAlign w:val="center"/>
                </w:tcPr>
                <w:p w14:paraId="38CA7E15">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US" w:eastAsia="zh-CN"/>
                    </w:rPr>
                    <w:t>/</w:t>
                  </w:r>
                </w:p>
              </w:tc>
              <w:tc>
                <w:tcPr>
                  <w:tcW w:w="1226" w:type="dxa"/>
                  <w:noWrap/>
                  <w:vAlign w:val="center"/>
                </w:tcPr>
                <w:p w14:paraId="69E692D5">
                  <w:pPr>
                    <w:pStyle w:val="11"/>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2000</w:t>
                  </w:r>
                </w:p>
              </w:tc>
              <w:tc>
                <w:tcPr>
                  <w:tcW w:w="2065" w:type="dxa"/>
                  <w:noWrap/>
                  <w:vAlign w:val="center"/>
                </w:tcPr>
                <w:p w14:paraId="47336534">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《大气污染物综合排放标准详解》中要求</w:t>
                  </w:r>
                </w:p>
              </w:tc>
            </w:tr>
            <w:tr w14:paraId="60F42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3" w:hRule="atLeast"/>
                <w:jc w:val="center"/>
              </w:trPr>
              <w:tc>
                <w:tcPr>
                  <w:tcW w:w="6511" w:type="dxa"/>
                  <w:gridSpan w:val="4"/>
                  <w:noWrap/>
                  <w:vAlign w:val="center"/>
                </w:tcPr>
                <w:p w14:paraId="0E46901A">
                  <w:pPr>
                    <w:keepNext/>
                    <w:keepLines/>
                    <w:pageBreakBefore/>
                    <w:widowControl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
                      <w:color w:val="000000"/>
                      <w:sz w:val="21"/>
                      <w:szCs w:val="21"/>
                      <w:highlight w:val="none"/>
                    </w:rPr>
                    <w:t>GB3095-2012标准2018年修改单内容：</w:t>
                  </w:r>
                  <w:r>
                    <w:rPr>
                      <w:rFonts w:hint="default" w:ascii="Times New Roman" w:hAnsi="Times New Roman" w:cs="Times New Roman"/>
                      <w:color w:val="000000"/>
                      <w:sz w:val="21"/>
                      <w:szCs w:val="21"/>
                      <w:highlight w:val="none"/>
                    </w:rPr>
                    <w:t>标准中的二氧化硫、二氧化氮、一氧化碳、臭氧、氮氧化物等气态污染物浓度为参比状态下的浓度。颗粒物（粒径小于等于10μm）、颗粒物（粒径小于等于2.5μm）等浓度为监测时大气温度和压力下的浓度。</w:t>
                  </w:r>
                </w:p>
              </w:tc>
            </w:tr>
          </w:tbl>
          <w:p w14:paraId="14E0CEE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（2）地表水环境质量</w:t>
            </w:r>
          </w:p>
          <w:p w14:paraId="418A935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szCs w:val="32"/>
              </w:rPr>
            </w:pPr>
            <w:r>
              <w:rPr>
                <w:rFonts w:hint="default" w:ascii="Times New Roman" w:hAnsi="Times New Roman" w:cs="Times New Roman"/>
                <w:color w:val="000000"/>
                <w:sz w:val="24"/>
                <w:highlight w:val="none"/>
              </w:rPr>
              <w:t>地表水史河水质执行《地表水环境质量标准》（GB3838-2002）中</w:t>
            </w:r>
            <w:r>
              <w:rPr>
                <w:rFonts w:hint="eastAsia" w:cs="Times New Roman"/>
                <w:color w:val="000000"/>
                <w:sz w:val="24"/>
                <w:highlight w:val="none"/>
                <w:lang w:eastAsia="zh-CN"/>
              </w:rPr>
              <w:t>Ⅲ类</w:t>
            </w:r>
            <w:r>
              <w:rPr>
                <w:rFonts w:hint="default" w:ascii="Times New Roman" w:hAnsi="Times New Roman" w:cs="Times New Roman"/>
                <w:color w:val="000000"/>
                <w:sz w:val="24"/>
                <w:highlight w:val="none"/>
              </w:rPr>
              <w:t>标准</w:t>
            </w:r>
            <w:r>
              <w:rPr>
                <w:rFonts w:hint="default" w:ascii="Times New Roman" w:hAnsi="Times New Roman" w:cs="Times New Roman"/>
                <w:sz w:val="24"/>
                <w:szCs w:val="32"/>
              </w:rPr>
              <w:t>；其标准限值见表1.2。</w:t>
            </w:r>
          </w:p>
          <w:p w14:paraId="3EA21F27">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default" w:ascii="Times New Roman" w:hAnsi="Times New Roman" w:cs="Times New Roman"/>
                <w:b/>
                <w:sz w:val="24"/>
                <w:szCs w:val="32"/>
              </w:rPr>
            </w:pPr>
            <w:r>
              <w:rPr>
                <w:rFonts w:hint="default" w:ascii="Times New Roman" w:hAnsi="Times New Roman" w:cs="Times New Roman"/>
                <w:b/>
                <w:sz w:val="24"/>
                <w:szCs w:val="32"/>
              </w:rPr>
              <w:t xml:space="preserve">表1.2 地表水环境质量标准   </w:t>
            </w:r>
            <w:r>
              <w:rPr>
                <w:rFonts w:hint="default" w:ascii="Times New Roman" w:hAnsi="Times New Roman" w:cs="Times New Roman"/>
                <w:bCs/>
                <w:sz w:val="24"/>
                <w:szCs w:val="32"/>
              </w:rPr>
              <w:t xml:space="preserve">  </w:t>
            </w:r>
            <w:r>
              <w:rPr>
                <w:rFonts w:hint="default" w:ascii="Times New Roman" w:hAnsi="Times New Roman" w:cs="Times New Roman"/>
                <w:b/>
                <w:bCs w:val="0"/>
                <w:sz w:val="24"/>
                <w:szCs w:val="32"/>
              </w:rPr>
              <w:t>单位：mg/L</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5"/>
              <w:gridCol w:w="1144"/>
              <w:gridCol w:w="1234"/>
              <w:gridCol w:w="912"/>
              <w:gridCol w:w="783"/>
              <w:gridCol w:w="960"/>
            </w:tblGrid>
            <w:tr w14:paraId="3E7B1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14:paraId="16722C0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指标名称</w:t>
                  </w:r>
                </w:p>
              </w:tc>
              <w:tc>
                <w:tcPr>
                  <w:tcW w:w="847" w:type="pct"/>
                  <w:tcBorders>
                    <w:top w:val="single" w:color="auto" w:sz="4" w:space="0"/>
                    <w:left w:val="single" w:color="auto" w:sz="4" w:space="0"/>
                    <w:bottom w:val="single" w:color="auto" w:sz="4" w:space="0"/>
                    <w:right w:val="single" w:color="auto" w:sz="4" w:space="0"/>
                  </w:tcBorders>
                  <w:noWrap w:val="0"/>
                  <w:vAlign w:val="center"/>
                </w:tcPr>
                <w:p w14:paraId="66BD113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pH</w:t>
                  </w:r>
                </w:p>
              </w:tc>
              <w:tc>
                <w:tcPr>
                  <w:tcW w:w="914" w:type="pct"/>
                  <w:tcBorders>
                    <w:top w:val="single" w:color="auto" w:sz="4" w:space="0"/>
                    <w:left w:val="single" w:color="auto" w:sz="4" w:space="0"/>
                    <w:bottom w:val="single" w:color="auto" w:sz="4" w:space="0"/>
                    <w:right w:val="single" w:color="auto" w:sz="4" w:space="0"/>
                  </w:tcBorders>
                  <w:noWrap w:val="0"/>
                  <w:vAlign w:val="center"/>
                </w:tcPr>
                <w:p w14:paraId="65FB45C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氨氮</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3244534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SS</w:t>
                  </w:r>
                </w:p>
              </w:tc>
              <w:tc>
                <w:tcPr>
                  <w:tcW w:w="580" w:type="pct"/>
                  <w:tcBorders>
                    <w:top w:val="single" w:color="auto" w:sz="4" w:space="0"/>
                    <w:left w:val="single" w:color="auto" w:sz="4" w:space="0"/>
                    <w:bottom w:val="single" w:color="auto" w:sz="4" w:space="0"/>
                    <w:right w:val="single" w:color="auto" w:sz="4" w:space="0"/>
                  </w:tcBorders>
                  <w:noWrap w:val="0"/>
                  <w:vAlign w:val="center"/>
                </w:tcPr>
                <w:p w14:paraId="53E475D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COD</w:t>
                  </w:r>
                </w:p>
              </w:tc>
              <w:tc>
                <w:tcPr>
                  <w:tcW w:w="711" w:type="pct"/>
                  <w:tcBorders>
                    <w:top w:val="single" w:color="auto" w:sz="4" w:space="0"/>
                    <w:left w:val="single" w:color="auto" w:sz="4" w:space="0"/>
                    <w:bottom w:val="single" w:color="auto" w:sz="4" w:space="0"/>
                    <w:right w:val="single" w:color="auto" w:sz="4" w:space="0"/>
                  </w:tcBorders>
                  <w:noWrap w:val="0"/>
                  <w:vAlign w:val="center"/>
                </w:tcPr>
                <w:p w14:paraId="2481721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BOD</w:t>
                  </w:r>
                  <w:r>
                    <w:rPr>
                      <w:rFonts w:hint="default" w:ascii="Times New Roman" w:hAnsi="Times New Roman" w:cs="Times New Roman"/>
                      <w:color w:val="000000"/>
                      <w:sz w:val="21"/>
                      <w:szCs w:val="21"/>
                      <w:highlight w:val="none"/>
                      <w:vertAlign w:val="subscript"/>
                    </w:rPr>
                    <w:t>5</w:t>
                  </w:r>
                </w:p>
              </w:tc>
            </w:tr>
            <w:tr w14:paraId="4538D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14:paraId="5040718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Ⅲ类标准限值</w:t>
                  </w:r>
                </w:p>
              </w:tc>
              <w:tc>
                <w:tcPr>
                  <w:tcW w:w="847" w:type="pct"/>
                  <w:tcBorders>
                    <w:top w:val="single" w:color="auto" w:sz="4" w:space="0"/>
                    <w:left w:val="single" w:color="auto" w:sz="4" w:space="0"/>
                    <w:bottom w:val="single" w:color="auto" w:sz="4" w:space="0"/>
                    <w:right w:val="single" w:color="auto" w:sz="4" w:space="0"/>
                  </w:tcBorders>
                  <w:noWrap w:val="0"/>
                  <w:vAlign w:val="center"/>
                </w:tcPr>
                <w:p w14:paraId="7BBBA53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6</w:t>
                  </w:r>
                  <w:r>
                    <w:rPr>
                      <w:rFonts w:hint="eastAsia" w:cs="Times New Roman"/>
                      <w:color w:val="000000"/>
                      <w:sz w:val="21"/>
                      <w:szCs w:val="21"/>
                      <w:highlight w:val="none"/>
                      <w:lang w:eastAsia="zh-CN"/>
                    </w:rPr>
                    <w:t>~</w:t>
                  </w:r>
                  <w:r>
                    <w:rPr>
                      <w:rFonts w:hint="default" w:ascii="Times New Roman" w:hAnsi="Times New Roman" w:cs="Times New Roman"/>
                      <w:color w:val="000000"/>
                      <w:sz w:val="21"/>
                      <w:szCs w:val="21"/>
                      <w:highlight w:val="none"/>
                    </w:rPr>
                    <w:t>9</w:t>
                  </w:r>
                </w:p>
              </w:tc>
              <w:tc>
                <w:tcPr>
                  <w:tcW w:w="914" w:type="pct"/>
                  <w:tcBorders>
                    <w:top w:val="single" w:color="auto" w:sz="4" w:space="0"/>
                    <w:left w:val="single" w:color="auto" w:sz="4" w:space="0"/>
                    <w:bottom w:val="single" w:color="auto" w:sz="4" w:space="0"/>
                    <w:right w:val="single" w:color="auto" w:sz="4" w:space="0"/>
                  </w:tcBorders>
                  <w:noWrap w:val="0"/>
                  <w:vAlign w:val="center"/>
                </w:tcPr>
                <w:p w14:paraId="638197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≤1.0</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4F29AE2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≤20</w:t>
                  </w:r>
                </w:p>
              </w:tc>
              <w:tc>
                <w:tcPr>
                  <w:tcW w:w="580" w:type="pct"/>
                  <w:tcBorders>
                    <w:top w:val="single" w:color="auto" w:sz="4" w:space="0"/>
                    <w:left w:val="single" w:color="auto" w:sz="4" w:space="0"/>
                    <w:bottom w:val="single" w:color="auto" w:sz="4" w:space="0"/>
                    <w:right w:val="single" w:color="auto" w:sz="4" w:space="0"/>
                  </w:tcBorders>
                  <w:noWrap w:val="0"/>
                  <w:vAlign w:val="center"/>
                </w:tcPr>
                <w:p w14:paraId="332D690C">
                  <w:pPr>
                    <w:keepNext w:val="0"/>
                    <w:keepLines w:val="0"/>
                    <w:pageBreakBefore w:val="0"/>
                    <w:widowControl w:val="0"/>
                    <w:tabs>
                      <w:tab w:val="center" w:pos="463"/>
                    </w:tabs>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≤20</w:t>
                  </w:r>
                </w:p>
              </w:tc>
              <w:tc>
                <w:tcPr>
                  <w:tcW w:w="711" w:type="pct"/>
                  <w:tcBorders>
                    <w:top w:val="single" w:color="auto" w:sz="4" w:space="0"/>
                    <w:left w:val="single" w:color="auto" w:sz="4" w:space="0"/>
                    <w:bottom w:val="single" w:color="auto" w:sz="4" w:space="0"/>
                    <w:right w:val="single" w:color="auto" w:sz="4" w:space="0"/>
                  </w:tcBorders>
                  <w:noWrap w:val="0"/>
                  <w:vAlign w:val="center"/>
                </w:tcPr>
                <w:p w14:paraId="5919235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≤4</w:t>
                  </w:r>
                </w:p>
              </w:tc>
            </w:tr>
          </w:tbl>
          <w:p w14:paraId="2FF29E03">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Cs/>
                <w:sz w:val="24"/>
              </w:rPr>
            </w:pPr>
            <w:r>
              <w:rPr>
                <w:rFonts w:hint="default" w:ascii="Times New Roman" w:hAnsi="Times New Roman" w:cs="Times New Roman"/>
                <w:bCs/>
                <w:sz w:val="24"/>
              </w:rPr>
              <w:t>（3）声环境质量</w:t>
            </w:r>
          </w:p>
          <w:p w14:paraId="6AC58BA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项目所在区域声环境执行《声环境质量标准》（GB3096-2008）中</w:t>
            </w:r>
            <w:r>
              <w:rPr>
                <w:rFonts w:hint="default" w:ascii="Times New Roman" w:hAnsi="Times New Roman" w:cs="Times New Roman"/>
                <w:sz w:val="24"/>
                <w:lang w:val="en-US" w:eastAsia="zh-CN"/>
              </w:rPr>
              <w:t>3</w:t>
            </w:r>
            <w:r>
              <w:rPr>
                <w:rFonts w:hint="default" w:ascii="Times New Roman" w:hAnsi="Times New Roman" w:cs="Times New Roman"/>
                <w:sz w:val="24"/>
              </w:rPr>
              <w:t>类区标准。标准值详见表1.3所示。</w:t>
            </w:r>
          </w:p>
          <w:p w14:paraId="3E542DCB">
            <w:pPr>
              <w:spacing w:line="240" w:lineRule="auto"/>
              <w:jc w:val="center"/>
              <w:rPr>
                <w:rFonts w:hint="default" w:ascii="Times New Roman" w:hAnsi="Times New Roman" w:cs="Times New Roman"/>
                <w:b/>
                <w:sz w:val="24"/>
              </w:rPr>
            </w:pPr>
          </w:p>
          <w:p w14:paraId="7B071E72">
            <w:pPr>
              <w:spacing w:line="240" w:lineRule="auto"/>
              <w:jc w:val="center"/>
              <w:rPr>
                <w:rFonts w:hint="default" w:ascii="Times New Roman" w:hAnsi="Times New Roman" w:cs="Times New Roman"/>
                <w:b/>
                <w:sz w:val="24"/>
              </w:rPr>
            </w:pPr>
            <w:r>
              <w:rPr>
                <w:rFonts w:hint="default" w:ascii="Times New Roman" w:hAnsi="Times New Roman" w:cs="Times New Roman"/>
                <w:b/>
                <w:sz w:val="24"/>
              </w:rPr>
              <w:t>表1.3声环境质量评价标准</w:t>
            </w:r>
          </w:p>
          <w:tbl>
            <w:tblPr>
              <w:tblStyle w:val="24"/>
              <w:tblW w:w="499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564"/>
              <w:gridCol w:w="2094"/>
              <w:gridCol w:w="2096"/>
            </w:tblGrid>
            <w:tr w14:paraId="541055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7" w:hRule="atLeast"/>
                <w:jc w:val="center"/>
              </w:trPr>
              <w:tc>
                <w:tcPr>
                  <w:tcW w:w="1897" w:type="pct"/>
                  <w:tcBorders>
                    <w:top w:val="single" w:color="auto" w:sz="2" w:space="0"/>
                    <w:left w:val="single" w:color="auto" w:sz="2" w:space="0"/>
                    <w:right w:val="single" w:color="auto" w:sz="2" w:space="0"/>
                  </w:tcBorders>
                  <w:vAlign w:val="center"/>
                </w:tcPr>
                <w:p w14:paraId="43E2DF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功能类别</w:t>
                  </w:r>
                </w:p>
              </w:tc>
              <w:tc>
                <w:tcPr>
                  <w:tcW w:w="3102" w:type="pct"/>
                  <w:gridSpan w:val="2"/>
                  <w:tcBorders>
                    <w:top w:val="single" w:color="auto" w:sz="2" w:space="0"/>
                    <w:left w:val="single" w:color="auto" w:sz="2" w:space="0"/>
                    <w:bottom w:val="single" w:color="auto" w:sz="2" w:space="0"/>
                    <w:right w:val="single" w:color="auto" w:sz="2" w:space="0"/>
                  </w:tcBorders>
                  <w:vAlign w:val="center"/>
                </w:tcPr>
                <w:p w14:paraId="746843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标准值dB（A）</w:t>
                  </w:r>
                </w:p>
              </w:tc>
            </w:tr>
            <w:tr w14:paraId="75F0A4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1897" w:type="pct"/>
                  <w:tcBorders>
                    <w:top w:val="single" w:color="auto" w:sz="2" w:space="0"/>
                    <w:left w:val="single" w:color="auto" w:sz="2" w:space="0"/>
                    <w:bottom w:val="single" w:color="auto" w:sz="2" w:space="0"/>
                    <w:right w:val="single" w:color="auto" w:sz="2" w:space="0"/>
                  </w:tcBorders>
                  <w:vAlign w:val="center"/>
                </w:tcPr>
                <w:p w14:paraId="3CCB1C5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3</w:t>
                  </w:r>
                  <w:r>
                    <w:rPr>
                      <w:rFonts w:hint="default" w:ascii="Times New Roman" w:hAnsi="Times New Roman" w:eastAsia="宋体" w:cs="Times New Roman"/>
                      <w:bCs/>
                      <w:sz w:val="21"/>
                      <w:szCs w:val="21"/>
                    </w:rPr>
                    <w:t>类</w:t>
                  </w:r>
                </w:p>
              </w:tc>
              <w:tc>
                <w:tcPr>
                  <w:tcW w:w="1550" w:type="pct"/>
                  <w:tcBorders>
                    <w:top w:val="single" w:color="auto" w:sz="2" w:space="0"/>
                    <w:left w:val="single" w:color="auto" w:sz="2" w:space="0"/>
                    <w:bottom w:val="single" w:color="auto" w:sz="2" w:space="0"/>
                    <w:right w:val="single" w:color="auto" w:sz="2" w:space="0"/>
                  </w:tcBorders>
                  <w:vAlign w:val="center"/>
                </w:tcPr>
                <w:p w14:paraId="5C3AB4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6</w:t>
                  </w:r>
                  <w:r>
                    <w:rPr>
                      <w:rFonts w:hint="default" w:ascii="Times New Roman" w:hAnsi="Times New Roman" w:eastAsia="宋体" w:cs="Times New Roman"/>
                      <w:bCs/>
                      <w:sz w:val="21"/>
                      <w:szCs w:val="21"/>
                      <w:lang w:val="en-US" w:eastAsia="zh-CN"/>
                    </w:rPr>
                    <w:t>5</w:t>
                  </w:r>
                  <w:r>
                    <w:rPr>
                      <w:rFonts w:hint="default" w:ascii="Times New Roman" w:hAnsi="Times New Roman" w:eastAsia="宋体" w:cs="Times New Roman"/>
                      <w:bCs/>
                      <w:sz w:val="21"/>
                      <w:szCs w:val="21"/>
                    </w:rPr>
                    <w:t xml:space="preserve"> </w:t>
                  </w:r>
                </w:p>
              </w:tc>
              <w:tc>
                <w:tcPr>
                  <w:tcW w:w="1551" w:type="pct"/>
                  <w:tcBorders>
                    <w:top w:val="single" w:color="auto" w:sz="2" w:space="0"/>
                    <w:left w:val="single" w:color="auto" w:sz="2" w:space="0"/>
                    <w:bottom w:val="single" w:color="auto" w:sz="2" w:space="0"/>
                    <w:right w:val="single" w:color="auto" w:sz="2" w:space="0"/>
                  </w:tcBorders>
                  <w:vAlign w:val="center"/>
                </w:tcPr>
                <w:p w14:paraId="45DC84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5</w:t>
                  </w:r>
                  <w:r>
                    <w:rPr>
                      <w:rFonts w:hint="default" w:ascii="Times New Roman" w:hAnsi="Times New Roman" w:eastAsia="宋体" w:cs="Times New Roman"/>
                      <w:bCs/>
                      <w:sz w:val="21"/>
                      <w:szCs w:val="21"/>
                      <w:lang w:val="en-US" w:eastAsia="zh-CN"/>
                    </w:rPr>
                    <w:t>5</w:t>
                  </w:r>
                </w:p>
              </w:tc>
            </w:tr>
          </w:tbl>
          <w:p w14:paraId="6A47D29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
                <w:bCs/>
                <w:sz w:val="24"/>
              </w:rPr>
            </w:pPr>
            <w:r>
              <w:rPr>
                <w:rFonts w:hint="default" w:ascii="Times New Roman" w:hAnsi="Times New Roman" w:cs="Times New Roman"/>
                <w:b/>
                <w:bCs/>
                <w:sz w:val="24"/>
              </w:rPr>
              <w:t>污染物排放标准</w:t>
            </w:r>
          </w:p>
          <w:p w14:paraId="21C79E65">
            <w:pPr>
              <w:keepNext w:val="0"/>
              <w:keepLines w:val="0"/>
              <w:pageBreakBefore w:val="0"/>
              <w:widowControl w:val="0"/>
              <w:kinsoku/>
              <w:wordWrap/>
              <w:overflowPunct/>
              <w:topLinePunct w:val="0"/>
              <w:autoSpaceDE/>
              <w:autoSpaceDN/>
              <w:bidi w:val="0"/>
              <w:adjustRightInd w:val="0"/>
              <w:snapToGrid w:val="0"/>
              <w:spacing w:line="360" w:lineRule="auto"/>
              <w:ind w:firstLine="352" w:firstLineChars="147"/>
              <w:textAlignment w:val="auto"/>
              <w:rPr>
                <w:rFonts w:hint="default" w:ascii="Times New Roman" w:hAnsi="Times New Roman" w:cs="Times New Roman"/>
                <w:bCs/>
                <w:sz w:val="24"/>
              </w:rPr>
            </w:pPr>
            <w:r>
              <w:rPr>
                <w:rFonts w:hint="default" w:ascii="Times New Roman" w:hAnsi="Times New Roman" w:cs="Times New Roman"/>
                <w:bCs/>
                <w:sz w:val="24"/>
              </w:rPr>
              <w:t>（1）废水</w:t>
            </w:r>
          </w:p>
          <w:p w14:paraId="5479A3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sz w:val="24"/>
                <w:highlight w:val="none"/>
              </w:rPr>
            </w:pPr>
            <w:r>
              <w:rPr>
                <w:rFonts w:hint="default" w:ascii="Times New Roman" w:hAnsi="Times New Roman" w:eastAsia="宋体" w:cs="Times New Roman"/>
                <w:color w:val="000000"/>
                <w:sz w:val="24"/>
                <w:szCs w:val="24"/>
                <w:highlight w:val="none"/>
              </w:rPr>
              <w:t>项目</w:t>
            </w:r>
            <w:r>
              <w:rPr>
                <w:rFonts w:hint="default" w:ascii="Times New Roman" w:hAnsi="Times New Roman" w:eastAsia="宋体" w:cs="Times New Roman"/>
                <w:color w:val="000000"/>
                <w:sz w:val="24"/>
                <w:szCs w:val="24"/>
                <w:highlight w:val="none"/>
                <w:lang w:val="en-US" w:eastAsia="zh-CN"/>
              </w:rPr>
              <w:t>生活污水经化粪池后接管金寨县现代产业园污水处理厂，废水排放执行金寨县现代产业园污水处理厂接管标准、《污水综合排放标准》</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GB8978-1996</w:t>
            </w: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中三级标准</w:t>
            </w:r>
            <w:r>
              <w:rPr>
                <w:rFonts w:hint="default" w:ascii="Times New Roman" w:hAnsi="Times New Roman" w:eastAsia="宋体" w:cs="Times New Roman"/>
                <w:color w:val="000000"/>
                <w:sz w:val="24"/>
                <w:szCs w:val="24"/>
                <w:highlight w:val="none"/>
              </w:rPr>
              <w:t>标准值如下</w:t>
            </w:r>
            <w:r>
              <w:rPr>
                <w:rFonts w:hint="default" w:ascii="Times New Roman" w:hAnsi="Times New Roman" w:cs="Times New Roman"/>
                <w:color w:val="000000"/>
                <w:sz w:val="24"/>
                <w:highlight w:val="none"/>
              </w:rPr>
              <w:t>。</w:t>
            </w:r>
          </w:p>
          <w:p w14:paraId="14930424">
            <w:pPr>
              <w:spacing w:line="240" w:lineRule="auto"/>
              <w:ind w:firstLine="482" w:firstLineChars="200"/>
              <w:jc w:val="center"/>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表</w:t>
            </w:r>
            <w:r>
              <w:rPr>
                <w:rFonts w:hint="default" w:ascii="Times New Roman" w:hAnsi="Times New Roman" w:cs="Times New Roman"/>
                <w:b/>
                <w:color w:val="000000"/>
                <w:sz w:val="24"/>
                <w:highlight w:val="none"/>
                <w:lang w:val="en-US" w:eastAsia="zh-CN"/>
              </w:rPr>
              <w:t xml:space="preserve">1.4 </w:t>
            </w:r>
            <w:r>
              <w:rPr>
                <w:rFonts w:hint="default" w:ascii="Times New Roman" w:hAnsi="Times New Roman" w:cs="Times New Roman"/>
                <w:b/>
                <w:color w:val="000000"/>
                <w:sz w:val="24"/>
                <w:highlight w:val="none"/>
              </w:rPr>
              <w:t>污水排放标准    mg/L</w:t>
            </w:r>
          </w:p>
          <w:tbl>
            <w:tblPr>
              <w:tblStyle w:val="24"/>
              <w:tblW w:w="4991"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885"/>
              <w:gridCol w:w="773"/>
              <w:gridCol w:w="712"/>
              <w:gridCol w:w="851"/>
              <w:gridCol w:w="612"/>
              <w:gridCol w:w="901"/>
            </w:tblGrid>
            <w:tr w14:paraId="71EB63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 w:hRule="atLeast"/>
                <w:jc w:val="center"/>
              </w:trPr>
              <w:tc>
                <w:tcPr>
                  <w:tcW w:w="2142" w:type="pct"/>
                  <w:noWrap w:val="0"/>
                  <w:vAlign w:val="center"/>
                </w:tcPr>
                <w:p w14:paraId="701BCE4A">
                  <w:pPr>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sz w:val="21"/>
                      <w:szCs w:val="21"/>
                      <w:highlight w:val="none"/>
                    </w:rPr>
                    <w:t>指标</w:t>
                  </w:r>
                </w:p>
              </w:tc>
              <w:tc>
                <w:tcPr>
                  <w:tcW w:w="574" w:type="pct"/>
                  <w:noWrap w:val="0"/>
                  <w:vAlign w:val="center"/>
                </w:tcPr>
                <w:p w14:paraId="32C31919">
                  <w:pPr>
                    <w:widowControl/>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kern w:val="0"/>
                      <w:sz w:val="21"/>
                      <w:szCs w:val="21"/>
                      <w:highlight w:val="none"/>
                    </w:rPr>
                    <w:t>pH</w:t>
                  </w:r>
                </w:p>
              </w:tc>
              <w:tc>
                <w:tcPr>
                  <w:tcW w:w="528" w:type="pct"/>
                  <w:noWrap w:val="0"/>
                  <w:vAlign w:val="center"/>
                </w:tcPr>
                <w:p w14:paraId="44766C2A">
                  <w:pPr>
                    <w:widowControl/>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kern w:val="0"/>
                      <w:sz w:val="21"/>
                      <w:szCs w:val="21"/>
                      <w:highlight w:val="none"/>
                    </w:rPr>
                    <w:t>COD</w:t>
                  </w:r>
                </w:p>
              </w:tc>
              <w:tc>
                <w:tcPr>
                  <w:tcW w:w="631" w:type="pct"/>
                  <w:noWrap w:val="0"/>
                  <w:vAlign w:val="center"/>
                </w:tcPr>
                <w:p w14:paraId="24BD0A1D">
                  <w:pPr>
                    <w:widowControl/>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kern w:val="0"/>
                      <w:sz w:val="21"/>
                      <w:szCs w:val="21"/>
                      <w:highlight w:val="none"/>
                    </w:rPr>
                    <w:t>BOD</w:t>
                  </w:r>
                  <w:r>
                    <w:rPr>
                      <w:rFonts w:hint="default" w:ascii="Times New Roman" w:hAnsi="Times New Roman" w:eastAsia="宋体" w:cs="Times New Roman"/>
                      <w:b/>
                      <w:bCs w:val="0"/>
                      <w:color w:val="000000"/>
                      <w:kern w:val="0"/>
                      <w:sz w:val="21"/>
                      <w:szCs w:val="21"/>
                      <w:highlight w:val="none"/>
                      <w:vertAlign w:val="subscript"/>
                    </w:rPr>
                    <w:t>5</w:t>
                  </w:r>
                </w:p>
              </w:tc>
              <w:tc>
                <w:tcPr>
                  <w:tcW w:w="454" w:type="pct"/>
                  <w:noWrap w:val="0"/>
                  <w:vAlign w:val="center"/>
                </w:tcPr>
                <w:p w14:paraId="0A2E0C99">
                  <w:pPr>
                    <w:widowControl/>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kern w:val="0"/>
                      <w:sz w:val="21"/>
                      <w:szCs w:val="21"/>
                      <w:highlight w:val="none"/>
                    </w:rPr>
                    <w:t>SS</w:t>
                  </w:r>
                </w:p>
              </w:tc>
              <w:tc>
                <w:tcPr>
                  <w:tcW w:w="668" w:type="pct"/>
                  <w:noWrap w:val="0"/>
                  <w:vAlign w:val="center"/>
                </w:tcPr>
                <w:p w14:paraId="2B28D0B1">
                  <w:pPr>
                    <w:widowControl/>
                    <w:jc w:val="center"/>
                    <w:rPr>
                      <w:rFonts w:hint="default" w:ascii="Times New Roman" w:hAnsi="Times New Roman" w:cs="Times New Roman"/>
                      <w:b/>
                      <w:bCs w:val="0"/>
                      <w:color w:val="000000"/>
                      <w:szCs w:val="21"/>
                      <w:highlight w:val="none"/>
                    </w:rPr>
                  </w:pPr>
                  <w:r>
                    <w:rPr>
                      <w:rFonts w:hint="default" w:ascii="Times New Roman" w:hAnsi="Times New Roman" w:eastAsia="宋体" w:cs="Times New Roman"/>
                      <w:b/>
                      <w:bCs w:val="0"/>
                      <w:color w:val="000000"/>
                      <w:kern w:val="0"/>
                      <w:sz w:val="21"/>
                      <w:szCs w:val="21"/>
                      <w:highlight w:val="none"/>
                    </w:rPr>
                    <w:t>NH</w:t>
                  </w:r>
                  <w:r>
                    <w:rPr>
                      <w:rFonts w:hint="default" w:ascii="Times New Roman" w:hAnsi="Times New Roman" w:eastAsia="宋体" w:cs="Times New Roman"/>
                      <w:b/>
                      <w:bCs w:val="0"/>
                      <w:color w:val="000000"/>
                      <w:kern w:val="0"/>
                      <w:sz w:val="21"/>
                      <w:szCs w:val="21"/>
                      <w:highlight w:val="none"/>
                      <w:vertAlign w:val="subscript"/>
                    </w:rPr>
                    <w:t>3</w:t>
                  </w:r>
                  <w:r>
                    <w:rPr>
                      <w:rFonts w:hint="default" w:ascii="Times New Roman" w:hAnsi="Times New Roman" w:eastAsia="宋体" w:cs="Times New Roman"/>
                      <w:b/>
                      <w:bCs w:val="0"/>
                      <w:color w:val="000000"/>
                      <w:kern w:val="0"/>
                      <w:sz w:val="21"/>
                      <w:szCs w:val="21"/>
                      <w:highlight w:val="none"/>
                    </w:rPr>
                    <w:t>-N</w:t>
                  </w:r>
                </w:p>
              </w:tc>
            </w:tr>
            <w:tr w14:paraId="14B14A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2142" w:type="pct"/>
                  <w:noWrap w:val="0"/>
                  <w:vAlign w:val="center"/>
                </w:tcPr>
                <w:p w14:paraId="2C7AC052">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现代产业园污水处理厂接管标准</w:t>
                  </w:r>
                </w:p>
              </w:tc>
              <w:tc>
                <w:tcPr>
                  <w:tcW w:w="574" w:type="pct"/>
                  <w:noWrap w:val="0"/>
                  <w:vAlign w:val="center"/>
                </w:tcPr>
                <w:p w14:paraId="64F25092">
                  <w:pPr>
                    <w:widowControl/>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rPr>
                    <w:t>6</w:t>
                  </w:r>
                  <w:r>
                    <w:rPr>
                      <w:rFonts w:hint="eastAsia" w:cs="Times New Roman"/>
                      <w:bCs/>
                      <w:color w:val="000000"/>
                      <w:sz w:val="21"/>
                      <w:szCs w:val="21"/>
                      <w:highlight w:val="none"/>
                      <w:lang w:eastAsia="zh-CN"/>
                    </w:rPr>
                    <w:t>~</w:t>
                  </w:r>
                  <w:r>
                    <w:rPr>
                      <w:rFonts w:hint="default" w:ascii="Times New Roman" w:hAnsi="Times New Roman" w:eastAsia="宋体" w:cs="Times New Roman"/>
                      <w:bCs/>
                      <w:color w:val="000000"/>
                      <w:sz w:val="21"/>
                      <w:szCs w:val="21"/>
                      <w:highlight w:val="none"/>
                    </w:rPr>
                    <w:t>9</w:t>
                  </w:r>
                </w:p>
              </w:tc>
              <w:tc>
                <w:tcPr>
                  <w:tcW w:w="528" w:type="pct"/>
                  <w:noWrap w:val="0"/>
                  <w:vAlign w:val="center"/>
                </w:tcPr>
                <w:p w14:paraId="36536CA8">
                  <w:pPr>
                    <w:widowControl w:val="0"/>
                    <w:spacing w:after="0" w:line="240" w:lineRule="auto"/>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400</w:t>
                  </w:r>
                </w:p>
              </w:tc>
              <w:tc>
                <w:tcPr>
                  <w:tcW w:w="631" w:type="pct"/>
                  <w:noWrap w:val="0"/>
                  <w:vAlign w:val="center"/>
                </w:tcPr>
                <w:p w14:paraId="14A9CF7B">
                  <w:pPr>
                    <w:widowControl w:val="0"/>
                    <w:spacing w:after="0" w:line="240" w:lineRule="auto"/>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180</w:t>
                  </w:r>
                </w:p>
              </w:tc>
              <w:tc>
                <w:tcPr>
                  <w:tcW w:w="454" w:type="pct"/>
                  <w:noWrap w:val="0"/>
                  <w:vAlign w:val="center"/>
                </w:tcPr>
                <w:p w14:paraId="54A16979">
                  <w:pPr>
                    <w:widowControl w:val="0"/>
                    <w:spacing w:after="0" w:line="240" w:lineRule="auto"/>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280</w:t>
                  </w:r>
                </w:p>
              </w:tc>
              <w:tc>
                <w:tcPr>
                  <w:tcW w:w="668" w:type="pct"/>
                  <w:noWrap w:val="0"/>
                  <w:vAlign w:val="center"/>
                </w:tcPr>
                <w:p w14:paraId="016B8336">
                  <w:pPr>
                    <w:widowControl w:val="0"/>
                    <w:spacing w:after="0" w:line="240" w:lineRule="auto"/>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30</w:t>
                  </w:r>
                </w:p>
              </w:tc>
            </w:tr>
            <w:tr w14:paraId="18364E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2142" w:type="pct"/>
                  <w:noWrap w:val="0"/>
                  <w:vAlign w:val="center"/>
                </w:tcPr>
                <w:p w14:paraId="5A7D1B06">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《污水综合排放标准》</w:t>
                  </w:r>
                  <w:r>
                    <w:rPr>
                      <w:rFonts w:hint="default" w:ascii="Times New Roman" w:hAnsi="Times New Roman" w:cs="Times New Roman"/>
                      <w:color w:val="000000"/>
                      <w:sz w:val="21"/>
                      <w:szCs w:val="21"/>
                      <w:highlight w:val="none"/>
                      <w:lang w:val="en-US" w:eastAsia="zh-CN"/>
                    </w:rPr>
                    <w:t>（</w:t>
                  </w:r>
                  <w:r>
                    <w:rPr>
                      <w:rFonts w:hint="default" w:ascii="Times New Roman" w:hAnsi="Times New Roman" w:eastAsia="宋体" w:cs="Times New Roman"/>
                      <w:color w:val="000000"/>
                      <w:sz w:val="21"/>
                      <w:szCs w:val="21"/>
                      <w:highlight w:val="none"/>
                      <w:lang w:val="en-US" w:eastAsia="zh-CN"/>
                    </w:rPr>
                    <w:t>GB8978-1996</w:t>
                  </w:r>
                  <w:r>
                    <w:rPr>
                      <w:rFonts w:hint="default" w:ascii="Times New Roman" w:hAnsi="Times New Roman" w:cs="Times New Roman"/>
                      <w:color w:val="000000"/>
                      <w:sz w:val="21"/>
                      <w:szCs w:val="21"/>
                      <w:highlight w:val="none"/>
                      <w:lang w:val="en-US" w:eastAsia="zh-CN"/>
                    </w:rPr>
                    <w:t>）</w:t>
                  </w:r>
                  <w:r>
                    <w:rPr>
                      <w:rFonts w:hint="default" w:ascii="Times New Roman" w:hAnsi="Times New Roman" w:eastAsia="宋体" w:cs="Times New Roman"/>
                      <w:color w:val="000000"/>
                      <w:sz w:val="21"/>
                      <w:szCs w:val="21"/>
                      <w:highlight w:val="none"/>
                      <w:lang w:val="en-US" w:eastAsia="zh-CN"/>
                    </w:rPr>
                    <w:t>中三级标准</w:t>
                  </w:r>
                </w:p>
              </w:tc>
              <w:tc>
                <w:tcPr>
                  <w:tcW w:w="574" w:type="pct"/>
                  <w:noWrap w:val="0"/>
                  <w:vAlign w:val="center"/>
                </w:tcPr>
                <w:p w14:paraId="002D827D">
                  <w:pPr>
                    <w:widowControl/>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rPr>
                    <w:t>6</w:t>
                  </w:r>
                  <w:r>
                    <w:rPr>
                      <w:rFonts w:hint="eastAsia" w:cs="Times New Roman"/>
                      <w:bCs/>
                      <w:color w:val="000000"/>
                      <w:sz w:val="21"/>
                      <w:szCs w:val="21"/>
                      <w:lang w:eastAsia="zh-CN"/>
                    </w:rPr>
                    <w:t>~</w:t>
                  </w:r>
                  <w:r>
                    <w:rPr>
                      <w:rFonts w:hint="default" w:ascii="Times New Roman" w:hAnsi="Times New Roman" w:eastAsia="宋体" w:cs="Times New Roman"/>
                      <w:bCs/>
                      <w:color w:val="000000"/>
                      <w:sz w:val="21"/>
                      <w:szCs w:val="21"/>
                    </w:rPr>
                    <w:t>9</w:t>
                  </w:r>
                </w:p>
              </w:tc>
              <w:tc>
                <w:tcPr>
                  <w:tcW w:w="528" w:type="pct"/>
                  <w:noWrap w:val="0"/>
                  <w:vAlign w:val="center"/>
                </w:tcPr>
                <w:p w14:paraId="29013424">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w:t>
                  </w:r>
                </w:p>
              </w:tc>
              <w:tc>
                <w:tcPr>
                  <w:tcW w:w="631" w:type="pct"/>
                  <w:noWrap w:val="0"/>
                  <w:vAlign w:val="center"/>
                </w:tcPr>
                <w:p w14:paraId="4E5803E4">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w:t>
                  </w:r>
                </w:p>
              </w:tc>
              <w:tc>
                <w:tcPr>
                  <w:tcW w:w="454" w:type="pct"/>
                  <w:noWrap w:val="0"/>
                  <w:vAlign w:val="center"/>
                </w:tcPr>
                <w:p w14:paraId="6FA4363A">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w:t>
                  </w:r>
                </w:p>
              </w:tc>
              <w:tc>
                <w:tcPr>
                  <w:tcW w:w="668" w:type="pct"/>
                  <w:noWrap w:val="0"/>
                  <w:vAlign w:val="center"/>
                </w:tcPr>
                <w:p w14:paraId="44A6A817">
                  <w:pPr>
                    <w:widowControl/>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w:t>
                  </w:r>
                </w:p>
              </w:tc>
            </w:tr>
            <w:tr w14:paraId="7B32A0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2142" w:type="pct"/>
                  <w:noWrap w:val="0"/>
                  <w:vAlign w:val="center"/>
                </w:tcPr>
                <w:p w14:paraId="45EE8CA1">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color w:val="000000"/>
                      <w:sz w:val="21"/>
                      <w:szCs w:val="21"/>
                      <w:highlight w:val="none"/>
                      <w:lang w:val="en-US" w:eastAsia="zh-CN"/>
                    </w:rPr>
                    <w:t>本项目执行标准</w:t>
                  </w:r>
                </w:p>
              </w:tc>
              <w:tc>
                <w:tcPr>
                  <w:tcW w:w="574" w:type="pct"/>
                  <w:noWrap w:val="0"/>
                  <w:vAlign w:val="center"/>
                </w:tcPr>
                <w:p w14:paraId="39433EC9">
                  <w:pPr>
                    <w:widowControl/>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rPr>
                    <w:t>6</w:t>
                  </w:r>
                  <w:r>
                    <w:rPr>
                      <w:rFonts w:hint="eastAsia" w:cs="Times New Roman"/>
                      <w:bCs/>
                      <w:color w:val="000000"/>
                      <w:sz w:val="21"/>
                      <w:szCs w:val="21"/>
                      <w:highlight w:val="none"/>
                      <w:lang w:eastAsia="zh-CN"/>
                    </w:rPr>
                    <w:t>~</w:t>
                  </w:r>
                  <w:r>
                    <w:rPr>
                      <w:rFonts w:hint="default" w:ascii="Times New Roman" w:hAnsi="Times New Roman" w:eastAsia="宋体" w:cs="Times New Roman"/>
                      <w:bCs/>
                      <w:color w:val="000000"/>
                      <w:sz w:val="21"/>
                      <w:szCs w:val="21"/>
                      <w:highlight w:val="none"/>
                    </w:rPr>
                    <w:t>9</w:t>
                  </w:r>
                </w:p>
              </w:tc>
              <w:tc>
                <w:tcPr>
                  <w:tcW w:w="528" w:type="pct"/>
                  <w:noWrap w:val="0"/>
                  <w:vAlign w:val="center"/>
                </w:tcPr>
                <w:p w14:paraId="05755A4A">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400</w:t>
                  </w:r>
                </w:p>
              </w:tc>
              <w:tc>
                <w:tcPr>
                  <w:tcW w:w="631" w:type="pct"/>
                  <w:noWrap w:val="0"/>
                  <w:vAlign w:val="center"/>
                </w:tcPr>
                <w:p w14:paraId="344ED430">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180</w:t>
                  </w:r>
                </w:p>
              </w:tc>
              <w:tc>
                <w:tcPr>
                  <w:tcW w:w="454" w:type="pct"/>
                  <w:noWrap w:val="0"/>
                  <w:vAlign w:val="center"/>
                </w:tcPr>
                <w:p w14:paraId="6E864A0C">
                  <w:pPr>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280</w:t>
                  </w:r>
                </w:p>
              </w:tc>
              <w:tc>
                <w:tcPr>
                  <w:tcW w:w="668" w:type="pct"/>
                  <w:noWrap w:val="0"/>
                  <w:vAlign w:val="center"/>
                </w:tcPr>
                <w:p w14:paraId="1044356D">
                  <w:pPr>
                    <w:widowControl/>
                    <w:jc w:val="center"/>
                    <w:rPr>
                      <w:rFonts w:hint="default" w:ascii="Times New Roman" w:hAnsi="Times New Roman" w:cs="Times New Roman"/>
                      <w:bCs/>
                      <w:color w:val="000000"/>
                      <w:szCs w:val="21"/>
                      <w:highlight w:val="none"/>
                    </w:rPr>
                  </w:pPr>
                  <w:r>
                    <w:rPr>
                      <w:rFonts w:hint="default" w:ascii="Times New Roman" w:hAnsi="Times New Roman" w:eastAsia="宋体" w:cs="Times New Roman"/>
                      <w:bCs/>
                      <w:color w:val="000000"/>
                      <w:sz w:val="21"/>
                      <w:szCs w:val="21"/>
                      <w:highlight w:val="none"/>
                      <w:lang w:val="en-US" w:eastAsia="zh-CN"/>
                    </w:rPr>
                    <w:t>30</w:t>
                  </w:r>
                </w:p>
              </w:tc>
            </w:tr>
          </w:tbl>
          <w:p w14:paraId="7DB9559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sz w:val="24"/>
                <w:highlight w:val="none"/>
              </w:rPr>
            </w:pPr>
            <w:r>
              <w:rPr>
                <w:rFonts w:hint="default" w:ascii="Times New Roman" w:hAnsi="Times New Roman" w:cs="Times New Roman"/>
                <w:bCs/>
                <w:sz w:val="24"/>
                <w:highlight w:val="none"/>
              </w:rPr>
              <w:t>（2）废气排放</w:t>
            </w:r>
          </w:p>
          <w:p w14:paraId="74DAA02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highlight w:val="none"/>
              </w:rPr>
            </w:pPr>
            <w:r>
              <w:rPr>
                <w:rStyle w:val="90"/>
                <w:rFonts w:hint="default" w:ascii="Times New Roman" w:hAnsi="Times New Roman" w:eastAsia="宋体" w:cs="Times New Roman"/>
                <w:bCs/>
                <w:color w:val="000000"/>
                <w:sz w:val="24"/>
                <w:szCs w:val="24"/>
                <w:highlight w:val="none"/>
                <w:u w:val="none"/>
              </w:rPr>
              <w:t>营运期废气主要为</w:t>
            </w:r>
            <w:r>
              <w:rPr>
                <w:rFonts w:hint="default" w:ascii="Times New Roman" w:hAnsi="Times New Roman" w:eastAsia="宋体" w:cs="Times New Roman"/>
                <w:color w:val="000000"/>
                <w:sz w:val="24"/>
                <w:szCs w:val="24"/>
                <w:highlight w:val="none"/>
                <w:u w:val="none"/>
              </w:rPr>
              <w:t>非甲烷总烃</w:t>
            </w:r>
            <w:r>
              <w:rPr>
                <w:rFonts w:hint="default" w:ascii="Times New Roman" w:hAnsi="Times New Roman" w:eastAsia="宋体" w:cs="Times New Roman"/>
                <w:color w:val="000000"/>
                <w:sz w:val="24"/>
                <w:szCs w:val="24"/>
                <w:highlight w:val="none"/>
                <w:u w:val="none"/>
                <w:lang w:val="en-US" w:eastAsia="zh-CN"/>
              </w:rPr>
              <w:t>计</w:t>
            </w:r>
            <w:r>
              <w:rPr>
                <w:rFonts w:hint="eastAsia" w:cs="Times New Roman"/>
                <w:color w:val="000000"/>
                <w:sz w:val="24"/>
                <w:szCs w:val="24"/>
                <w:highlight w:val="none"/>
                <w:u w:val="none"/>
                <w:lang w:val="en-US" w:eastAsia="zh-CN"/>
              </w:rPr>
              <w:t>和颗粒物</w:t>
            </w:r>
            <w:r>
              <w:rPr>
                <w:rFonts w:hint="default" w:ascii="Times New Roman" w:hAnsi="Times New Roman" w:eastAsia="宋体" w:cs="Times New Roman"/>
                <w:color w:val="000000"/>
                <w:sz w:val="24"/>
                <w:szCs w:val="24"/>
                <w:highlight w:val="none"/>
                <w:u w:val="none"/>
                <w:lang w:eastAsia="zh-CN"/>
              </w:rPr>
              <w:t>；</w:t>
            </w:r>
            <w:r>
              <w:rPr>
                <w:rFonts w:hint="default" w:ascii="Times New Roman" w:hAnsi="Times New Roman" w:eastAsia="宋体" w:cs="Times New Roman"/>
                <w:color w:val="000000"/>
                <w:sz w:val="24"/>
                <w:szCs w:val="24"/>
                <w:highlight w:val="none"/>
                <w:u w:val="none"/>
                <w:lang w:val="en-US" w:eastAsia="zh-CN"/>
              </w:rPr>
              <w:t>其中非甲烷总烃有组织排放执行《</w:t>
            </w:r>
            <w:r>
              <w:rPr>
                <w:rFonts w:hint="default" w:ascii="Times New Roman" w:hAnsi="Times New Roman" w:eastAsia="宋体" w:cs="Times New Roman"/>
                <w:color w:val="000000"/>
                <w:sz w:val="24"/>
                <w:szCs w:val="24"/>
                <w:highlight w:val="none"/>
                <w:u w:val="none"/>
                <w:lang w:val="en-US" w:eastAsia="zh-CN"/>
              </w:rPr>
              <w:fldChar w:fldCharType="begin"/>
            </w:r>
            <w:r>
              <w:rPr>
                <w:rFonts w:hint="default" w:ascii="Times New Roman" w:hAnsi="Times New Roman" w:eastAsia="宋体" w:cs="Times New Roman"/>
                <w:color w:val="000000"/>
                <w:sz w:val="24"/>
                <w:szCs w:val="24"/>
                <w:highlight w:val="none"/>
                <w:u w:val="none"/>
                <w:lang w:val="en-US" w:eastAsia="zh-CN"/>
              </w:rPr>
              <w:instrText xml:space="preserve">HYPERLINK"https://www.eiacloud.com/hpyzs/lawsRegulations/searchDetail?id=66c75c3b992347699b75fd829d79b816&amp;modelName="\t"https://www.eiacloud.com/hpyzs/lawsRegulations/_blank"</w:instrText>
            </w:r>
            <w:r>
              <w:rPr>
                <w:rFonts w:hint="default" w:ascii="Times New Roman" w:hAnsi="Times New Roman" w:eastAsia="宋体" w:cs="Times New Roman"/>
                <w:color w:val="000000"/>
                <w:sz w:val="24"/>
                <w:szCs w:val="24"/>
                <w:highlight w:val="none"/>
                <w:u w:val="none"/>
                <w:lang w:val="en-US" w:eastAsia="zh-CN"/>
              </w:rPr>
              <w:fldChar w:fldCharType="separate"/>
            </w:r>
            <w:r>
              <w:rPr>
                <w:rFonts w:hint="default" w:ascii="Times New Roman" w:hAnsi="Times New Roman" w:eastAsia="宋体" w:cs="Times New Roman"/>
                <w:color w:val="000000"/>
                <w:sz w:val="24"/>
                <w:szCs w:val="24"/>
                <w:highlight w:val="none"/>
                <w:u w:val="none"/>
                <w:lang w:val="en-US" w:eastAsia="zh-CN"/>
              </w:rPr>
              <w:t>固定源挥发性有机物综合排放标准第6部分：其他行业</w:t>
            </w:r>
            <w:r>
              <w:rPr>
                <w:rFonts w:hint="default" w:ascii="Times New Roman" w:hAnsi="Times New Roman" w:eastAsia="宋体" w:cs="Times New Roman"/>
                <w:color w:val="000000"/>
                <w:sz w:val="24"/>
                <w:szCs w:val="24"/>
                <w:highlight w:val="none"/>
                <w:u w:val="none"/>
                <w:lang w:val="en-US" w:eastAsia="zh-CN"/>
              </w:rPr>
              <w:fldChar w:fldCharType="end"/>
            </w:r>
            <w:r>
              <w:rPr>
                <w:rFonts w:hint="default" w:ascii="Times New Roman" w:hAnsi="Times New Roman" w:eastAsia="宋体" w:cs="Times New Roman"/>
                <w:color w:val="000000"/>
                <w:sz w:val="24"/>
                <w:szCs w:val="24"/>
                <w:highlight w:val="none"/>
                <w:u w:val="none"/>
                <w:lang w:val="en-US" w:eastAsia="zh-CN"/>
              </w:rPr>
              <w:t>》（DB34</w:t>
            </w:r>
            <w:r>
              <w:rPr>
                <w:rFonts w:hint="eastAsia" w:cs="Times New Roman"/>
                <w:color w:val="000000"/>
                <w:sz w:val="24"/>
                <w:szCs w:val="24"/>
                <w:highlight w:val="none"/>
                <w:u w:val="none"/>
                <w:lang w:val="en-US" w:eastAsia="zh-CN"/>
              </w:rPr>
              <w:t>/</w:t>
            </w:r>
            <w:r>
              <w:rPr>
                <w:rFonts w:hint="default" w:ascii="Times New Roman" w:hAnsi="Times New Roman" w:eastAsia="宋体" w:cs="Times New Roman"/>
                <w:color w:val="000000"/>
                <w:sz w:val="24"/>
                <w:szCs w:val="24"/>
                <w:highlight w:val="none"/>
                <w:u w:val="none"/>
                <w:lang w:val="en-US" w:eastAsia="zh-CN"/>
              </w:rPr>
              <w:t>4812.6-2024）表1中挥发性有机物基本污染物项目排放限值</w:t>
            </w:r>
            <w:r>
              <w:rPr>
                <w:rFonts w:hint="default" w:ascii="Times New Roman" w:hAnsi="Times New Roman" w:cs="Times New Roman"/>
                <w:color w:val="000000"/>
                <w:sz w:val="24"/>
                <w:szCs w:val="24"/>
                <w:highlight w:val="none"/>
                <w:u w:val="none"/>
                <w:lang w:val="en-US" w:eastAsia="zh-CN"/>
              </w:rPr>
              <w:t>，</w:t>
            </w:r>
            <w:r>
              <w:rPr>
                <w:rFonts w:hint="default" w:ascii="Times New Roman" w:hAnsi="Times New Roman" w:cs="Times New Roman"/>
                <w:color w:val="auto"/>
                <w:sz w:val="24"/>
                <w:szCs w:val="24"/>
                <w:lang w:val="en-US" w:eastAsia="zh-CN"/>
              </w:rPr>
              <w:t>颗粒物有组织排放执行</w:t>
            </w:r>
            <w:r>
              <w:rPr>
                <w:rFonts w:hint="default" w:ascii="Times New Roman" w:hAnsi="Times New Roman" w:eastAsia="宋体" w:cs="Times New Roman"/>
                <w:color w:val="auto"/>
                <w:sz w:val="24"/>
                <w:szCs w:val="24"/>
              </w:rPr>
              <w:t>《合成树脂工业污染物排放标准》（GB31572-2015）</w:t>
            </w:r>
            <w:r>
              <w:rPr>
                <w:rFonts w:hint="default" w:ascii="Times New Roman" w:hAnsi="Times New Roman" w:cs="Times New Roman"/>
                <w:color w:val="auto"/>
                <w:sz w:val="24"/>
                <w:szCs w:val="24"/>
                <w:lang w:val="en-US" w:eastAsia="zh-CN"/>
              </w:rPr>
              <w:t>表5</w:t>
            </w:r>
            <w:r>
              <w:rPr>
                <w:rFonts w:hint="default" w:ascii="Times New Roman" w:hAnsi="Times New Roman" w:eastAsia="宋体" w:cs="Times New Roman"/>
                <w:color w:val="auto"/>
                <w:sz w:val="24"/>
                <w:szCs w:val="24"/>
              </w:rPr>
              <w:t>中大气污染物特别排放限值</w:t>
            </w:r>
            <w:r>
              <w:rPr>
                <w:rFonts w:hint="default" w:ascii="Times New Roman" w:hAnsi="Times New Roman" w:cs="Times New Roman"/>
                <w:color w:val="auto"/>
                <w:sz w:val="24"/>
                <w:szCs w:val="24"/>
                <w:lang w:eastAsia="zh-CN"/>
              </w:rPr>
              <w:t>；</w:t>
            </w:r>
            <w:r>
              <w:rPr>
                <w:rFonts w:hint="default" w:ascii="Times New Roman" w:hAnsi="Times New Roman" w:cs="Times New Roman"/>
                <w:color w:val="000000"/>
                <w:sz w:val="24"/>
                <w:szCs w:val="24"/>
                <w:highlight w:val="none"/>
                <w:u w:val="none"/>
                <w:lang w:val="en-US" w:eastAsia="zh-CN"/>
              </w:rPr>
              <w:t>颗粒物、非甲烷总烃无</w:t>
            </w:r>
            <w:r>
              <w:rPr>
                <w:rFonts w:hint="default" w:ascii="Times New Roman" w:hAnsi="Times New Roman" w:eastAsia="宋体" w:cs="Times New Roman"/>
                <w:color w:val="000000"/>
                <w:sz w:val="24"/>
                <w:szCs w:val="24"/>
                <w:highlight w:val="none"/>
                <w:u w:val="none"/>
                <w:lang w:val="en-US" w:eastAsia="zh-CN"/>
              </w:rPr>
              <w:t>组织排放执行</w:t>
            </w:r>
            <w:r>
              <w:rPr>
                <w:rFonts w:hint="default" w:ascii="Times New Roman" w:hAnsi="Times New Roman" w:cs="Times New Roman"/>
                <w:color w:val="000000"/>
                <w:sz w:val="24"/>
                <w:szCs w:val="24"/>
                <w:highlight w:val="none"/>
                <w:u w:val="none"/>
                <w:lang w:val="en-US" w:eastAsia="zh-CN"/>
              </w:rPr>
              <w:t>《合成树脂工业污染物排放标准》（GB31572-2015）表9中企业边界大气污染物浓度限值</w:t>
            </w:r>
            <w:r>
              <w:rPr>
                <w:rFonts w:hint="default" w:ascii="Times New Roman" w:hAnsi="Times New Roman" w:eastAsia="宋体" w:cs="Times New Roman"/>
                <w:color w:val="000000"/>
                <w:sz w:val="24"/>
                <w:szCs w:val="24"/>
                <w:highlight w:val="none"/>
                <w:lang w:val="en-US" w:eastAsia="zh-CN"/>
              </w:rPr>
              <w:t>。厂区内非甲烷总烃无组织排放执行《</w:t>
            </w:r>
            <w:r>
              <w:rPr>
                <w:rFonts w:hint="default" w:ascii="Times New Roman" w:hAnsi="Times New Roman" w:eastAsia="宋体" w:cs="Times New Roman"/>
                <w:color w:val="000000"/>
                <w:sz w:val="24"/>
                <w:szCs w:val="24"/>
                <w:highlight w:val="none"/>
                <w:lang w:val="en-US" w:eastAsia="zh-CN"/>
              </w:rPr>
              <w:fldChar w:fldCharType="begin"/>
            </w:r>
            <w:r>
              <w:rPr>
                <w:rFonts w:hint="default" w:ascii="Times New Roman" w:hAnsi="Times New Roman" w:eastAsia="宋体" w:cs="Times New Roman"/>
                <w:color w:val="000000"/>
                <w:sz w:val="24"/>
                <w:szCs w:val="24"/>
                <w:highlight w:val="none"/>
                <w:lang w:val="en-US"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color w:val="000000"/>
                <w:sz w:val="24"/>
                <w:szCs w:val="24"/>
                <w:highlight w:val="none"/>
                <w:lang w:val="en-US" w:eastAsia="zh-CN"/>
              </w:rPr>
              <w:fldChar w:fldCharType="separate"/>
            </w:r>
            <w:r>
              <w:rPr>
                <w:rFonts w:hint="default" w:ascii="Times New Roman" w:hAnsi="Times New Roman" w:eastAsia="宋体" w:cs="Times New Roman"/>
                <w:color w:val="000000"/>
                <w:sz w:val="24"/>
                <w:szCs w:val="24"/>
                <w:highlight w:val="none"/>
                <w:lang w:val="en-US" w:eastAsia="zh-CN"/>
              </w:rPr>
              <w:t>固定源挥发性有机物综合排放标准第6部分：其他行业</w:t>
            </w:r>
            <w:r>
              <w:rPr>
                <w:rFonts w:hint="default" w:ascii="Times New Roman" w:hAnsi="Times New Roman" w:eastAsia="宋体" w:cs="Times New Roman"/>
                <w:color w:val="000000"/>
                <w:sz w:val="24"/>
                <w:szCs w:val="24"/>
                <w:highlight w:val="none"/>
                <w:lang w:val="en-US" w:eastAsia="zh-CN"/>
              </w:rPr>
              <w:fldChar w:fldCharType="end"/>
            </w:r>
            <w:r>
              <w:rPr>
                <w:rFonts w:hint="default" w:ascii="Times New Roman" w:hAnsi="Times New Roman" w:eastAsia="宋体" w:cs="Times New Roman"/>
                <w:color w:val="000000"/>
                <w:sz w:val="24"/>
                <w:szCs w:val="24"/>
                <w:highlight w:val="none"/>
                <w:lang w:val="en-US" w:eastAsia="zh-CN"/>
              </w:rPr>
              <w:t>》（DB34/4812.6-2024）表4厂区内VOCs无组织排放限值</w:t>
            </w:r>
            <w:r>
              <w:rPr>
                <w:rFonts w:hint="default" w:ascii="Times New Roman" w:hAnsi="Times New Roman" w:cs="Times New Roman"/>
                <w:sz w:val="24"/>
                <w:highlight w:val="none"/>
              </w:rPr>
              <w:t>。</w:t>
            </w:r>
          </w:p>
          <w:p w14:paraId="17CA648F">
            <w:pPr>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default" w:ascii="Times New Roman" w:hAnsi="Times New Roman" w:cs="Times New Roman"/>
                <w:b/>
                <w:bCs/>
                <w:sz w:val="24"/>
                <w:lang w:val="en-US" w:eastAsia="zh-CN"/>
              </w:rPr>
              <w:t>5</w:t>
            </w:r>
            <w:r>
              <w:rPr>
                <w:rFonts w:hint="default" w:ascii="Times New Roman" w:hAnsi="Times New Roman" w:cs="Times New Roman"/>
                <w:b/>
                <w:bCs/>
                <w:sz w:val="24"/>
              </w:rPr>
              <w:t xml:space="preserve"> 大气污染物排放标准限值表</w:t>
            </w:r>
          </w:p>
          <w:tbl>
            <w:tblPr>
              <w:tblStyle w:val="24"/>
              <w:tblW w:w="49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62"/>
              <w:gridCol w:w="1700"/>
              <w:gridCol w:w="981"/>
              <w:gridCol w:w="895"/>
              <w:gridCol w:w="1999"/>
            </w:tblGrid>
            <w:tr w14:paraId="31D802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7" w:hRule="atLeast"/>
                <w:jc w:val="center"/>
              </w:trPr>
              <w:tc>
                <w:tcPr>
                  <w:tcW w:w="862" w:type="pct"/>
                  <w:tcBorders>
                    <w:tl2br w:val="nil"/>
                    <w:tr2bl w:val="nil"/>
                  </w:tcBorders>
                  <w:noWrap w:val="0"/>
                  <w:vAlign w:val="center"/>
                </w:tcPr>
                <w:p w14:paraId="6E3C4B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sz w:val="21"/>
                      <w:szCs w:val="21"/>
                      <w:highlight w:val="none"/>
                      <w:u w:val="none"/>
                    </w:rPr>
                  </w:pPr>
                  <w:r>
                    <w:rPr>
                      <w:rFonts w:hint="default" w:ascii="Times New Roman" w:hAnsi="Times New Roman" w:eastAsia="宋体" w:cs="Times New Roman"/>
                      <w:b/>
                      <w:color w:val="000000"/>
                      <w:sz w:val="21"/>
                      <w:szCs w:val="21"/>
                      <w:highlight w:val="none"/>
                      <w:u w:val="none"/>
                    </w:rPr>
                    <w:t>污染物</w:t>
                  </w:r>
                </w:p>
              </w:tc>
              <w:tc>
                <w:tcPr>
                  <w:tcW w:w="1261" w:type="pct"/>
                  <w:tcBorders>
                    <w:tl2br w:val="nil"/>
                    <w:tr2bl w:val="nil"/>
                  </w:tcBorders>
                  <w:noWrap w:val="0"/>
                  <w:vAlign w:val="center"/>
                </w:tcPr>
                <w:p w14:paraId="1FA652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sz w:val="21"/>
                      <w:szCs w:val="21"/>
                      <w:highlight w:val="none"/>
                      <w:u w:val="none"/>
                    </w:rPr>
                  </w:pPr>
                  <w:r>
                    <w:rPr>
                      <w:rFonts w:hint="default" w:ascii="Times New Roman" w:hAnsi="Times New Roman" w:eastAsia="宋体" w:cs="Times New Roman"/>
                      <w:b/>
                      <w:color w:val="000000"/>
                      <w:sz w:val="21"/>
                      <w:szCs w:val="21"/>
                      <w:highlight w:val="none"/>
                      <w:u w:val="none"/>
                    </w:rPr>
                    <w:t>最高允许排放浓度（mg/m</w:t>
                  </w:r>
                  <w:r>
                    <w:rPr>
                      <w:rFonts w:hint="default" w:ascii="Times New Roman" w:hAnsi="Times New Roman" w:eastAsia="宋体" w:cs="Times New Roman"/>
                      <w:b/>
                      <w:color w:val="000000"/>
                      <w:sz w:val="21"/>
                      <w:szCs w:val="21"/>
                      <w:highlight w:val="none"/>
                      <w:u w:val="none"/>
                      <w:vertAlign w:val="superscript"/>
                    </w:rPr>
                    <w:t>3</w:t>
                  </w:r>
                  <w:r>
                    <w:rPr>
                      <w:rFonts w:hint="default" w:ascii="Times New Roman" w:hAnsi="Times New Roman" w:eastAsia="宋体" w:cs="Times New Roman"/>
                      <w:b/>
                      <w:color w:val="000000"/>
                      <w:sz w:val="21"/>
                      <w:szCs w:val="21"/>
                      <w:highlight w:val="none"/>
                      <w:u w:val="none"/>
                    </w:rPr>
                    <w:t>）</w:t>
                  </w:r>
                </w:p>
              </w:tc>
              <w:tc>
                <w:tcPr>
                  <w:tcW w:w="1392" w:type="pct"/>
                  <w:gridSpan w:val="2"/>
                  <w:tcBorders>
                    <w:tl2br w:val="nil"/>
                    <w:tr2bl w:val="nil"/>
                  </w:tcBorders>
                  <w:noWrap w:val="0"/>
                  <w:vAlign w:val="center"/>
                </w:tcPr>
                <w:p w14:paraId="045B09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sz w:val="21"/>
                      <w:szCs w:val="21"/>
                      <w:highlight w:val="none"/>
                      <w:u w:val="none"/>
                    </w:rPr>
                  </w:pPr>
                  <w:r>
                    <w:rPr>
                      <w:rFonts w:hint="default" w:ascii="Times New Roman" w:hAnsi="Times New Roman" w:eastAsia="宋体" w:cs="Times New Roman"/>
                      <w:b/>
                      <w:color w:val="000000"/>
                      <w:sz w:val="21"/>
                      <w:szCs w:val="21"/>
                      <w:highlight w:val="none"/>
                      <w:u w:val="none"/>
                    </w:rPr>
                    <w:t>最高允许排放速率（kg/h）</w:t>
                  </w:r>
                </w:p>
              </w:tc>
              <w:tc>
                <w:tcPr>
                  <w:tcW w:w="1483" w:type="pct"/>
                  <w:tcBorders>
                    <w:tl2br w:val="nil"/>
                    <w:tr2bl w:val="nil"/>
                  </w:tcBorders>
                  <w:noWrap w:val="0"/>
                  <w:vAlign w:val="center"/>
                </w:tcPr>
                <w:p w14:paraId="276B8E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sz w:val="21"/>
                      <w:szCs w:val="21"/>
                      <w:highlight w:val="none"/>
                      <w:u w:val="none"/>
                    </w:rPr>
                  </w:pPr>
                  <w:r>
                    <w:rPr>
                      <w:rFonts w:hint="default" w:ascii="Times New Roman" w:hAnsi="Times New Roman" w:eastAsia="宋体" w:cs="Times New Roman"/>
                      <w:b/>
                      <w:color w:val="000000"/>
                      <w:sz w:val="21"/>
                      <w:szCs w:val="21"/>
                      <w:highlight w:val="none"/>
                      <w:u w:val="none"/>
                    </w:rPr>
                    <w:t>无组织排放监控浓度限值（mg/m</w:t>
                  </w:r>
                  <w:r>
                    <w:rPr>
                      <w:rFonts w:hint="default" w:ascii="Times New Roman" w:hAnsi="Times New Roman" w:eastAsia="宋体" w:cs="Times New Roman"/>
                      <w:b/>
                      <w:color w:val="000000"/>
                      <w:sz w:val="21"/>
                      <w:szCs w:val="21"/>
                      <w:highlight w:val="none"/>
                      <w:u w:val="none"/>
                      <w:vertAlign w:val="superscript"/>
                    </w:rPr>
                    <w:t>3</w:t>
                  </w:r>
                  <w:r>
                    <w:rPr>
                      <w:rFonts w:hint="default" w:ascii="Times New Roman" w:hAnsi="Times New Roman" w:eastAsia="宋体" w:cs="Times New Roman"/>
                      <w:b/>
                      <w:color w:val="000000"/>
                      <w:sz w:val="21"/>
                      <w:szCs w:val="21"/>
                      <w:highlight w:val="none"/>
                      <w:u w:val="none"/>
                    </w:rPr>
                    <w:t>）</w:t>
                  </w:r>
                </w:p>
              </w:tc>
            </w:tr>
            <w:tr w14:paraId="028D01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7" w:hRule="atLeast"/>
                <w:jc w:val="center"/>
              </w:trPr>
              <w:tc>
                <w:tcPr>
                  <w:tcW w:w="862" w:type="pct"/>
                  <w:tcBorders>
                    <w:tl2br w:val="nil"/>
                    <w:tr2bl w:val="nil"/>
                  </w:tcBorders>
                  <w:noWrap w:val="0"/>
                  <w:vAlign w:val="center"/>
                </w:tcPr>
                <w:p w14:paraId="3FAFB6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bCs/>
                      <w:color w:val="000000"/>
                      <w:sz w:val="21"/>
                      <w:szCs w:val="21"/>
                      <w:highlight w:val="none"/>
                      <w:u w:val="none"/>
                    </w:rPr>
                    <w:t>非甲烷总烃</w:t>
                  </w:r>
                </w:p>
              </w:tc>
              <w:tc>
                <w:tcPr>
                  <w:tcW w:w="1261" w:type="pct"/>
                  <w:tcBorders>
                    <w:tl2br w:val="nil"/>
                    <w:tr2bl w:val="nil"/>
                  </w:tcBorders>
                  <w:noWrap w:val="0"/>
                  <w:vAlign w:val="center"/>
                </w:tcPr>
                <w:p w14:paraId="5755C9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eastAsia="宋体" w:cs="Times New Roman"/>
                      <w:color w:val="000000"/>
                      <w:sz w:val="21"/>
                      <w:szCs w:val="21"/>
                      <w:highlight w:val="none"/>
                      <w:u w:val="none"/>
                      <w:lang w:val="en-US" w:eastAsia="zh-CN"/>
                    </w:rPr>
                    <w:t>60</w:t>
                  </w:r>
                </w:p>
              </w:tc>
              <w:tc>
                <w:tcPr>
                  <w:tcW w:w="728" w:type="pct"/>
                  <w:vMerge w:val="restart"/>
                  <w:tcBorders>
                    <w:tl2br w:val="nil"/>
                    <w:tr2bl w:val="nil"/>
                  </w:tcBorders>
                  <w:noWrap w:val="0"/>
                  <w:vAlign w:val="center"/>
                </w:tcPr>
                <w:p w14:paraId="50F4B8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15m高排气筒</w:t>
                  </w:r>
                </w:p>
              </w:tc>
              <w:tc>
                <w:tcPr>
                  <w:tcW w:w="664" w:type="pct"/>
                  <w:tcBorders>
                    <w:tl2br w:val="nil"/>
                    <w:tr2bl w:val="nil"/>
                  </w:tcBorders>
                  <w:noWrap w:val="0"/>
                  <w:vAlign w:val="center"/>
                </w:tcPr>
                <w:p w14:paraId="6F9FF3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cs="Times New Roman"/>
                      <w:color w:val="000000"/>
                      <w:sz w:val="21"/>
                      <w:szCs w:val="21"/>
                      <w:highlight w:val="none"/>
                      <w:u w:val="none"/>
                      <w:lang w:val="en-US" w:eastAsia="zh-CN"/>
                    </w:rPr>
                    <w:t>3.0</w:t>
                  </w:r>
                </w:p>
              </w:tc>
              <w:tc>
                <w:tcPr>
                  <w:tcW w:w="1483" w:type="pct"/>
                  <w:tcBorders>
                    <w:tl2br w:val="nil"/>
                    <w:tr2bl w:val="nil"/>
                  </w:tcBorders>
                  <w:noWrap w:val="0"/>
                  <w:vAlign w:val="center"/>
                </w:tcPr>
                <w:p w14:paraId="2F8D83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u w:val="none"/>
                    </w:rPr>
                    <w:t>周界外浓度最高点：4.0</w:t>
                  </w:r>
                </w:p>
              </w:tc>
            </w:tr>
            <w:tr w14:paraId="70154E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7" w:hRule="atLeast"/>
                <w:jc w:val="center"/>
              </w:trPr>
              <w:tc>
                <w:tcPr>
                  <w:tcW w:w="862" w:type="pct"/>
                  <w:tcBorders>
                    <w:tl2br w:val="nil"/>
                    <w:tr2bl w:val="nil"/>
                  </w:tcBorders>
                  <w:noWrap w:val="0"/>
                  <w:vAlign w:val="center"/>
                </w:tcPr>
                <w:p w14:paraId="4A77A9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u w:val="none"/>
                      <w:lang w:eastAsia="zh-CN"/>
                    </w:rPr>
                  </w:pPr>
                  <w:r>
                    <w:rPr>
                      <w:rFonts w:hint="default" w:ascii="Times New Roman" w:hAnsi="Times New Roman" w:cs="Times New Roman"/>
                      <w:bCs/>
                      <w:color w:val="000000"/>
                      <w:sz w:val="21"/>
                      <w:szCs w:val="21"/>
                      <w:highlight w:val="none"/>
                      <w:u w:val="none"/>
                      <w:lang w:eastAsia="zh-CN"/>
                    </w:rPr>
                    <w:t>颗粒物</w:t>
                  </w:r>
                </w:p>
              </w:tc>
              <w:tc>
                <w:tcPr>
                  <w:tcW w:w="1261" w:type="pct"/>
                  <w:tcBorders>
                    <w:tl2br w:val="nil"/>
                    <w:tr2bl w:val="nil"/>
                  </w:tcBorders>
                  <w:noWrap w:val="0"/>
                  <w:vAlign w:val="center"/>
                </w:tcPr>
                <w:p w14:paraId="74F908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cs="Times New Roman"/>
                      <w:color w:val="000000"/>
                      <w:sz w:val="21"/>
                      <w:szCs w:val="21"/>
                      <w:highlight w:val="none"/>
                      <w:u w:val="none"/>
                      <w:lang w:val="en-US" w:eastAsia="zh-CN"/>
                    </w:rPr>
                    <w:t>20</w:t>
                  </w:r>
                </w:p>
              </w:tc>
              <w:tc>
                <w:tcPr>
                  <w:tcW w:w="728" w:type="pct"/>
                  <w:vMerge w:val="continue"/>
                  <w:tcBorders>
                    <w:tl2br w:val="nil"/>
                    <w:tr2bl w:val="nil"/>
                  </w:tcBorders>
                  <w:noWrap w:val="0"/>
                  <w:vAlign w:val="center"/>
                </w:tcPr>
                <w:p w14:paraId="252A6C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highlight w:val="none"/>
                      <w:u w:val="none"/>
                    </w:rPr>
                  </w:pPr>
                </w:p>
              </w:tc>
              <w:tc>
                <w:tcPr>
                  <w:tcW w:w="664" w:type="pct"/>
                  <w:tcBorders>
                    <w:tl2br w:val="nil"/>
                    <w:tr2bl w:val="nil"/>
                  </w:tcBorders>
                  <w:noWrap w:val="0"/>
                  <w:vAlign w:val="center"/>
                </w:tcPr>
                <w:p w14:paraId="4F0892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1"/>
                      <w:szCs w:val="21"/>
                      <w:highlight w:val="none"/>
                      <w:u w:val="none"/>
                      <w:lang w:val="en-US" w:eastAsia="zh-CN"/>
                    </w:rPr>
                  </w:pPr>
                  <w:r>
                    <w:rPr>
                      <w:rFonts w:hint="default" w:ascii="Times New Roman" w:hAnsi="Times New Roman" w:cs="Times New Roman"/>
                      <w:color w:val="000000"/>
                      <w:sz w:val="21"/>
                      <w:szCs w:val="21"/>
                      <w:highlight w:val="none"/>
                      <w:u w:val="none"/>
                      <w:lang w:val="en-US" w:eastAsia="zh-CN"/>
                    </w:rPr>
                    <w:t>/</w:t>
                  </w:r>
                </w:p>
              </w:tc>
              <w:tc>
                <w:tcPr>
                  <w:tcW w:w="1483" w:type="pct"/>
                  <w:tcBorders>
                    <w:tl2br w:val="nil"/>
                    <w:tr2bl w:val="nil"/>
                  </w:tcBorders>
                  <w:noWrap w:val="0"/>
                  <w:vAlign w:val="center"/>
                </w:tcPr>
                <w:p w14:paraId="7DC630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highlight w:val="none"/>
                      <w:u w:val="none"/>
                      <w:lang w:val="en-US" w:eastAsia="zh-CN"/>
                    </w:rPr>
                  </w:pPr>
                  <w:r>
                    <w:rPr>
                      <w:rFonts w:hint="default" w:ascii="Times New Roman" w:hAnsi="Times New Roman" w:eastAsia="宋体" w:cs="Times New Roman"/>
                      <w:color w:val="000000"/>
                      <w:sz w:val="21"/>
                      <w:szCs w:val="21"/>
                      <w:highlight w:val="none"/>
                      <w:u w:val="none"/>
                    </w:rPr>
                    <w:t>周界外浓度最高点：</w:t>
                  </w:r>
                  <w:r>
                    <w:rPr>
                      <w:rFonts w:hint="default" w:ascii="Times New Roman" w:hAnsi="Times New Roman" w:eastAsia="宋体" w:cs="Times New Roman"/>
                      <w:color w:val="000000"/>
                      <w:sz w:val="21"/>
                      <w:szCs w:val="21"/>
                      <w:highlight w:val="none"/>
                      <w:u w:val="none"/>
                      <w:lang w:val="en-US" w:eastAsia="zh-CN"/>
                    </w:rPr>
                    <w:t>1.0</w:t>
                  </w:r>
                </w:p>
              </w:tc>
            </w:tr>
          </w:tbl>
          <w:p w14:paraId="0C41396B">
            <w:pPr>
              <w:wordWrap w:val="0"/>
              <w:topLinePunct/>
              <w:spacing w:line="240" w:lineRule="auto"/>
              <w:contextualSpacing/>
              <w:jc w:val="both"/>
              <w:textAlignment w:val="center"/>
              <w:rPr>
                <w:rFonts w:hint="default" w:ascii="Times New Roman" w:hAnsi="Times New Roman" w:cs="Times New Roman"/>
                <w:b/>
                <w:color w:val="000000"/>
                <w:sz w:val="24"/>
                <w:highlight w:val="none"/>
              </w:rPr>
            </w:pPr>
          </w:p>
          <w:p w14:paraId="17421CF4">
            <w:pPr>
              <w:wordWrap w:val="0"/>
              <w:topLinePunct/>
              <w:spacing w:line="240" w:lineRule="auto"/>
              <w:contextualSpacing/>
              <w:jc w:val="both"/>
              <w:textAlignment w:val="center"/>
              <w:rPr>
                <w:rFonts w:hint="default" w:ascii="Times New Roman" w:hAnsi="Times New Roman" w:cs="Times New Roman"/>
                <w:b/>
                <w:color w:val="000000"/>
                <w:sz w:val="24"/>
                <w:highlight w:val="none"/>
              </w:rPr>
            </w:pPr>
          </w:p>
          <w:p w14:paraId="4EB46E7D">
            <w:pPr>
              <w:wordWrap w:val="0"/>
              <w:topLinePunct/>
              <w:spacing w:line="240" w:lineRule="auto"/>
              <w:contextualSpacing/>
              <w:jc w:val="both"/>
              <w:textAlignment w:val="center"/>
              <w:rPr>
                <w:rFonts w:hint="default" w:ascii="Times New Roman" w:hAnsi="Times New Roman" w:cs="Times New Roman"/>
                <w:b/>
                <w:color w:val="000000"/>
                <w:sz w:val="24"/>
                <w:highlight w:val="none"/>
              </w:rPr>
            </w:pPr>
          </w:p>
          <w:p w14:paraId="2AB02505">
            <w:pPr>
              <w:wordWrap w:val="0"/>
              <w:topLinePunct/>
              <w:spacing w:line="240" w:lineRule="auto"/>
              <w:contextualSpacing/>
              <w:jc w:val="both"/>
              <w:textAlignment w:val="center"/>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表</w:t>
            </w:r>
            <w:r>
              <w:rPr>
                <w:rFonts w:hint="default" w:ascii="Times New Roman" w:hAnsi="Times New Roman" w:cs="Times New Roman"/>
                <w:b/>
                <w:color w:val="000000"/>
                <w:sz w:val="24"/>
                <w:highlight w:val="none"/>
                <w:lang w:val="en-US" w:eastAsia="zh-CN"/>
              </w:rPr>
              <w:t xml:space="preserve">1.6 </w:t>
            </w:r>
            <w:r>
              <w:rPr>
                <w:rFonts w:hint="default" w:ascii="Times New Roman" w:hAnsi="Times New Roman" w:cs="Times New Roman"/>
                <w:b/>
                <w:color w:val="000000"/>
                <w:sz w:val="24"/>
                <w:highlight w:val="none"/>
              </w:rPr>
              <w:t>《挥发性有机物无组织排放控制标准》（GB37822-2019）</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1270"/>
              <w:gridCol w:w="1427"/>
              <w:gridCol w:w="1350"/>
              <w:gridCol w:w="1354"/>
            </w:tblGrid>
            <w:tr w14:paraId="6860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9" w:type="pct"/>
                  <w:shd w:val="clear" w:color="auto" w:fill="auto"/>
                  <w:noWrap w:val="0"/>
                  <w:vAlign w:val="center"/>
                </w:tcPr>
                <w:p w14:paraId="6BB21CA7">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污染物项目</w:t>
                  </w:r>
                </w:p>
              </w:tc>
              <w:tc>
                <w:tcPr>
                  <w:tcW w:w="941" w:type="pct"/>
                  <w:shd w:val="clear" w:color="auto" w:fill="auto"/>
                  <w:noWrap w:val="0"/>
                  <w:vAlign w:val="center"/>
                </w:tcPr>
                <w:p w14:paraId="4B8FDF08">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排放限值</w:t>
                  </w:r>
                </w:p>
              </w:tc>
              <w:tc>
                <w:tcPr>
                  <w:tcW w:w="1057" w:type="pct"/>
                  <w:shd w:val="clear" w:color="auto" w:fill="D9D9D9"/>
                  <w:noWrap w:val="0"/>
                  <w:vAlign w:val="center"/>
                </w:tcPr>
                <w:p w14:paraId="2939FB2A">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特别排放限值</w:t>
                  </w:r>
                </w:p>
              </w:tc>
              <w:tc>
                <w:tcPr>
                  <w:tcW w:w="1000" w:type="pct"/>
                  <w:noWrap w:val="0"/>
                  <w:vAlign w:val="center"/>
                </w:tcPr>
                <w:p w14:paraId="34A053F1">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限值含义</w:t>
                  </w:r>
                </w:p>
              </w:tc>
              <w:tc>
                <w:tcPr>
                  <w:tcW w:w="1000" w:type="pct"/>
                  <w:noWrap w:val="0"/>
                  <w:vAlign w:val="center"/>
                </w:tcPr>
                <w:p w14:paraId="2DE74681">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val="0"/>
                      <w:sz w:val="21"/>
                      <w:szCs w:val="21"/>
                      <w:highlight w:val="none"/>
                    </w:rPr>
                  </w:pPr>
                  <w:r>
                    <w:rPr>
                      <w:rFonts w:hint="default" w:ascii="Times New Roman" w:hAnsi="Times New Roman" w:cs="Times New Roman"/>
                      <w:b/>
                      <w:bCs w:val="0"/>
                      <w:sz w:val="21"/>
                      <w:szCs w:val="21"/>
                      <w:highlight w:val="none"/>
                    </w:rPr>
                    <w:t>无组织排放监控位置</w:t>
                  </w:r>
                </w:p>
              </w:tc>
            </w:tr>
            <w:tr w14:paraId="1CFC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9" w:type="pct"/>
                  <w:vMerge w:val="restart"/>
                  <w:shd w:val="clear" w:color="auto" w:fill="auto"/>
                  <w:noWrap w:val="0"/>
                  <w:vAlign w:val="center"/>
                </w:tcPr>
                <w:p w14:paraId="408A91AD">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NMHC</w:t>
                  </w:r>
                </w:p>
              </w:tc>
              <w:tc>
                <w:tcPr>
                  <w:tcW w:w="941" w:type="pct"/>
                  <w:shd w:val="clear" w:color="auto" w:fill="auto"/>
                  <w:noWrap w:val="0"/>
                  <w:vAlign w:val="center"/>
                </w:tcPr>
                <w:p w14:paraId="1192DF82">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10</w:t>
                  </w:r>
                </w:p>
              </w:tc>
              <w:tc>
                <w:tcPr>
                  <w:tcW w:w="1057" w:type="pct"/>
                  <w:shd w:val="clear" w:color="auto" w:fill="D9D9D9"/>
                  <w:noWrap w:val="0"/>
                  <w:vAlign w:val="center"/>
                </w:tcPr>
                <w:p w14:paraId="21FA2B0A">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6</w:t>
                  </w:r>
                </w:p>
              </w:tc>
              <w:tc>
                <w:tcPr>
                  <w:tcW w:w="1000" w:type="pct"/>
                  <w:noWrap w:val="0"/>
                  <w:vAlign w:val="center"/>
                </w:tcPr>
                <w:p w14:paraId="3425807F">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监控点处1h平均浓度值</w:t>
                  </w:r>
                </w:p>
              </w:tc>
              <w:tc>
                <w:tcPr>
                  <w:tcW w:w="1000" w:type="pct"/>
                  <w:vMerge w:val="restart"/>
                  <w:noWrap w:val="0"/>
                  <w:vAlign w:val="center"/>
                </w:tcPr>
                <w:p w14:paraId="20567E08">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在厂房外设置监控点</w:t>
                  </w:r>
                </w:p>
              </w:tc>
            </w:tr>
            <w:tr w14:paraId="1C212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9" w:type="pct"/>
                  <w:vMerge w:val="continue"/>
                  <w:shd w:val="clear" w:color="auto" w:fill="auto"/>
                  <w:noWrap w:val="0"/>
                  <w:vAlign w:val="center"/>
                </w:tcPr>
                <w:p w14:paraId="6A764371">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p>
              </w:tc>
              <w:tc>
                <w:tcPr>
                  <w:tcW w:w="941" w:type="pct"/>
                  <w:shd w:val="clear" w:color="auto" w:fill="auto"/>
                  <w:noWrap w:val="0"/>
                  <w:vAlign w:val="center"/>
                </w:tcPr>
                <w:p w14:paraId="3320A2A0">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30</w:t>
                  </w:r>
                </w:p>
              </w:tc>
              <w:tc>
                <w:tcPr>
                  <w:tcW w:w="1057" w:type="pct"/>
                  <w:shd w:val="clear" w:color="auto" w:fill="D9D9D9"/>
                  <w:noWrap w:val="0"/>
                  <w:vAlign w:val="center"/>
                </w:tcPr>
                <w:p w14:paraId="0BFA01AC">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20</w:t>
                  </w:r>
                </w:p>
              </w:tc>
              <w:tc>
                <w:tcPr>
                  <w:tcW w:w="1000" w:type="pct"/>
                  <w:noWrap w:val="0"/>
                  <w:vAlign w:val="center"/>
                </w:tcPr>
                <w:p w14:paraId="28B46AC0">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监控点处任意一次浓度值</w:t>
                  </w:r>
                </w:p>
              </w:tc>
              <w:tc>
                <w:tcPr>
                  <w:tcW w:w="1000" w:type="pct"/>
                  <w:vMerge w:val="continue"/>
                  <w:noWrap w:val="0"/>
                  <w:vAlign w:val="center"/>
                </w:tcPr>
                <w:p w14:paraId="42830654">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p>
              </w:tc>
            </w:tr>
            <w:tr w14:paraId="67E1E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5"/>
                  <w:noWrap w:val="0"/>
                  <w:vAlign w:val="center"/>
                </w:tcPr>
                <w:p w14:paraId="13A9F2A2">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注：（1）根据标准11.1条款，企业边界及周边VOCs监控要求执行GB16297或相关行业排放标准的规定，根据11.2条款，对厂区内VOCs无组织排放状况进行监控执行本表相关限值。</w:t>
                  </w:r>
                </w:p>
                <w:p w14:paraId="6743D5C8">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14:paraId="5CA5AD85">
                  <w:pPr>
                    <w:pStyle w:val="40"/>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val="0"/>
                      <w:bCs/>
                      <w:sz w:val="21"/>
                      <w:szCs w:val="21"/>
                      <w:highlight w:val="none"/>
                    </w:rPr>
                  </w:pPr>
                  <w:r>
                    <w:rPr>
                      <w:rFonts w:hint="default" w:ascii="Times New Roman" w:hAnsi="Times New Roman" w:cs="Times New Roman"/>
                      <w:b w:val="0"/>
                      <w:bCs/>
                      <w:sz w:val="21"/>
                      <w:szCs w:val="21"/>
                      <w:highlight w:val="none"/>
                    </w:rPr>
                    <w:t>（3）根据《重点行业挥发性有机物综合治理方案》（环大气</w:t>
                  </w:r>
                  <w:r>
                    <w:rPr>
                      <w:rFonts w:hint="eastAsia" w:cs="Times New Roman"/>
                      <w:b w:val="0"/>
                      <w:bCs/>
                      <w:sz w:val="21"/>
                      <w:szCs w:val="21"/>
                      <w:highlight w:val="none"/>
                      <w:lang w:eastAsia="zh-CN"/>
                    </w:rPr>
                    <w:t>〔2019〕53号</w:t>
                  </w:r>
                  <w:r>
                    <w:rPr>
                      <w:rFonts w:hint="default" w:ascii="Times New Roman" w:hAnsi="Times New Roman" w:cs="Times New Roman"/>
                      <w:b w:val="0"/>
                      <w:bCs/>
                      <w:sz w:val="21"/>
                      <w:szCs w:val="21"/>
                      <w:highlight w:val="none"/>
                    </w:rPr>
                    <w:t>），项目所在区域</w:t>
                  </w:r>
                  <w:r>
                    <w:rPr>
                      <w:rFonts w:hint="eastAsia" w:cs="Times New Roman"/>
                      <w:b w:val="0"/>
                      <w:bCs/>
                      <w:sz w:val="21"/>
                      <w:szCs w:val="21"/>
                      <w:highlight w:val="none"/>
                      <w:lang w:eastAsia="zh-CN"/>
                    </w:rPr>
                    <w:t>属于</w:t>
                  </w:r>
                  <w:r>
                    <w:rPr>
                      <w:rFonts w:hint="default" w:ascii="Times New Roman" w:hAnsi="Times New Roman" w:cs="Times New Roman"/>
                      <w:b w:val="0"/>
                      <w:bCs/>
                      <w:sz w:val="21"/>
                      <w:szCs w:val="21"/>
                      <w:highlight w:val="none"/>
                    </w:rPr>
                    <w:t>重点区域中长三角地区（安徽省），结合标准4.2章节，项目从严执行特别排放限值。</w:t>
                  </w:r>
                </w:p>
              </w:tc>
            </w:tr>
          </w:tbl>
          <w:p w14:paraId="7726B9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（3）噪声排放</w:t>
            </w:r>
          </w:p>
          <w:p w14:paraId="30E2188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sz w:val="24"/>
              </w:rPr>
            </w:pPr>
            <w:r>
              <w:rPr>
                <w:rFonts w:hint="default" w:ascii="Times New Roman" w:hAnsi="Times New Roman" w:cs="Times New Roman"/>
                <w:sz w:val="24"/>
              </w:rPr>
              <w:t>噪声排放执行《工业企业厂界环境噪声排放标准》（GB12348-2008）中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类标准，详见表1.</w:t>
            </w:r>
            <w:r>
              <w:rPr>
                <w:rFonts w:hint="default" w:ascii="Times New Roman" w:hAnsi="Times New Roman" w:cs="Times New Roman"/>
                <w:sz w:val="24"/>
                <w:lang w:val="en-US" w:eastAsia="zh-CN"/>
              </w:rPr>
              <w:t>7</w:t>
            </w:r>
            <w:r>
              <w:rPr>
                <w:rFonts w:hint="default" w:ascii="Times New Roman" w:hAnsi="Times New Roman" w:cs="Times New Roman"/>
                <w:sz w:val="24"/>
              </w:rPr>
              <w:t>所示：</w:t>
            </w:r>
          </w:p>
          <w:p w14:paraId="66DFE642">
            <w:pPr>
              <w:spacing w:line="240" w:lineRule="auto"/>
              <w:jc w:val="center"/>
              <w:rPr>
                <w:rFonts w:hint="default" w:ascii="Times New Roman" w:hAnsi="Times New Roman" w:cs="Times New Roman"/>
                <w:bCs/>
                <w:sz w:val="24"/>
              </w:rPr>
            </w:pPr>
            <w:r>
              <w:rPr>
                <w:rFonts w:hint="default" w:ascii="Times New Roman" w:hAnsi="Times New Roman" w:cs="Times New Roman"/>
                <w:b/>
                <w:sz w:val="24"/>
              </w:rPr>
              <w:t>表1.</w:t>
            </w:r>
            <w:r>
              <w:rPr>
                <w:rFonts w:hint="default" w:ascii="Times New Roman" w:hAnsi="Times New Roman" w:cs="Times New Roman"/>
                <w:b/>
                <w:sz w:val="24"/>
                <w:lang w:val="en-US" w:eastAsia="zh-CN"/>
              </w:rPr>
              <w:t>7</w:t>
            </w:r>
            <w:r>
              <w:rPr>
                <w:rFonts w:hint="default" w:ascii="Times New Roman" w:hAnsi="Times New Roman" w:cs="Times New Roman"/>
                <w:b/>
                <w:sz w:val="24"/>
              </w:rPr>
              <w:t xml:space="preserve">工业企业厂界环境噪声排放标准  </w:t>
            </w:r>
            <w:r>
              <w:rPr>
                <w:rFonts w:hint="default" w:ascii="Times New Roman" w:hAnsi="Times New Roman" w:cs="Times New Roman"/>
                <w:sz w:val="24"/>
              </w:rPr>
              <w:t>单位：dB（A）</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2233"/>
              <w:gridCol w:w="2237"/>
            </w:tblGrid>
            <w:tr w14:paraId="2B652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tcPr>
                <w:p w14:paraId="6FF738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声功能区</w:t>
                  </w:r>
                </w:p>
              </w:tc>
              <w:tc>
                <w:tcPr>
                  <w:tcW w:w="2233" w:type="dxa"/>
                  <w:tcBorders>
                    <w:top w:val="single" w:color="auto" w:sz="4" w:space="0"/>
                    <w:left w:val="single" w:color="auto" w:sz="4" w:space="0"/>
                    <w:bottom w:val="single" w:color="auto" w:sz="4" w:space="0"/>
                    <w:right w:val="single" w:color="auto" w:sz="4" w:space="0"/>
                  </w:tcBorders>
                </w:tcPr>
                <w:p w14:paraId="194F33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昼间</w:t>
                  </w:r>
                </w:p>
              </w:tc>
              <w:tc>
                <w:tcPr>
                  <w:tcW w:w="2237" w:type="dxa"/>
                  <w:tcBorders>
                    <w:top w:val="single" w:color="auto" w:sz="4" w:space="0"/>
                    <w:left w:val="single" w:color="auto" w:sz="4" w:space="0"/>
                    <w:bottom w:val="single" w:color="auto" w:sz="4" w:space="0"/>
                    <w:right w:val="single" w:color="auto" w:sz="4" w:space="0"/>
                  </w:tcBorders>
                </w:tcPr>
                <w:p w14:paraId="3CF578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夜间</w:t>
                  </w:r>
                </w:p>
              </w:tc>
            </w:tr>
            <w:tr w14:paraId="632A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vAlign w:val="center"/>
                </w:tcPr>
                <w:p w14:paraId="08AFE3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lang w:val="en-US" w:eastAsia="zh-CN"/>
                    </w:rPr>
                    <w:t>3</w:t>
                  </w:r>
                  <w:r>
                    <w:rPr>
                      <w:rFonts w:hint="default" w:ascii="Times New Roman" w:hAnsi="Times New Roman" w:cs="Times New Roman"/>
                      <w:bCs/>
                      <w:sz w:val="21"/>
                      <w:szCs w:val="21"/>
                    </w:rPr>
                    <w:t>类</w:t>
                  </w:r>
                </w:p>
              </w:tc>
              <w:tc>
                <w:tcPr>
                  <w:tcW w:w="2233" w:type="dxa"/>
                  <w:tcBorders>
                    <w:top w:val="single" w:color="auto" w:sz="4" w:space="0"/>
                    <w:left w:val="single" w:color="auto" w:sz="4" w:space="0"/>
                    <w:bottom w:val="single" w:color="auto" w:sz="4" w:space="0"/>
                    <w:right w:val="single" w:color="auto" w:sz="4" w:space="0"/>
                  </w:tcBorders>
                  <w:vAlign w:val="center"/>
                </w:tcPr>
                <w:p w14:paraId="43CBB8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lang w:val="en-US" w:eastAsia="zh-CN"/>
                    </w:rPr>
                    <w:t>65</w:t>
                  </w:r>
                  <w:r>
                    <w:rPr>
                      <w:rFonts w:hint="default" w:ascii="Times New Roman" w:hAnsi="Times New Roman" w:cs="Times New Roman"/>
                      <w:bCs/>
                      <w:sz w:val="21"/>
                      <w:szCs w:val="21"/>
                    </w:rPr>
                    <w:t xml:space="preserve"> </w:t>
                  </w:r>
                </w:p>
              </w:tc>
              <w:tc>
                <w:tcPr>
                  <w:tcW w:w="2237" w:type="dxa"/>
                  <w:tcBorders>
                    <w:top w:val="single" w:color="auto" w:sz="4" w:space="0"/>
                    <w:left w:val="single" w:color="auto" w:sz="4" w:space="0"/>
                    <w:bottom w:val="single" w:color="auto" w:sz="4" w:space="0"/>
                    <w:right w:val="single" w:color="auto" w:sz="4" w:space="0"/>
                  </w:tcBorders>
                  <w:vAlign w:val="center"/>
                </w:tcPr>
                <w:p w14:paraId="13FA8F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55</w:t>
                  </w:r>
                </w:p>
              </w:tc>
            </w:tr>
          </w:tbl>
          <w:p w14:paraId="5CF3B9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rPr>
              <w:t>（</w:t>
            </w:r>
            <w:r>
              <w:rPr>
                <w:rFonts w:hint="default" w:ascii="Times New Roman" w:hAnsi="Times New Roman" w:cs="Times New Roman"/>
                <w:bCs/>
                <w:sz w:val="24"/>
                <w:szCs w:val="24"/>
              </w:rPr>
              <w:t>4）固废</w:t>
            </w:r>
          </w:p>
          <w:p w14:paraId="0D2BE5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bCs/>
                <w:sz w:val="24"/>
                <w:szCs w:val="24"/>
              </w:rPr>
              <w:t>一般固体废物执行《一般工业固体废物贮存和填埋污染控制标准》（GB18599-2020），危险废物执行《危险废物贮存污染控制标准》（GB18597-2023）中相关规定。</w:t>
            </w:r>
          </w:p>
          <w:p w14:paraId="566F23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sz w:val="24"/>
                <w:szCs w:val="24"/>
              </w:rPr>
            </w:pPr>
            <w:r>
              <w:rPr>
                <w:rFonts w:hint="default" w:ascii="Times New Roman" w:hAnsi="Times New Roman" w:cs="Times New Roman"/>
                <w:bCs/>
                <w:sz w:val="24"/>
                <w:szCs w:val="24"/>
              </w:rPr>
              <w:t>3、总量控制指标</w:t>
            </w:r>
          </w:p>
          <w:p w14:paraId="0287E395">
            <w:pPr>
              <w:pStyle w:val="9"/>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cs="Times New Roman"/>
                <w:bCs/>
                <w:sz w:val="24"/>
                <w:lang w:val="en-US" w:eastAsia="zh-CN"/>
              </w:rPr>
            </w:pPr>
            <w:r>
              <w:rPr>
                <w:rFonts w:hint="default" w:ascii="Times New Roman" w:hAnsi="Times New Roman" w:cs="Times New Roman"/>
                <w:bCs/>
                <w:sz w:val="24"/>
                <w:szCs w:val="24"/>
              </w:rPr>
              <w:t>本项目</w:t>
            </w:r>
            <w:r>
              <w:rPr>
                <w:rFonts w:hint="default" w:ascii="Times New Roman" w:hAnsi="Times New Roman" w:cs="Times New Roman"/>
                <w:bCs/>
                <w:sz w:val="24"/>
                <w:szCs w:val="24"/>
                <w:lang w:val="en-US" w:eastAsia="zh-CN"/>
              </w:rPr>
              <w:t>拟申请的大气污染物</w:t>
            </w:r>
            <w:r>
              <w:rPr>
                <w:rFonts w:hint="default" w:ascii="Times New Roman" w:hAnsi="Times New Roman" w:cs="Times New Roman"/>
                <w:bCs/>
                <w:sz w:val="24"/>
                <w:szCs w:val="24"/>
              </w:rPr>
              <w:t>总量控制指标为：</w:t>
            </w:r>
            <w:r>
              <w:rPr>
                <w:rFonts w:hint="default" w:ascii="Times New Roman" w:hAnsi="Times New Roman" w:cs="Times New Roman"/>
                <w:bCs/>
                <w:sz w:val="24"/>
                <w:szCs w:val="24"/>
                <w:lang w:val="en-US" w:eastAsia="zh-CN"/>
              </w:rPr>
              <w:t>VOCs：0.2835t/a、烟（粉</w:t>
            </w:r>
            <w:r>
              <w:rPr>
                <w:rFonts w:hint="default" w:ascii="Times New Roman" w:hAnsi="Times New Roman" w:cs="Times New Roman"/>
                <w:bCs/>
                <w:sz w:val="24"/>
                <w:lang w:val="en-US" w:eastAsia="zh-CN"/>
              </w:rPr>
              <w:t>）尘0.0585t/a。</w:t>
            </w:r>
          </w:p>
          <w:p w14:paraId="6F7F0B29">
            <w:pPr>
              <w:pStyle w:val="9"/>
              <w:rPr>
                <w:rFonts w:hint="default" w:ascii="Times New Roman" w:hAnsi="Times New Roman" w:cs="Times New Roman"/>
                <w:bCs/>
                <w:sz w:val="24"/>
              </w:rPr>
            </w:pPr>
          </w:p>
          <w:p w14:paraId="06065C4B">
            <w:pPr>
              <w:pStyle w:val="12"/>
              <w:numPr>
                <w:ilvl w:val="0"/>
                <w:numId w:val="0"/>
              </w:numPr>
              <w:rPr>
                <w:rFonts w:hint="default" w:ascii="Times New Roman" w:hAnsi="Times New Roman" w:cs="Times New Roman"/>
                <w:bCs/>
                <w:sz w:val="24"/>
              </w:rPr>
            </w:pPr>
          </w:p>
          <w:p w14:paraId="082DE9D0">
            <w:pPr>
              <w:pStyle w:val="12"/>
              <w:numPr>
                <w:ilvl w:val="0"/>
                <w:numId w:val="0"/>
              </w:numPr>
              <w:rPr>
                <w:rFonts w:hint="default" w:ascii="Times New Roman" w:hAnsi="Times New Roman" w:cs="Times New Roman"/>
                <w:bCs/>
                <w:sz w:val="24"/>
              </w:rPr>
            </w:pPr>
          </w:p>
          <w:p w14:paraId="243608CA">
            <w:pPr>
              <w:pStyle w:val="12"/>
              <w:numPr>
                <w:ilvl w:val="0"/>
                <w:numId w:val="0"/>
              </w:numPr>
              <w:rPr>
                <w:rFonts w:hint="default" w:ascii="Times New Roman" w:hAnsi="Times New Roman" w:cs="Times New Roman"/>
                <w:bCs/>
                <w:sz w:val="24"/>
              </w:rPr>
            </w:pPr>
          </w:p>
          <w:p w14:paraId="31F9FF4C">
            <w:pPr>
              <w:pStyle w:val="12"/>
              <w:numPr>
                <w:ilvl w:val="0"/>
                <w:numId w:val="0"/>
              </w:numPr>
              <w:rPr>
                <w:rFonts w:hint="default" w:ascii="Times New Roman" w:hAnsi="Times New Roman" w:cs="Times New Roman"/>
                <w:bCs/>
                <w:sz w:val="24"/>
              </w:rPr>
            </w:pPr>
          </w:p>
          <w:p w14:paraId="2A7C3340">
            <w:pPr>
              <w:pStyle w:val="12"/>
              <w:numPr>
                <w:ilvl w:val="0"/>
                <w:numId w:val="0"/>
              </w:numPr>
              <w:rPr>
                <w:rFonts w:hint="default" w:ascii="Times New Roman" w:hAnsi="Times New Roman" w:cs="Times New Roman"/>
                <w:bCs/>
                <w:sz w:val="24"/>
              </w:rPr>
            </w:pPr>
          </w:p>
          <w:p w14:paraId="5AFEF7DB">
            <w:pPr>
              <w:pStyle w:val="12"/>
              <w:numPr>
                <w:ilvl w:val="0"/>
                <w:numId w:val="0"/>
              </w:numPr>
              <w:rPr>
                <w:rFonts w:hint="default" w:ascii="Times New Roman" w:hAnsi="Times New Roman" w:cs="Times New Roman"/>
                <w:bCs/>
                <w:sz w:val="24"/>
              </w:rPr>
            </w:pPr>
          </w:p>
          <w:p w14:paraId="6C4E5FAD">
            <w:pPr>
              <w:pStyle w:val="5"/>
              <w:rPr>
                <w:rFonts w:hint="default" w:ascii="Times New Roman" w:hAnsi="Times New Roman" w:cs="Times New Roman"/>
              </w:rPr>
            </w:pPr>
          </w:p>
          <w:p w14:paraId="5B7EDEED">
            <w:pPr>
              <w:spacing w:line="360" w:lineRule="auto"/>
              <w:ind w:firstLine="480" w:firstLineChars="200"/>
              <w:rPr>
                <w:rFonts w:hint="default" w:ascii="Times New Roman" w:hAnsi="Times New Roman" w:cs="Times New Roman"/>
                <w:bCs/>
                <w:sz w:val="24"/>
              </w:rPr>
            </w:pPr>
          </w:p>
        </w:tc>
      </w:tr>
    </w:tbl>
    <w:p w14:paraId="7751EAE9">
      <w:pPr>
        <w:widowControl/>
        <w:jc w:val="left"/>
        <w:rPr>
          <w:b/>
          <w:sz w:val="28"/>
          <w:szCs w:val="28"/>
        </w:rPr>
      </w:pPr>
      <w:r>
        <w:rPr>
          <w:b/>
          <w:sz w:val="28"/>
          <w:szCs w:val="28"/>
        </w:rPr>
        <w:br w:type="page"/>
      </w:r>
      <w:r>
        <w:rPr>
          <w:b/>
          <w:sz w:val="28"/>
          <w:szCs w:val="28"/>
        </w:rPr>
        <w:t>表二</w:t>
      </w:r>
    </w:p>
    <w:tbl>
      <w:tblPr>
        <w:tblStyle w:val="2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4858D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14:paraId="3AA8F93B">
            <w:pPr>
              <w:pStyle w:val="9"/>
              <w:keepNext w:val="0"/>
              <w:keepLines w:val="0"/>
              <w:pageBreakBefore w:val="0"/>
              <w:widowControl w:val="0"/>
              <w:kinsoku/>
              <w:wordWrap/>
              <w:overflowPunct/>
              <w:topLinePunct w:val="0"/>
              <w:autoSpaceDE/>
              <w:autoSpaceDN/>
              <w:bidi w:val="0"/>
              <w:adjustRightInd w:val="0"/>
              <w:snapToGrid w:val="0"/>
              <w:spacing w:after="0" w:line="360" w:lineRule="auto"/>
              <w:textAlignment w:val="auto"/>
              <w:rPr>
                <w:b/>
                <w:bCs/>
                <w:sz w:val="24"/>
              </w:rPr>
            </w:pPr>
            <w:r>
              <w:rPr>
                <w:b/>
                <w:bCs/>
                <w:sz w:val="24"/>
              </w:rPr>
              <w:t>一、建设项目背景</w:t>
            </w:r>
          </w:p>
          <w:p w14:paraId="3C0D417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rPr>
            </w:pPr>
            <w:r>
              <w:rPr>
                <w:rFonts w:hint="eastAsia"/>
                <w:sz w:val="24"/>
              </w:rPr>
              <w:t>1、项目环保手续办理情况</w:t>
            </w:r>
          </w:p>
          <w:p w14:paraId="7D0757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rPr>
            </w:pPr>
            <w:r>
              <w:rPr>
                <w:rFonts w:hint="eastAsia"/>
                <w:sz w:val="24"/>
                <w:lang w:val="en-US" w:eastAsia="zh-CN"/>
              </w:rPr>
              <w:t>安徽润亿新材料科技有限公司</w:t>
            </w:r>
            <w:r>
              <w:rPr>
                <w:rFonts w:hint="eastAsia"/>
                <w:sz w:val="24"/>
                <w:lang w:eastAsia="zh-CN"/>
              </w:rPr>
              <w:t>位于安徽省六安市金寨县经济开发区</w:t>
            </w:r>
            <w:r>
              <w:rPr>
                <w:rFonts w:hint="eastAsia"/>
                <w:sz w:val="24"/>
                <w:lang w:val="en-US" w:eastAsia="zh-CN"/>
              </w:rPr>
              <w:t>金水路10号金寨循环经济产业园A1#综合厂房</w:t>
            </w:r>
            <w:r>
              <w:rPr>
                <w:rFonts w:hint="eastAsia"/>
                <w:sz w:val="24"/>
              </w:rPr>
              <w:t>；</w:t>
            </w:r>
          </w:p>
          <w:p w14:paraId="501F8F22">
            <w:pPr>
              <w:pStyle w:val="53"/>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eastAsia"/>
                <w:sz w:val="24"/>
                <w:szCs w:val="24"/>
              </w:rPr>
            </w:pPr>
            <w:r>
              <w:rPr>
                <w:sz w:val="24"/>
              </w:rPr>
              <w:t>20</w:t>
            </w:r>
            <w:r>
              <w:rPr>
                <w:rFonts w:hint="eastAsia"/>
                <w:sz w:val="24"/>
                <w:lang w:val="en-US" w:eastAsia="zh-CN"/>
              </w:rPr>
              <w:t>24</w:t>
            </w:r>
            <w:r>
              <w:rPr>
                <w:sz w:val="24"/>
              </w:rPr>
              <w:t>年</w:t>
            </w:r>
            <w:r>
              <w:rPr>
                <w:rFonts w:hint="eastAsia"/>
                <w:sz w:val="24"/>
                <w:lang w:val="en-US" w:eastAsia="zh-CN"/>
              </w:rPr>
              <w:t>8</w:t>
            </w:r>
            <w:r>
              <w:rPr>
                <w:sz w:val="24"/>
              </w:rPr>
              <w:t>月</w:t>
            </w:r>
            <w:r>
              <w:rPr>
                <w:rFonts w:hint="eastAsia"/>
                <w:sz w:val="24"/>
              </w:rPr>
              <w:t>，</w:t>
            </w:r>
            <w:r>
              <w:rPr>
                <w:rFonts w:hint="eastAsia"/>
                <w:sz w:val="24"/>
                <w:lang w:val="en-US" w:eastAsia="zh-CN"/>
              </w:rPr>
              <w:t>委托</w:t>
            </w:r>
            <w:r>
              <w:rPr>
                <w:rFonts w:hint="eastAsia"/>
                <w:sz w:val="24"/>
                <w:lang w:eastAsia="zh-CN"/>
              </w:rPr>
              <w:t>安徽锦环环境科技有限公司</w:t>
            </w:r>
            <w:r>
              <w:rPr>
                <w:rFonts w:hint="eastAsia"/>
                <w:sz w:val="24"/>
                <w:lang w:val="en-US" w:eastAsia="zh-CN"/>
              </w:rPr>
              <w:t>开展环境影响评价工作并</w:t>
            </w:r>
            <w:r>
              <w:rPr>
                <w:sz w:val="24"/>
              </w:rPr>
              <w:t>编制</w:t>
            </w:r>
            <w:r>
              <w:rPr>
                <w:rFonts w:hint="eastAsia"/>
                <w:sz w:val="24"/>
                <w:lang w:eastAsia="zh-CN"/>
              </w:rPr>
              <w:t>了</w:t>
            </w:r>
            <w:r>
              <w:rPr>
                <w:sz w:val="24"/>
              </w:rPr>
              <w:t>《</w:t>
            </w:r>
            <w:r>
              <w:rPr>
                <w:rFonts w:hint="eastAsia"/>
                <w:sz w:val="24"/>
                <w:lang w:val="en-US" w:eastAsia="zh-CN"/>
              </w:rPr>
              <w:t>安徽润亿新材料科技有限公司改性色母粒项目</w:t>
            </w:r>
            <w:r>
              <w:rPr>
                <w:sz w:val="24"/>
              </w:rPr>
              <w:t>环境影响</w:t>
            </w:r>
            <w:r>
              <w:rPr>
                <w:rFonts w:hint="eastAsia"/>
                <w:sz w:val="24"/>
                <w:lang w:eastAsia="zh-CN"/>
              </w:rPr>
              <w:t>报告表</w:t>
            </w:r>
            <w:r>
              <w:rPr>
                <w:sz w:val="24"/>
              </w:rPr>
              <w:t>》</w:t>
            </w:r>
            <w:r>
              <w:rPr>
                <w:rFonts w:hint="eastAsia"/>
                <w:sz w:val="24"/>
                <w:szCs w:val="24"/>
              </w:rPr>
              <w:t>。</w:t>
            </w:r>
          </w:p>
          <w:p w14:paraId="1FC3C5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szCs w:val="32"/>
              </w:rPr>
            </w:pPr>
            <w:r>
              <w:rPr>
                <w:rFonts w:hint="eastAsia"/>
                <w:sz w:val="24"/>
                <w:szCs w:val="32"/>
              </w:rPr>
              <w:t>20</w:t>
            </w:r>
            <w:r>
              <w:rPr>
                <w:rFonts w:hint="eastAsia"/>
                <w:sz w:val="24"/>
                <w:szCs w:val="32"/>
                <w:lang w:val="en-US" w:eastAsia="zh-CN"/>
              </w:rPr>
              <w:t>24</w:t>
            </w:r>
            <w:r>
              <w:rPr>
                <w:rFonts w:hint="eastAsia"/>
                <w:sz w:val="24"/>
                <w:szCs w:val="32"/>
              </w:rPr>
              <w:t>年</w:t>
            </w:r>
            <w:r>
              <w:rPr>
                <w:rFonts w:hint="eastAsia"/>
                <w:sz w:val="24"/>
                <w:szCs w:val="32"/>
                <w:lang w:val="en-US" w:eastAsia="zh-CN"/>
              </w:rPr>
              <w:t>10</w:t>
            </w:r>
            <w:r>
              <w:rPr>
                <w:rFonts w:hint="eastAsia"/>
                <w:sz w:val="24"/>
                <w:szCs w:val="32"/>
              </w:rPr>
              <w:t>月</w:t>
            </w:r>
            <w:r>
              <w:rPr>
                <w:rFonts w:hint="eastAsia"/>
                <w:sz w:val="24"/>
                <w:szCs w:val="32"/>
                <w:lang w:val="en-US" w:eastAsia="zh-CN"/>
              </w:rPr>
              <w:t>25</w:t>
            </w:r>
            <w:r>
              <w:rPr>
                <w:rFonts w:hint="eastAsia"/>
                <w:sz w:val="24"/>
                <w:szCs w:val="32"/>
              </w:rPr>
              <w:t>日，六安市</w:t>
            </w:r>
            <w:r>
              <w:rPr>
                <w:rFonts w:hint="eastAsia"/>
                <w:sz w:val="24"/>
                <w:szCs w:val="32"/>
                <w:lang w:eastAsia="zh-CN"/>
              </w:rPr>
              <w:t>金寨县生态环境分</w:t>
            </w:r>
            <w:r>
              <w:rPr>
                <w:rFonts w:hint="eastAsia"/>
                <w:sz w:val="24"/>
                <w:szCs w:val="32"/>
              </w:rPr>
              <w:t>局以</w:t>
            </w:r>
            <w:r>
              <w:rPr>
                <w:rFonts w:hint="eastAsia"/>
                <w:sz w:val="24"/>
                <w:szCs w:val="32"/>
                <w:lang w:eastAsia="zh-CN"/>
              </w:rPr>
              <w:t>金环审〔2024〕43号</w:t>
            </w:r>
            <w:r>
              <w:rPr>
                <w:rFonts w:hint="eastAsia"/>
                <w:sz w:val="24"/>
                <w:szCs w:val="32"/>
              </w:rPr>
              <w:t>对</w:t>
            </w:r>
            <w:r>
              <w:rPr>
                <w:rFonts w:hint="eastAsia"/>
                <w:sz w:val="24"/>
                <w:szCs w:val="32"/>
                <w:lang w:val="en-US" w:eastAsia="zh-CN"/>
              </w:rPr>
              <w:t>安徽润亿新材料科技有限公司改性色母粒项目</w:t>
            </w:r>
            <w:r>
              <w:rPr>
                <w:rFonts w:hint="eastAsia"/>
                <w:sz w:val="24"/>
                <w:szCs w:val="32"/>
              </w:rPr>
              <w:t>环境影响</w:t>
            </w:r>
            <w:r>
              <w:rPr>
                <w:rFonts w:hint="eastAsia"/>
                <w:sz w:val="24"/>
                <w:szCs w:val="32"/>
                <w:lang w:eastAsia="zh-CN"/>
              </w:rPr>
              <w:t>报告表</w:t>
            </w:r>
            <w:r>
              <w:rPr>
                <w:rFonts w:hint="eastAsia"/>
                <w:sz w:val="24"/>
                <w:szCs w:val="32"/>
              </w:rPr>
              <w:t>进行了批复；</w:t>
            </w:r>
          </w:p>
          <w:p w14:paraId="5E45EB7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szCs w:val="32"/>
                <w:lang w:val="en-US" w:eastAsia="zh-CN"/>
              </w:rPr>
            </w:pPr>
            <w:r>
              <w:rPr>
                <w:rFonts w:hint="eastAsia"/>
                <w:sz w:val="24"/>
                <w:szCs w:val="32"/>
              </w:rPr>
              <w:t>根据环境影响报告表及环评批复，本项目建设内容主要为：</w:t>
            </w:r>
            <w:r>
              <w:rPr>
                <w:rFonts w:hint="eastAsia"/>
                <w:sz w:val="24"/>
                <w:szCs w:val="32"/>
                <w:lang w:val="en-US" w:eastAsia="zh-CN"/>
              </w:rPr>
              <w:t>该公司拟于安徽金寨经济开发区循环经济产业园A1#综合厂房内建设改性色母粒项目，占地面积5700m</w:t>
            </w:r>
            <w:r>
              <w:rPr>
                <w:rFonts w:hint="eastAsia"/>
                <w:sz w:val="24"/>
                <w:szCs w:val="32"/>
                <w:vertAlign w:val="superscript"/>
                <w:lang w:val="en-US" w:eastAsia="zh-CN"/>
              </w:rPr>
              <w:t>2</w:t>
            </w:r>
            <w:r>
              <w:rPr>
                <w:rFonts w:hint="eastAsia"/>
                <w:sz w:val="24"/>
                <w:szCs w:val="32"/>
                <w:lang w:val="en-US" w:eastAsia="zh-CN"/>
              </w:rPr>
              <w:t>，外购新料（炭黑、聚乙烯、聚乙烯蜡等材料）、色粉和分散润滑剂，购置密炼机、挤出机、切粒机、脱水机等生产设备，配套建设办公区等辅助、储运、公用以及环保工程，建设改性色母粒生产线6条，年产各类型色母粒15000吨。</w:t>
            </w:r>
          </w:p>
          <w:p w14:paraId="06C31AB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3</w:t>
            </w:r>
            <w:r>
              <w:rPr>
                <w:rFonts w:hint="eastAsia"/>
                <w:sz w:val="24"/>
              </w:rPr>
              <w:t>月</w:t>
            </w:r>
            <w:r>
              <w:rPr>
                <w:rFonts w:hint="eastAsia"/>
                <w:sz w:val="24"/>
                <w:lang w:val="en-US" w:eastAsia="zh-CN"/>
              </w:rPr>
              <w:t>7</w:t>
            </w:r>
            <w:r>
              <w:rPr>
                <w:rFonts w:hint="eastAsia"/>
                <w:sz w:val="24"/>
              </w:rPr>
              <w:t>日，</w:t>
            </w:r>
            <w:r>
              <w:rPr>
                <w:rFonts w:hint="eastAsia"/>
                <w:sz w:val="24"/>
                <w:lang w:val="en-US" w:eastAsia="zh-CN"/>
              </w:rPr>
              <w:t>取得六安市生态环境局核发的安徽润亿新材料科技有限公司</w:t>
            </w:r>
            <w:r>
              <w:rPr>
                <w:rFonts w:hint="eastAsia"/>
                <w:sz w:val="24"/>
              </w:rPr>
              <w:t>排污</w:t>
            </w:r>
            <w:r>
              <w:rPr>
                <w:rFonts w:hint="eastAsia"/>
                <w:sz w:val="24"/>
                <w:lang w:val="en-US" w:eastAsia="zh-CN"/>
              </w:rPr>
              <w:t>许可证</w:t>
            </w:r>
            <w:r>
              <w:rPr>
                <w:rFonts w:hint="eastAsia"/>
                <w:sz w:val="24"/>
              </w:rPr>
              <w:t>（</w:t>
            </w:r>
            <w:r>
              <w:rPr>
                <w:rFonts w:hint="eastAsia"/>
                <w:sz w:val="24"/>
                <w:lang w:val="en-US" w:eastAsia="zh-CN"/>
              </w:rPr>
              <w:t>证书</w:t>
            </w:r>
            <w:r>
              <w:rPr>
                <w:rFonts w:hint="eastAsia"/>
                <w:sz w:val="24"/>
              </w:rPr>
              <w:t>编号：91341524MA8Q41DB40001Q）。</w:t>
            </w:r>
          </w:p>
          <w:p w14:paraId="14EC4A2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rPr>
            </w:pPr>
            <w:r>
              <w:rPr>
                <w:rFonts w:hint="eastAsia"/>
                <w:sz w:val="24"/>
                <w:szCs w:val="24"/>
                <w:lang w:val="en-US" w:eastAsia="zh-CN"/>
              </w:rPr>
              <w:t>2025年11月，安徽润亿新材料科技有限公司改性色母粒项目</w:t>
            </w:r>
            <w:r>
              <w:rPr>
                <w:rFonts w:hint="eastAsia"/>
                <w:color w:val="000000"/>
                <w:sz w:val="24"/>
                <w:szCs w:val="24"/>
              </w:rPr>
              <w:t>部分生产线建设完成并开始调试，</w:t>
            </w:r>
            <w:r>
              <w:rPr>
                <w:color w:val="000000"/>
                <w:sz w:val="24"/>
                <w:szCs w:val="24"/>
              </w:rPr>
              <w:t>开展</w:t>
            </w:r>
            <w:r>
              <w:rPr>
                <w:rFonts w:hint="eastAsia"/>
                <w:color w:val="000000"/>
                <w:sz w:val="24"/>
                <w:szCs w:val="24"/>
              </w:rPr>
              <w:t>阶段性</w:t>
            </w:r>
            <w:r>
              <w:rPr>
                <w:color w:val="000000"/>
                <w:sz w:val="24"/>
                <w:szCs w:val="24"/>
              </w:rPr>
              <w:t>竣工环保验收工作</w:t>
            </w:r>
            <w:r>
              <w:rPr>
                <w:rFonts w:hint="eastAsia"/>
                <w:color w:val="000000"/>
                <w:sz w:val="24"/>
                <w:szCs w:val="24"/>
              </w:rPr>
              <w:t>。</w:t>
            </w:r>
          </w:p>
          <w:p w14:paraId="74B209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sz w:val="24"/>
              </w:rPr>
            </w:pPr>
            <w:r>
              <w:rPr>
                <w:rFonts w:hint="eastAsia"/>
                <w:sz w:val="24"/>
              </w:rPr>
              <w:t>2、验收工作由来</w:t>
            </w:r>
          </w:p>
          <w:p w14:paraId="688E01E2">
            <w:pPr>
              <w:pStyle w:val="9"/>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第十八条：“分期建设、分期投入生产或者使用的建设项目，其相应的环境保护设施应当分期验收”。</w:t>
            </w:r>
          </w:p>
          <w:p w14:paraId="48AAF991">
            <w:pPr>
              <w:pStyle w:val="9"/>
              <w:keepNext w:val="0"/>
              <w:keepLines w:val="0"/>
              <w:pageBreakBefore w:val="0"/>
              <w:widowControl w:val="0"/>
              <w:kinsoku/>
              <w:wordWrap/>
              <w:overflowPunct/>
              <w:topLinePunct w:val="0"/>
              <w:autoSpaceDE/>
              <w:autoSpaceDN/>
              <w:bidi w:val="0"/>
              <w:spacing w:after="0" w:line="360" w:lineRule="auto"/>
              <w:ind w:firstLine="480" w:firstLineChars="200"/>
              <w:textAlignment w:val="auto"/>
              <w:rPr>
                <w:rFonts w:hint="eastAsia" w:ascii="Times New Roman" w:hAnsi="Times New Roman" w:eastAsia="宋体" w:cs="Times New Roman"/>
                <w:color w:val="0000FF"/>
                <w:kern w:val="2"/>
                <w:sz w:val="24"/>
                <w:szCs w:val="22"/>
                <w:highlight w:val="none"/>
                <w:lang w:val="en-US" w:eastAsia="zh-CN" w:bidi="ar-SA"/>
              </w:rPr>
            </w:pPr>
            <w:r>
              <w:rPr>
                <w:rFonts w:hint="default" w:ascii="Times New Roman" w:hAnsi="Times New Roman" w:cs="Times New Roman"/>
                <w:sz w:val="24"/>
              </w:rPr>
              <w:t>本项目现阶段</w:t>
            </w:r>
            <w:r>
              <w:rPr>
                <w:rFonts w:hint="eastAsia"/>
                <w:sz w:val="24"/>
                <w:lang w:val="en-US" w:eastAsia="zh-CN"/>
              </w:rPr>
              <w:t>已建成改性色母粒生产线</w:t>
            </w:r>
            <w:r>
              <w:rPr>
                <w:rFonts w:hint="default" w:ascii="Times New Roman" w:hAnsi="Times New Roman" w:cs="Times New Roman"/>
                <w:sz w:val="24"/>
              </w:rPr>
              <w:t>，</w:t>
            </w:r>
            <w:r>
              <w:rPr>
                <w:rFonts w:hint="default" w:ascii="Times New Roman" w:hAnsi="Times New Roman" w:cs="Times New Roman"/>
                <w:color w:val="000000" w:themeColor="text1"/>
                <w:sz w:val="24"/>
                <w14:textFill>
                  <w14:solidFill>
                    <w14:schemeClr w14:val="tx1"/>
                  </w14:solidFill>
                </w14:textFill>
              </w:rPr>
              <w:t>为考核该建设项目环保“三同时”执行情况及各项污染治理设施试运行性能和效果，依据国家环境保护部《建设项目竣工环境保护验收暂行办法》要求，于20</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11</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eastAsia="宋体" w:cs="Times New Roman"/>
                <w:color w:val="auto"/>
                <w:kern w:val="2"/>
                <w:sz w:val="24"/>
                <w:szCs w:val="22"/>
                <w:highlight w:val="none"/>
                <w:lang w:val="en-US" w:eastAsia="zh-CN" w:bidi="ar-SA"/>
              </w:rPr>
              <w:t>制定项目污染物监测方案</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auto"/>
                <w:kern w:val="2"/>
                <w:sz w:val="24"/>
                <w:szCs w:val="22"/>
                <w:highlight w:val="none"/>
                <w:lang w:val="en-US" w:eastAsia="zh-CN" w:bidi="ar-SA"/>
              </w:rPr>
              <w:t>委托</w:t>
            </w:r>
            <w:r>
              <w:rPr>
                <w:rFonts w:hint="default" w:ascii="Times New Roman" w:hAnsi="Times New Roman" w:eastAsia="宋体" w:cs="Times New Roman"/>
                <w:color w:val="000000"/>
                <w:sz w:val="24"/>
              </w:rPr>
              <w:t>安徽</w:t>
            </w:r>
            <w:r>
              <w:rPr>
                <w:rFonts w:hint="default" w:ascii="Times New Roman" w:hAnsi="Times New Roman" w:eastAsia="宋体" w:cs="Times New Roman"/>
                <w:color w:val="000000"/>
                <w:sz w:val="24"/>
                <w:lang w:eastAsia="zh-CN"/>
              </w:rPr>
              <w:t>国环检测技术有限公司</w:t>
            </w:r>
            <w:r>
              <w:rPr>
                <w:rFonts w:hint="default" w:ascii="Times New Roman" w:hAnsi="Times New Roman" w:eastAsia="宋体" w:cs="Times New Roman"/>
                <w:color w:val="auto"/>
                <w:kern w:val="2"/>
                <w:sz w:val="24"/>
                <w:szCs w:val="22"/>
                <w:highlight w:val="none"/>
                <w:lang w:val="en-US" w:eastAsia="zh-CN" w:bidi="ar-SA"/>
              </w:rPr>
              <w:t>对相关污染物排放进行采样检测；2025年</w:t>
            </w:r>
            <w:r>
              <w:rPr>
                <w:rFonts w:hint="eastAsia" w:cs="Times New Roman"/>
                <w:color w:val="auto"/>
                <w:kern w:val="2"/>
                <w:sz w:val="24"/>
                <w:szCs w:val="22"/>
                <w:highlight w:val="none"/>
                <w:lang w:val="en-US" w:eastAsia="zh-CN" w:bidi="ar-SA"/>
              </w:rPr>
              <w:t>12</w:t>
            </w:r>
            <w:r>
              <w:rPr>
                <w:rFonts w:hint="default" w:ascii="Times New Roman" w:hAnsi="Times New Roman" w:eastAsia="宋体" w:cs="Times New Roman"/>
                <w:color w:val="auto"/>
                <w:kern w:val="2"/>
                <w:sz w:val="24"/>
                <w:szCs w:val="22"/>
                <w:highlight w:val="none"/>
                <w:lang w:val="en-US" w:eastAsia="zh-CN" w:bidi="ar-SA"/>
              </w:rPr>
              <w:t>月</w:t>
            </w:r>
            <w:r>
              <w:rPr>
                <w:rFonts w:hint="eastAsia" w:cs="Times New Roman"/>
                <w:color w:val="auto"/>
                <w:kern w:val="2"/>
                <w:sz w:val="24"/>
                <w:szCs w:val="22"/>
                <w:highlight w:val="none"/>
                <w:lang w:val="en-US" w:eastAsia="zh-CN" w:bidi="ar-SA"/>
              </w:rPr>
              <w:t>10</w:t>
            </w:r>
            <w:r>
              <w:rPr>
                <w:rFonts w:hint="default" w:ascii="Times New Roman" w:hAnsi="Times New Roman" w:eastAsia="宋体" w:cs="Times New Roman"/>
                <w:color w:val="auto"/>
                <w:kern w:val="2"/>
                <w:sz w:val="24"/>
                <w:szCs w:val="22"/>
                <w:highlight w:val="none"/>
                <w:lang w:val="en-US" w:eastAsia="zh-CN" w:bidi="ar-SA"/>
              </w:rPr>
              <w:t>日</w:t>
            </w:r>
            <w:r>
              <w:rPr>
                <w:rFonts w:hint="eastAsia" w:cs="Times New Roman"/>
                <w:color w:val="auto"/>
                <w:kern w:val="2"/>
                <w:sz w:val="24"/>
                <w:szCs w:val="22"/>
                <w:highlight w:val="none"/>
                <w:lang w:val="en-US" w:eastAsia="zh-CN" w:bidi="ar-SA"/>
              </w:rPr>
              <w:t>-11</w:t>
            </w:r>
            <w:r>
              <w:rPr>
                <w:rFonts w:hint="default" w:ascii="Times New Roman" w:hAnsi="Times New Roman" w:eastAsia="宋体" w:cs="Times New Roman"/>
                <w:color w:val="auto"/>
                <w:kern w:val="2"/>
                <w:sz w:val="24"/>
                <w:szCs w:val="22"/>
                <w:highlight w:val="none"/>
                <w:lang w:val="en-US" w:eastAsia="zh-CN" w:bidi="ar-SA"/>
              </w:rPr>
              <w:t>日，</w:t>
            </w:r>
            <w:r>
              <w:rPr>
                <w:rFonts w:hint="default" w:ascii="Times New Roman" w:hAnsi="Times New Roman" w:eastAsia="宋体" w:cs="Times New Roman"/>
                <w:color w:val="auto"/>
                <w:sz w:val="24"/>
              </w:rPr>
              <w:t>安徽</w:t>
            </w:r>
            <w:r>
              <w:rPr>
                <w:rFonts w:hint="default" w:ascii="Times New Roman" w:hAnsi="Times New Roman" w:eastAsia="宋体" w:cs="Times New Roman"/>
                <w:color w:val="auto"/>
                <w:sz w:val="24"/>
                <w:lang w:eastAsia="zh-CN"/>
              </w:rPr>
              <w:t>国环检测技术有限公司</w:t>
            </w:r>
            <w:r>
              <w:rPr>
                <w:rFonts w:hint="default" w:ascii="Times New Roman" w:hAnsi="Times New Roman" w:eastAsia="宋体" w:cs="Times New Roman"/>
                <w:color w:val="auto"/>
                <w:kern w:val="2"/>
                <w:sz w:val="24"/>
                <w:szCs w:val="22"/>
                <w:highlight w:val="none"/>
                <w:lang w:val="en-US" w:eastAsia="zh-CN" w:bidi="ar-SA"/>
              </w:rPr>
              <w:t>进行现场采样检测，</w:t>
            </w:r>
            <w:r>
              <w:rPr>
                <w:rFonts w:hint="default" w:ascii="Times New Roman" w:hAnsi="Times New Roman" w:cs="Times New Roman"/>
                <w:color w:val="auto"/>
                <w:kern w:val="2"/>
                <w:sz w:val="24"/>
                <w:szCs w:val="22"/>
                <w:highlight w:val="none"/>
                <w:lang w:val="en-US" w:eastAsia="zh-CN" w:bidi="ar-SA"/>
              </w:rPr>
              <w:t>本项目</w:t>
            </w:r>
            <w:r>
              <w:rPr>
                <w:rFonts w:hint="eastAsia" w:cs="Times New Roman"/>
                <w:color w:val="auto"/>
                <w:kern w:val="2"/>
                <w:sz w:val="24"/>
                <w:szCs w:val="22"/>
                <w:highlight w:val="none"/>
                <w:lang w:val="en-US" w:eastAsia="zh-CN" w:bidi="ar-SA"/>
              </w:rPr>
              <w:t>投料工序采取密闭投料，</w:t>
            </w:r>
            <w:r>
              <w:rPr>
                <w:rFonts w:hint="eastAsia" w:ascii="Times New Roman" w:hAnsi="Times New Roman" w:cs="Times New Roman"/>
                <w:sz w:val="24"/>
                <w:szCs w:val="24"/>
                <w:lang w:val="en-US" w:eastAsia="zh-CN"/>
              </w:rPr>
              <w:t>且</w:t>
            </w:r>
            <w:r>
              <w:rPr>
                <w:rFonts w:hint="default" w:ascii="Times New Roman" w:hAnsi="Times New Roman" w:eastAsia="宋体" w:cs="Times New Roman"/>
                <w:bCs/>
                <w:color w:val="auto"/>
                <w:sz w:val="24"/>
                <w:szCs w:val="24"/>
                <w:highlight w:val="none"/>
                <w:lang w:val="en-US" w:eastAsia="zh-CN"/>
              </w:rPr>
              <w:t>投料口自带布袋除尘设施处理</w:t>
            </w:r>
            <w:r>
              <w:rPr>
                <w:rFonts w:hint="eastAsia" w:ascii="Times New Roman" w:hAnsi="Times New Roman" w:cs="Times New Roman"/>
                <w:bCs/>
                <w:color w:val="auto"/>
                <w:sz w:val="24"/>
                <w:szCs w:val="24"/>
                <w:highlight w:val="none"/>
                <w:lang w:val="en-US" w:eastAsia="zh-CN"/>
              </w:rPr>
              <w:t>，</w:t>
            </w:r>
            <w:r>
              <w:rPr>
                <w:rFonts w:hint="eastAsia" w:cs="Times New Roman"/>
                <w:color w:val="auto"/>
                <w:kern w:val="2"/>
                <w:sz w:val="24"/>
                <w:szCs w:val="22"/>
                <w:highlight w:val="none"/>
                <w:lang w:val="en-US" w:eastAsia="zh-CN" w:bidi="ar-SA"/>
              </w:rPr>
              <w:t>在</w:t>
            </w:r>
            <w:r>
              <w:rPr>
                <w:rFonts w:hint="default" w:ascii="Times New Roman" w:hAnsi="Times New Roman" w:cs="Times New Roman"/>
                <w:color w:val="auto"/>
                <w:kern w:val="2"/>
                <w:sz w:val="24"/>
                <w:szCs w:val="22"/>
                <w:highlight w:val="none"/>
                <w:lang w:val="en-US" w:eastAsia="zh-CN" w:bidi="ar-SA"/>
              </w:rPr>
              <w:t>验收监测期间</w:t>
            </w:r>
            <w:r>
              <w:rPr>
                <w:rFonts w:hint="default" w:ascii="Times New Roman" w:hAnsi="Times New Roman" w:eastAsia="宋体" w:cs="Times New Roman"/>
                <w:color w:val="auto"/>
                <w:sz w:val="24"/>
              </w:rPr>
              <w:t>安徽</w:t>
            </w:r>
            <w:r>
              <w:rPr>
                <w:rFonts w:hint="default" w:ascii="Times New Roman" w:hAnsi="Times New Roman" w:eastAsia="宋体" w:cs="Times New Roman"/>
                <w:color w:val="auto"/>
                <w:sz w:val="24"/>
                <w:lang w:eastAsia="zh-CN"/>
              </w:rPr>
              <w:t>国环检测技术有限公司</w:t>
            </w:r>
            <w:r>
              <w:rPr>
                <w:rFonts w:hint="eastAsia" w:ascii="Times New Roman" w:hAnsi="Times New Roman" w:cs="Times New Roman"/>
                <w:color w:val="auto"/>
                <w:sz w:val="24"/>
                <w:lang w:val="en-US" w:eastAsia="zh-CN"/>
              </w:rPr>
              <w:t>对</w:t>
            </w:r>
            <w:r>
              <w:rPr>
                <w:rFonts w:hint="eastAsia" w:cs="Times New Roman"/>
                <w:color w:val="auto"/>
                <w:kern w:val="2"/>
                <w:sz w:val="24"/>
                <w:szCs w:val="22"/>
                <w:highlight w:val="none"/>
                <w:lang w:val="en-US" w:eastAsia="zh-CN" w:bidi="ar-SA"/>
              </w:rPr>
              <w:t>排气筒（DA002）排放口处进行取样，颗粒物排放浓度远低于《固定污染源废气 低浓度颗粒物的测定重量法》（HJ 836-2017）的检出限（1.0mg/m</w:t>
            </w:r>
            <w:r>
              <w:rPr>
                <w:rFonts w:hint="eastAsia" w:cs="Times New Roman"/>
                <w:color w:val="auto"/>
                <w:kern w:val="2"/>
                <w:sz w:val="24"/>
                <w:szCs w:val="22"/>
                <w:highlight w:val="none"/>
                <w:vertAlign w:val="superscript"/>
                <w:lang w:val="en-US" w:eastAsia="zh-CN" w:bidi="ar-SA"/>
              </w:rPr>
              <w:t>3</w:t>
            </w:r>
            <w:r>
              <w:rPr>
                <w:rFonts w:hint="eastAsia" w:cs="Times New Roman"/>
                <w:color w:val="auto"/>
                <w:kern w:val="2"/>
                <w:sz w:val="24"/>
                <w:szCs w:val="22"/>
                <w:highlight w:val="none"/>
                <w:lang w:val="en-US" w:eastAsia="zh-CN" w:bidi="ar-SA"/>
              </w:rPr>
              <w:t>），不具备有效采样与定量分析条件，故</w:t>
            </w:r>
            <w:r>
              <w:rPr>
                <w:rFonts w:hint="default" w:ascii="Times New Roman" w:hAnsi="Times New Roman" w:cs="Times New Roman"/>
                <w:color w:val="auto"/>
                <w:kern w:val="2"/>
                <w:sz w:val="24"/>
                <w:szCs w:val="22"/>
                <w:highlight w:val="none"/>
                <w:lang w:val="en-US" w:eastAsia="zh-CN" w:bidi="ar-SA"/>
              </w:rPr>
              <w:t>未采样。</w:t>
            </w:r>
            <w:r>
              <w:rPr>
                <w:rFonts w:hint="default" w:ascii="Times New Roman" w:hAnsi="Times New Roman" w:eastAsia="宋体" w:cs="Times New Roman"/>
                <w:color w:val="auto"/>
                <w:kern w:val="2"/>
                <w:sz w:val="24"/>
                <w:szCs w:val="22"/>
                <w:highlight w:val="none"/>
                <w:lang w:val="en-US" w:eastAsia="zh-CN" w:bidi="ar-SA"/>
              </w:rPr>
              <w:t>202</w:t>
            </w:r>
            <w:r>
              <w:rPr>
                <w:rFonts w:hint="eastAsia" w:cs="Times New Roman"/>
                <w:color w:val="auto"/>
                <w:kern w:val="2"/>
                <w:sz w:val="24"/>
                <w:szCs w:val="22"/>
                <w:highlight w:val="none"/>
                <w:lang w:val="en-US" w:eastAsia="zh-CN" w:bidi="ar-SA"/>
              </w:rPr>
              <w:t>6</w:t>
            </w:r>
            <w:r>
              <w:rPr>
                <w:rFonts w:hint="default" w:ascii="Times New Roman" w:hAnsi="Times New Roman" w:eastAsia="宋体" w:cs="Times New Roman"/>
                <w:color w:val="auto"/>
                <w:kern w:val="2"/>
                <w:sz w:val="24"/>
                <w:szCs w:val="22"/>
                <w:highlight w:val="none"/>
                <w:lang w:val="en-US" w:eastAsia="zh-CN" w:bidi="ar-SA"/>
              </w:rPr>
              <w:t>年</w:t>
            </w:r>
            <w:r>
              <w:rPr>
                <w:rFonts w:hint="eastAsia" w:cs="Times New Roman"/>
                <w:color w:val="auto"/>
                <w:kern w:val="2"/>
                <w:sz w:val="24"/>
                <w:szCs w:val="22"/>
                <w:highlight w:val="none"/>
                <w:lang w:val="en-US" w:eastAsia="zh-CN" w:bidi="ar-SA"/>
              </w:rPr>
              <w:t>1</w:t>
            </w:r>
            <w:r>
              <w:rPr>
                <w:rFonts w:hint="default" w:ascii="Times New Roman" w:hAnsi="Times New Roman" w:eastAsia="宋体" w:cs="Times New Roman"/>
                <w:color w:val="auto"/>
                <w:kern w:val="2"/>
                <w:sz w:val="24"/>
                <w:szCs w:val="22"/>
                <w:highlight w:val="none"/>
                <w:lang w:val="en-US" w:eastAsia="zh-CN" w:bidi="ar-SA"/>
              </w:rPr>
              <w:t>月</w:t>
            </w:r>
            <w:r>
              <w:rPr>
                <w:rFonts w:hint="eastAsia" w:cs="Times New Roman"/>
                <w:color w:val="auto"/>
                <w:kern w:val="2"/>
                <w:sz w:val="24"/>
                <w:szCs w:val="22"/>
                <w:highlight w:val="none"/>
                <w:lang w:val="en-US" w:eastAsia="zh-CN" w:bidi="ar-SA"/>
              </w:rPr>
              <w:t>5</w:t>
            </w:r>
            <w:r>
              <w:rPr>
                <w:rFonts w:hint="default" w:ascii="Times New Roman" w:hAnsi="Times New Roman" w:eastAsia="宋体" w:cs="Times New Roman"/>
                <w:color w:val="auto"/>
                <w:kern w:val="2"/>
                <w:sz w:val="24"/>
                <w:szCs w:val="22"/>
                <w:highlight w:val="none"/>
                <w:lang w:val="en-US" w:eastAsia="zh-CN" w:bidi="ar-SA"/>
              </w:rPr>
              <w:t>日出具检测报告，在此基础上，编制完成竣工环境保护验收报告。</w:t>
            </w:r>
          </w:p>
          <w:p w14:paraId="68216301">
            <w:pPr>
              <w:pStyle w:val="9"/>
              <w:keepNext w:val="0"/>
              <w:keepLines w:val="0"/>
              <w:pageBreakBefore w:val="0"/>
              <w:widowControl w:val="0"/>
              <w:tabs>
                <w:tab w:val="left" w:pos="4357"/>
              </w:tabs>
              <w:kinsoku/>
              <w:wordWrap/>
              <w:overflowPunct/>
              <w:topLinePunct w:val="0"/>
              <w:autoSpaceDE/>
              <w:autoSpaceDN/>
              <w:bidi w:val="0"/>
              <w:adjustRightInd w:val="0"/>
              <w:snapToGrid w:val="0"/>
              <w:spacing w:after="0" w:line="360" w:lineRule="auto"/>
              <w:textAlignment w:val="auto"/>
              <w:rPr>
                <w:b/>
                <w:spacing w:val="-5"/>
                <w:sz w:val="24"/>
              </w:rPr>
            </w:pPr>
            <w:r>
              <w:rPr>
                <w:b/>
                <w:spacing w:val="-5"/>
                <w:sz w:val="24"/>
              </w:rPr>
              <w:t>二、验收条件满足性分析</w:t>
            </w:r>
          </w:p>
          <w:p w14:paraId="3D180BC6">
            <w:pPr>
              <w:pStyle w:val="9"/>
              <w:tabs>
                <w:tab w:val="left" w:pos="4357"/>
              </w:tabs>
              <w:spacing w:after="0" w:line="240" w:lineRule="auto"/>
              <w:jc w:val="center"/>
              <w:rPr>
                <w:b/>
                <w:spacing w:val="-5"/>
                <w:sz w:val="24"/>
              </w:rPr>
            </w:pPr>
            <w:r>
              <w:rPr>
                <w:b/>
                <w:spacing w:val="-5"/>
                <w:sz w:val="24"/>
              </w:rPr>
              <w:t>表2.1 项目满足验收条件情况一览表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39"/>
              <w:gridCol w:w="3777"/>
              <w:gridCol w:w="780"/>
            </w:tblGrid>
            <w:tr w14:paraId="46CB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739" w:type="dxa"/>
                  <w:vAlign w:val="center"/>
                </w:tcPr>
                <w:p w14:paraId="33B11A33">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关于发布《建设项目竣工环境保护验收暂行办法》的公告（国环规环评〔2017〕4号）中不得提出验收合格意见的情形</w:t>
                  </w:r>
                </w:p>
              </w:tc>
              <w:tc>
                <w:tcPr>
                  <w:tcW w:w="3777" w:type="dxa"/>
                  <w:vAlign w:val="center"/>
                </w:tcPr>
                <w:p w14:paraId="1489ACC0">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本项目实际相关情形</w:t>
                  </w:r>
                </w:p>
              </w:tc>
              <w:tc>
                <w:tcPr>
                  <w:tcW w:w="780" w:type="dxa"/>
                  <w:vAlign w:val="center"/>
                </w:tcPr>
                <w:p w14:paraId="3926BC0F">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合格情况</w:t>
                  </w:r>
                </w:p>
              </w:tc>
            </w:tr>
            <w:tr w14:paraId="5A3F0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9" w:type="dxa"/>
                  <w:vAlign w:val="center"/>
                </w:tcPr>
                <w:p w14:paraId="63A63E25">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（1）未按环境影响报告书（表）及其审批部门审批决定要求建成环境保护设施，或者环境保护设施不能与主体工程同时投产或者使用的</w:t>
                  </w:r>
                </w:p>
              </w:tc>
              <w:tc>
                <w:tcPr>
                  <w:tcW w:w="3777" w:type="dxa"/>
                  <w:vAlign w:val="center"/>
                </w:tcPr>
                <w:p w14:paraId="2A1ADA34">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已办理环评手续（</w:t>
                  </w:r>
                  <w:r>
                    <w:rPr>
                      <w:rFonts w:hint="default" w:ascii="Times New Roman" w:hAnsi="Times New Roman" w:cs="Times New Roman"/>
                      <w:sz w:val="21"/>
                      <w:szCs w:val="21"/>
                      <w:lang w:eastAsia="zh-CN"/>
                    </w:rPr>
                    <w:t>金环审</w:t>
                  </w:r>
                  <w:r>
                    <w:rPr>
                      <w:rFonts w:hint="eastAsia" w:ascii="Times New Roman" w:hAnsi="Times New Roman" w:cs="Times New Roman"/>
                      <w:sz w:val="21"/>
                      <w:szCs w:val="21"/>
                      <w:lang w:eastAsia="zh-CN"/>
                    </w:rPr>
                    <w:t>〔2024〕43号</w:t>
                  </w:r>
                  <w:r>
                    <w:rPr>
                      <w:rFonts w:hint="default" w:ascii="Times New Roman" w:hAnsi="Times New Roman" w:cs="Times New Roman"/>
                      <w:sz w:val="21"/>
                      <w:szCs w:val="21"/>
                    </w:rPr>
                    <w:t>），相关环保设施做到了与主体工程同时投产或使用</w:t>
                  </w:r>
                </w:p>
              </w:tc>
              <w:tc>
                <w:tcPr>
                  <w:tcW w:w="780" w:type="dxa"/>
                  <w:vAlign w:val="center"/>
                </w:tcPr>
                <w:p w14:paraId="0009459E">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34B27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739" w:type="dxa"/>
                  <w:vAlign w:val="center"/>
                </w:tcPr>
                <w:p w14:paraId="0AFC7777">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777" w:type="dxa"/>
                  <w:vAlign w:val="center"/>
                </w:tcPr>
                <w:p w14:paraId="0A63CA26">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污染排放满足相关标准和总量控制指标要求</w:t>
                  </w:r>
                </w:p>
              </w:tc>
              <w:tc>
                <w:tcPr>
                  <w:tcW w:w="780" w:type="dxa"/>
                  <w:vAlign w:val="center"/>
                </w:tcPr>
                <w:p w14:paraId="3C884C3B">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33E7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39" w:type="dxa"/>
                  <w:vAlign w:val="center"/>
                </w:tcPr>
                <w:p w14:paraId="0904EFB4">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77" w:type="dxa"/>
                  <w:vAlign w:val="center"/>
                </w:tcPr>
                <w:p w14:paraId="7AB50239">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根据《关于印发</w:t>
                  </w:r>
                  <w:r>
                    <w:rPr>
                      <w:rFonts w:hint="eastAsia" w:ascii="Times New Roman" w:hAnsi="Times New Roman" w:cs="Times New Roman"/>
                      <w:sz w:val="21"/>
                      <w:szCs w:val="21"/>
                      <w:lang w:eastAsia="zh-CN"/>
                    </w:rPr>
                    <w:t>〈</w:t>
                  </w:r>
                  <w:r>
                    <w:rPr>
                      <w:rFonts w:hint="default" w:ascii="Times New Roman" w:hAnsi="Times New Roman" w:cs="Times New Roman"/>
                      <w:sz w:val="21"/>
                      <w:szCs w:val="21"/>
                    </w:rPr>
                    <w:t>污染影响类建设项目重大变动清单（试行）</w:t>
                  </w:r>
                  <w:r>
                    <w:rPr>
                      <w:rFonts w:hint="eastAsia" w:ascii="Times New Roman" w:hAnsi="Times New Roman" w:cs="Times New Roman"/>
                      <w:sz w:val="21"/>
                      <w:szCs w:val="21"/>
                      <w:lang w:eastAsia="zh-CN"/>
                    </w:rPr>
                    <w:t>〉</w:t>
                  </w:r>
                  <w:r>
                    <w:rPr>
                      <w:rFonts w:hint="default" w:ascii="Times New Roman" w:hAnsi="Times New Roman" w:cs="Times New Roman"/>
                      <w:sz w:val="21"/>
                      <w:szCs w:val="21"/>
                    </w:rPr>
                    <w:t>的通知》（环办环评函〔2020〕688号），项目不涉及重大变动</w:t>
                  </w:r>
                </w:p>
              </w:tc>
              <w:tc>
                <w:tcPr>
                  <w:tcW w:w="780" w:type="dxa"/>
                  <w:vAlign w:val="center"/>
                </w:tcPr>
                <w:p w14:paraId="3917F160">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7E915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739" w:type="dxa"/>
                  <w:vAlign w:val="center"/>
                </w:tcPr>
                <w:p w14:paraId="6DF7798B">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777" w:type="dxa"/>
                  <w:vAlign w:val="center"/>
                </w:tcPr>
                <w:p w14:paraId="61221F11">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780" w:type="dxa"/>
                  <w:vAlign w:val="center"/>
                </w:tcPr>
                <w:p w14:paraId="628F738D">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7B72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739" w:type="dxa"/>
                  <w:vAlign w:val="center"/>
                </w:tcPr>
                <w:p w14:paraId="2185EEE8">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777" w:type="dxa"/>
                  <w:vAlign w:val="center"/>
                </w:tcPr>
                <w:p w14:paraId="609B9DDA">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已完成排污许可</w:t>
                  </w:r>
                  <w:r>
                    <w:rPr>
                      <w:rFonts w:hint="default" w:ascii="Times New Roman" w:hAnsi="Times New Roman" w:cs="Times New Roman"/>
                      <w:sz w:val="21"/>
                      <w:szCs w:val="21"/>
                      <w:lang w:val="en-US" w:eastAsia="zh-CN"/>
                    </w:rPr>
                    <w:t>填报</w:t>
                  </w:r>
                  <w:r>
                    <w:rPr>
                      <w:rFonts w:hint="default" w:ascii="Times New Roman" w:hAnsi="Times New Roman" w:cs="Times New Roman"/>
                      <w:sz w:val="21"/>
                      <w:szCs w:val="21"/>
                    </w:rPr>
                    <w:t>（证书编号：91341524MA8Q41DB40001Q</w:t>
                  </w:r>
                  <w:r>
                    <w:rPr>
                      <w:rFonts w:hint="default" w:ascii="Times New Roman" w:hAnsi="Times New Roman" w:cs="Times New Roman"/>
                      <w:sz w:val="21"/>
                      <w:szCs w:val="21"/>
                      <w:lang w:eastAsia="zh-CN"/>
                    </w:rPr>
                    <w:t>）</w:t>
                  </w:r>
                </w:p>
              </w:tc>
              <w:tc>
                <w:tcPr>
                  <w:tcW w:w="780" w:type="dxa"/>
                  <w:vAlign w:val="center"/>
                </w:tcPr>
                <w:p w14:paraId="39DE881A">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43AB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739" w:type="dxa"/>
                  <w:vAlign w:val="center"/>
                </w:tcPr>
                <w:p w14:paraId="5F3CA666">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77" w:type="dxa"/>
                  <w:vAlign w:val="center"/>
                </w:tcPr>
                <w:p w14:paraId="639844F6">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本项目分期投入生产，分期投入的环保设施能力满足现阶段主体工程需要</w:t>
                  </w:r>
                </w:p>
              </w:tc>
              <w:tc>
                <w:tcPr>
                  <w:tcW w:w="780" w:type="dxa"/>
                  <w:vAlign w:val="center"/>
                </w:tcPr>
                <w:p w14:paraId="4DC3888F">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3242B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739" w:type="dxa"/>
                  <w:vAlign w:val="center"/>
                </w:tcPr>
                <w:p w14:paraId="5561A801">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777" w:type="dxa"/>
                  <w:vAlign w:val="center"/>
                </w:tcPr>
                <w:p w14:paraId="72137DC9">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780" w:type="dxa"/>
                  <w:vAlign w:val="center"/>
                </w:tcPr>
                <w:p w14:paraId="7BE87E65">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10CE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739" w:type="dxa"/>
                  <w:vAlign w:val="center"/>
                </w:tcPr>
                <w:p w14:paraId="593EC328">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777" w:type="dxa"/>
                  <w:vAlign w:val="center"/>
                </w:tcPr>
                <w:p w14:paraId="707B94B6">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780" w:type="dxa"/>
                  <w:vAlign w:val="center"/>
                </w:tcPr>
                <w:p w14:paraId="04232BA1">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9BD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739" w:type="dxa"/>
                  <w:vAlign w:val="center"/>
                </w:tcPr>
                <w:p w14:paraId="20222CF7">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777" w:type="dxa"/>
                  <w:vAlign w:val="center"/>
                </w:tcPr>
                <w:p w14:paraId="226857C6">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780" w:type="dxa"/>
                  <w:vAlign w:val="center"/>
                </w:tcPr>
                <w:p w14:paraId="0392FCBE">
                  <w:pPr>
                    <w:pStyle w:val="78"/>
                    <w:keepNext w:val="0"/>
                    <w:keepLines w:val="0"/>
                    <w:pageBreakBefore w:val="0"/>
                    <w:widowControl w:val="0"/>
                    <w:kinsoku/>
                    <w:wordWrap/>
                    <w:overflowPunct w:val="0"/>
                    <w:topLinePunct w:val="0"/>
                    <w:autoSpaceDE/>
                    <w:autoSpaceDN/>
                    <w:bidi w:val="0"/>
                    <w:adjustRightInd w:val="0"/>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合格</w:t>
                  </w:r>
                </w:p>
              </w:tc>
            </w:tr>
          </w:tbl>
          <w:p w14:paraId="17E0F7E5">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b/>
                <w:sz w:val="24"/>
              </w:rPr>
            </w:pPr>
            <w:r>
              <w:rPr>
                <w:b/>
                <w:sz w:val="24"/>
              </w:rPr>
              <w:t>三、工程建设内容</w:t>
            </w:r>
          </w:p>
          <w:p w14:paraId="70808D09">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ascii="Times New Roman" w:hAnsi="Times New Roman" w:eastAsia="宋体" w:cs="Times New Roman"/>
                <w:color w:val="000000"/>
                <w:sz w:val="24"/>
                <w:szCs w:val="24"/>
                <w:highlight w:val="none"/>
                <w:u w:val="none"/>
                <w:lang w:val="en-US" w:eastAsia="zh-CN"/>
              </w:rPr>
            </w:pPr>
            <w:r>
              <w:rPr>
                <w:b/>
                <w:sz w:val="24"/>
              </w:rPr>
              <w:t>环评申报内容：</w:t>
            </w:r>
            <w:r>
              <w:rPr>
                <w:rFonts w:hint="eastAsia"/>
                <w:sz w:val="24"/>
                <w:szCs w:val="32"/>
                <w:lang w:val="en-US" w:eastAsia="zh-CN"/>
              </w:rPr>
              <w:t>该公司拟于安徽金寨经济开发区循环经济产业园A1#综合厂房内建设改性色母粒项目，占地面积5700m</w:t>
            </w:r>
            <w:r>
              <w:rPr>
                <w:rFonts w:hint="eastAsia"/>
                <w:sz w:val="24"/>
                <w:szCs w:val="32"/>
                <w:vertAlign w:val="superscript"/>
                <w:lang w:val="en-US" w:eastAsia="zh-CN"/>
              </w:rPr>
              <w:t>2</w:t>
            </w:r>
            <w:r>
              <w:rPr>
                <w:rFonts w:hint="eastAsia"/>
                <w:sz w:val="24"/>
                <w:szCs w:val="32"/>
                <w:lang w:val="en-US" w:eastAsia="zh-CN"/>
              </w:rPr>
              <w:t>，外购新料（炭黑、聚乙烯、聚乙烯蜡等材料）、色粉和分散润滑剂，购置密炼机、挤出机、切粒机、脱水机等生产设备，配套建设办公区等辅助、储运、公用以及环保工程，建设改性色母粒生产线6条，年产各类型色母粒15000吨。</w:t>
            </w:r>
          </w:p>
          <w:p w14:paraId="3402188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eastAsia="宋体"/>
                <w:sz w:val="24"/>
                <w:lang w:eastAsia="zh-CN"/>
              </w:rPr>
            </w:pPr>
            <w:r>
              <w:rPr>
                <w:rFonts w:hint="eastAsia"/>
                <w:b/>
                <w:bCs/>
                <w:sz w:val="24"/>
                <w:lang w:eastAsia="zh-CN"/>
              </w:rPr>
              <w:t>实际建设内容：</w:t>
            </w:r>
            <w:r>
              <w:rPr>
                <w:rFonts w:hint="eastAsia"/>
                <w:sz w:val="24"/>
                <w:szCs w:val="32"/>
                <w:lang w:val="en-US" w:eastAsia="zh-CN"/>
              </w:rPr>
              <w:t>该公司拟于安徽金寨经济开发区循环经济产业园A1#综合厂房内建设改性色母粒项目，占地面积5700m</w:t>
            </w:r>
            <w:r>
              <w:rPr>
                <w:rFonts w:hint="eastAsia"/>
                <w:sz w:val="24"/>
                <w:szCs w:val="32"/>
                <w:vertAlign w:val="superscript"/>
                <w:lang w:val="en-US" w:eastAsia="zh-CN"/>
              </w:rPr>
              <w:t>2</w:t>
            </w:r>
            <w:r>
              <w:rPr>
                <w:rFonts w:hint="eastAsia"/>
                <w:sz w:val="24"/>
                <w:szCs w:val="32"/>
                <w:lang w:val="en-US" w:eastAsia="zh-CN"/>
              </w:rPr>
              <w:t>，外购新料（炭黑、聚乙烯、聚乙烯蜡等材料）、色粉和分散润滑剂，购置密炼机、挤出机、切粒机、脱水机等生产设备，配套建设办公区等辅助、储运、公用以及环保工程，建设改性色母粒生产线1条，年产各类型色母粒2500吨。</w:t>
            </w:r>
          </w:p>
          <w:p w14:paraId="387CF7BA">
            <w:pPr>
              <w:keepNext w:val="0"/>
              <w:keepLines w:val="0"/>
              <w:pageBreakBefore w:val="0"/>
              <w:kinsoku/>
              <w:wordWrap/>
              <w:overflowPunct/>
              <w:topLinePunct w:val="0"/>
              <w:autoSpaceDE/>
              <w:autoSpaceDN/>
              <w:bidi w:val="0"/>
              <w:adjustRightInd w:val="0"/>
              <w:snapToGrid w:val="0"/>
              <w:spacing w:line="360" w:lineRule="auto"/>
              <w:ind w:firstLine="480" w:firstLineChars="200"/>
              <w:jc w:val="both"/>
              <w:textAlignment w:val="auto"/>
              <w:rPr>
                <w:sz w:val="24"/>
              </w:rPr>
            </w:pPr>
            <w:r>
              <w:rPr>
                <w:sz w:val="24"/>
              </w:rPr>
              <w:t>项目环评申报时工程内容与实际建设工程对照见下表2.2：</w:t>
            </w:r>
          </w:p>
          <w:p w14:paraId="0263C2F7">
            <w:pPr>
              <w:tabs>
                <w:tab w:val="left" w:pos="3813"/>
              </w:tabs>
              <w:snapToGrid w:val="0"/>
              <w:spacing w:line="240" w:lineRule="auto"/>
              <w:jc w:val="center"/>
              <w:rPr>
                <w:b/>
                <w:sz w:val="24"/>
              </w:rPr>
            </w:pPr>
            <w:r>
              <w:rPr>
                <w:b/>
                <w:sz w:val="24"/>
              </w:rPr>
              <w:t>表2.2 环评工程内容与实际工程内容对照表</w:t>
            </w:r>
          </w:p>
          <w:tbl>
            <w:tblPr>
              <w:tblStyle w:val="24"/>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28" w:type="dxa"/>
                <w:left w:w="108" w:type="dxa"/>
                <w:bottom w:w="28" w:type="dxa"/>
                <w:right w:w="108" w:type="dxa"/>
              </w:tblCellMar>
            </w:tblPr>
            <w:tblGrid>
              <w:gridCol w:w="683"/>
              <w:gridCol w:w="1135"/>
              <w:gridCol w:w="3957"/>
              <w:gridCol w:w="2508"/>
            </w:tblGrid>
            <w:tr w14:paraId="73D6ED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tcBorders>
                    <w:tl2br w:val="nil"/>
                    <w:tr2bl w:val="nil"/>
                  </w:tcBorders>
                  <w:noWrap w:val="0"/>
                  <w:vAlign w:val="center"/>
                </w:tcPr>
                <w:p w14:paraId="2B82273D">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u w:val="none"/>
                    </w:rPr>
                    <w:t>项目组成</w:t>
                  </w:r>
                </w:p>
              </w:tc>
              <w:tc>
                <w:tcPr>
                  <w:tcW w:w="685" w:type="pct"/>
                  <w:tcBorders>
                    <w:tl2br w:val="nil"/>
                    <w:tr2bl w:val="nil"/>
                  </w:tcBorders>
                  <w:noWrap w:val="0"/>
                  <w:vAlign w:val="center"/>
                </w:tcPr>
                <w:p w14:paraId="5E38459B">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u w:val="none"/>
                    </w:rPr>
                    <w:t>名称</w:t>
                  </w:r>
                </w:p>
              </w:tc>
              <w:tc>
                <w:tcPr>
                  <w:tcW w:w="2388" w:type="pct"/>
                  <w:tcBorders>
                    <w:tl2br w:val="nil"/>
                    <w:tr2bl w:val="nil"/>
                  </w:tcBorders>
                  <w:noWrap w:val="0"/>
                  <w:vAlign w:val="center"/>
                </w:tcPr>
                <w:p w14:paraId="47BE7E2E">
                  <w:pPr>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color w:val="000000"/>
                      <w:sz w:val="21"/>
                      <w:szCs w:val="21"/>
                      <w:highlight w:val="none"/>
                      <w:u w:val="none"/>
                    </w:rPr>
                  </w:pPr>
                  <w:r>
                    <w:rPr>
                      <w:rFonts w:hint="eastAsia" w:cs="Times New Roman"/>
                      <w:b/>
                      <w:color w:val="000000"/>
                      <w:sz w:val="21"/>
                      <w:szCs w:val="21"/>
                      <w:highlight w:val="none"/>
                      <w:lang w:eastAsia="zh-CN"/>
                    </w:rPr>
                    <w:t>环评申报阶段</w:t>
                  </w:r>
                  <w:r>
                    <w:rPr>
                      <w:rFonts w:hint="default" w:ascii="Times New Roman" w:hAnsi="Times New Roman" w:eastAsia="宋体" w:cs="Times New Roman"/>
                      <w:b/>
                      <w:color w:val="000000"/>
                      <w:sz w:val="21"/>
                      <w:szCs w:val="21"/>
                      <w:highlight w:val="none"/>
                    </w:rPr>
                    <w:t>主要工程内容及规模</w:t>
                  </w:r>
                </w:p>
              </w:tc>
              <w:tc>
                <w:tcPr>
                  <w:tcW w:w="1513" w:type="pct"/>
                  <w:tcBorders>
                    <w:tl2br w:val="nil"/>
                    <w:tr2bl w:val="nil"/>
                  </w:tcBorders>
                  <w:noWrap w:val="0"/>
                  <w:vAlign w:val="center"/>
                </w:tcPr>
                <w:p w14:paraId="413BA6E9">
                  <w:pPr>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color w:val="000000"/>
                      <w:sz w:val="21"/>
                      <w:szCs w:val="21"/>
                      <w:highlight w:val="none"/>
                      <w:u w:val="none"/>
                      <w:lang w:val="en-US" w:eastAsia="zh-CN"/>
                    </w:rPr>
                  </w:pPr>
                  <w:r>
                    <w:rPr>
                      <w:rFonts w:hint="eastAsia" w:cs="Times New Roman"/>
                      <w:b/>
                      <w:color w:val="000000"/>
                      <w:sz w:val="21"/>
                      <w:szCs w:val="21"/>
                      <w:highlight w:val="none"/>
                      <w:lang w:eastAsia="zh-CN"/>
                    </w:rPr>
                    <w:t>现阶段主要工程内容及规模</w:t>
                  </w:r>
                </w:p>
              </w:tc>
            </w:tr>
            <w:tr w14:paraId="69239B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tcBorders>
                    <w:tl2br w:val="nil"/>
                    <w:tr2bl w:val="nil"/>
                  </w:tcBorders>
                  <w:noWrap w:val="0"/>
                  <w:vAlign w:val="center"/>
                </w:tcPr>
                <w:p w14:paraId="54744527">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主体工程</w:t>
                  </w:r>
                </w:p>
              </w:tc>
              <w:tc>
                <w:tcPr>
                  <w:tcW w:w="685" w:type="pct"/>
                  <w:tcBorders>
                    <w:tl2br w:val="nil"/>
                    <w:tr2bl w:val="nil"/>
                  </w:tcBorders>
                  <w:noWrap w:val="0"/>
                  <w:vAlign w:val="center"/>
                </w:tcPr>
                <w:p w14:paraId="6A29BE8C">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改性色母粒生产线</w:t>
                  </w:r>
                </w:p>
              </w:tc>
              <w:tc>
                <w:tcPr>
                  <w:tcW w:w="2388" w:type="pct"/>
                  <w:tcBorders>
                    <w:tl2br w:val="nil"/>
                    <w:tr2bl w:val="nil"/>
                  </w:tcBorders>
                  <w:noWrap w:val="0"/>
                  <w:vAlign w:val="center"/>
                </w:tcPr>
                <w:p w14:paraId="4609E6A4">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lang w:val="en-US" w:eastAsia="zh-CN"/>
                    </w:rPr>
                    <w:t>位于循环经济产业园A1#综合厂房（1</w:t>
                  </w:r>
                  <w:r>
                    <w:rPr>
                      <w:rFonts w:hint="eastAsia" w:cs="Times New Roman"/>
                      <w:b w:val="0"/>
                      <w:bCs/>
                      <w:color w:val="000000"/>
                      <w:sz w:val="21"/>
                      <w:szCs w:val="21"/>
                      <w:highlight w:val="none"/>
                      <w:u w:val="none"/>
                      <w:lang w:val="en-US" w:eastAsia="zh-CN"/>
                    </w:rPr>
                    <w:t>～</w:t>
                  </w:r>
                  <w:r>
                    <w:rPr>
                      <w:rFonts w:hint="default" w:ascii="Times New Roman" w:hAnsi="Times New Roman" w:eastAsia="宋体" w:cs="Times New Roman"/>
                      <w:b w:val="0"/>
                      <w:bCs/>
                      <w:color w:val="000000"/>
                      <w:sz w:val="21"/>
                      <w:szCs w:val="21"/>
                      <w:highlight w:val="none"/>
                      <w:u w:val="none"/>
                      <w:lang w:val="en-US" w:eastAsia="zh-CN"/>
                    </w:rPr>
                    <w:t>3F）内，占地面积4500m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（生产区每层占地面积1500m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），其中3F设置卸料区（配套吨包卸料站6套、占地1500m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），2F设置失重喂料系统（配套安装套失重喂料系统、占地1500m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），1F建设塑料造粒线（6条，每条生产线分别配套连续密炼机、螺杆挤出机、切粒机、脱水机各1台，占地1500m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），年产各类型色母粒15000吨</w:t>
                  </w:r>
                </w:p>
              </w:tc>
              <w:tc>
                <w:tcPr>
                  <w:tcW w:w="1513" w:type="pct"/>
                  <w:tcBorders>
                    <w:tl2br w:val="nil"/>
                    <w:tr2bl w:val="nil"/>
                  </w:tcBorders>
                  <w:noWrap w:val="0"/>
                  <w:vAlign w:val="center"/>
                </w:tcPr>
                <w:p w14:paraId="5AA27786">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default" w:ascii="Times New Roman" w:hAnsi="Times New Roman" w:eastAsia="宋体" w:cs="Times New Roman"/>
                      <w:b/>
                      <w:bCs w:val="0"/>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位于循环经济产业园A1#综合厂房（1</w:t>
                  </w:r>
                  <w:r>
                    <w:rPr>
                      <w:rFonts w:hint="eastAsia" w:cs="Times New Roman"/>
                      <w:b w:val="0"/>
                      <w:bCs/>
                      <w:color w:val="000000"/>
                      <w:sz w:val="21"/>
                      <w:szCs w:val="21"/>
                      <w:highlight w:val="none"/>
                      <w:u w:val="none"/>
                      <w:lang w:val="en-US" w:eastAsia="zh-CN"/>
                    </w:rPr>
                    <w:t>～</w:t>
                  </w:r>
                  <w:r>
                    <w:rPr>
                      <w:rFonts w:hint="default" w:ascii="Times New Roman" w:hAnsi="Times New Roman" w:eastAsia="宋体" w:cs="Times New Roman"/>
                      <w:b w:val="0"/>
                      <w:bCs/>
                      <w:color w:val="000000"/>
                      <w:sz w:val="21"/>
                      <w:szCs w:val="21"/>
                      <w:highlight w:val="none"/>
                      <w:u w:val="none"/>
                      <w:lang w:val="en-US" w:eastAsia="zh-CN"/>
                    </w:rPr>
                    <w:t>3F）内，占地面积4500m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（生产区每层占地面积1500m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），其中3F设置卸料区（配套吨包卸料站</w:t>
                  </w:r>
                  <w:r>
                    <w:rPr>
                      <w:rFonts w:hint="eastAsia" w:ascii="Times New Roman" w:hAnsi="Times New Roman" w:cs="Times New Roman"/>
                      <w:b w:val="0"/>
                      <w:bCs/>
                      <w:color w:val="000000"/>
                      <w:sz w:val="21"/>
                      <w:szCs w:val="21"/>
                      <w:highlight w:val="none"/>
                      <w:u w:val="none"/>
                      <w:lang w:val="en-US" w:eastAsia="zh-CN"/>
                    </w:rPr>
                    <w:t>1</w:t>
                  </w:r>
                  <w:r>
                    <w:rPr>
                      <w:rFonts w:hint="default" w:ascii="Times New Roman" w:hAnsi="Times New Roman" w:eastAsia="宋体" w:cs="Times New Roman"/>
                      <w:b w:val="0"/>
                      <w:bCs/>
                      <w:color w:val="000000"/>
                      <w:sz w:val="21"/>
                      <w:szCs w:val="21"/>
                      <w:highlight w:val="none"/>
                      <w:u w:val="none"/>
                      <w:lang w:val="en-US" w:eastAsia="zh-CN"/>
                    </w:rPr>
                    <w:t>套、占地</w:t>
                  </w:r>
                  <w:r>
                    <w:rPr>
                      <w:rFonts w:hint="eastAsia" w:ascii="Times New Roman" w:hAnsi="Times New Roman" w:cs="Times New Roman"/>
                      <w:b w:val="0"/>
                      <w:bCs/>
                      <w:color w:val="000000"/>
                      <w:sz w:val="21"/>
                      <w:szCs w:val="21"/>
                      <w:highlight w:val="none"/>
                      <w:u w:val="none"/>
                      <w:lang w:val="en-US" w:eastAsia="zh-CN"/>
                    </w:rPr>
                    <w:t>250</w:t>
                  </w:r>
                  <w:r>
                    <w:rPr>
                      <w:rFonts w:hint="default" w:ascii="Times New Roman" w:hAnsi="Times New Roman" w:eastAsia="宋体" w:cs="Times New Roman"/>
                      <w:b w:val="0"/>
                      <w:bCs/>
                      <w:color w:val="000000"/>
                      <w:sz w:val="21"/>
                      <w:szCs w:val="21"/>
                      <w:highlight w:val="none"/>
                      <w:u w:val="none"/>
                      <w:lang w:val="en-US" w:eastAsia="zh-CN"/>
                    </w:rPr>
                    <w:t>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），2F设置失重喂料系统（配套安装套失重喂料系统、占地1500m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），1F建设塑料造粒线（</w:t>
                  </w:r>
                  <w:r>
                    <w:rPr>
                      <w:rFonts w:hint="eastAsia" w:ascii="Times New Roman" w:hAnsi="Times New Roman" w:cs="Times New Roman"/>
                      <w:b w:val="0"/>
                      <w:bCs/>
                      <w:color w:val="000000"/>
                      <w:sz w:val="21"/>
                      <w:szCs w:val="21"/>
                      <w:highlight w:val="none"/>
                      <w:u w:val="none"/>
                      <w:lang w:val="en-US" w:eastAsia="zh-CN"/>
                    </w:rPr>
                    <w:t>1</w:t>
                  </w:r>
                  <w:r>
                    <w:rPr>
                      <w:rFonts w:hint="default" w:ascii="Times New Roman" w:hAnsi="Times New Roman" w:eastAsia="宋体" w:cs="Times New Roman"/>
                      <w:b w:val="0"/>
                      <w:bCs/>
                      <w:color w:val="000000"/>
                      <w:sz w:val="21"/>
                      <w:szCs w:val="21"/>
                      <w:highlight w:val="none"/>
                      <w:u w:val="none"/>
                      <w:lang w:val="en-US" w:eastAsia="zh-CN"/>
                    </w:rPr>
                    <w:t>条，生产线分别配套连续密炼机、螺杆挤出机、切粒机、脱水机各1台，占地</w:t>
                  </w:r>
                  <w:r>
                    <w:rPr>
                      <w:rFonts w:hint="eastAsia" w:ascii="Times New Roman" w:hAnsi="Times New Roman" w:cs="Times New Roman"/>
                      <w:b w:val="0"/>
                      <w:bCs/>
                      <w:color w:val="000000"/>
                      <w:sz w:val="21"/>
                      <w:szCs w:val="21"/>
                      <w:highlight w:val="none"/>
                      <w:u w:val="none"/>
                      <w:lang w:val="en-US" w:eastAsia="zh-CN"/>
                    </w:rPr>
                    <w:t>250</w:t>
                  </w:r>
                  <w:r>
                    <w:rPr>
                      <w:rFonts w:hint="default" w:ascii="Times New Roman" w:hAnsi="Times New Roman" w:eastAsia="宋体" w:cs="Times New Roman"/>
                      <w:b w:val="0"/>
                      <w:bCs/>
                      <w:color w:val="000000"/>
                      <w:sz w:val="21"/>
                      <w:szCs w:val="21"/>
                      <w:highlight w:val="none"/>
                      <w:u w:val="none"/>
                      <w:lang w:val="en-US" w:eastAsia="zh-CN"/>
                    </w:rPr>
                    <w:t>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），年产各类型色母粒</w:t>
                  </w:r>
                  <w:r>
                    <w:rPr>
                      <w:rFonts w:hint="eastAsia" w:ascii="Times New Roman" w:hAnsi="Times New Roman" w:cs="Times New Roman"/>
                      <w:b w:val="0"/>
                      <w:bCs/>
                      <w:color w:val="000000"/>
                      <w:sz w:val="21"/>
                      <w:szCs w:val="21"/>
                      <w:highlight w:val="none"/>
                      <w:u w:val="none"/>
                      <w:lang w:val="en-US" w:eastAsia="zh-CN"/>
                    </w:rPr>
                    <w:t>2500</w:t>
                  </w:r>
                  <w:r>
                    <w:rPr>
                      <w:rFonts w:hint="default" w:ascii="Times New Roman" w:hAnsi="Times New Roman" w:eastAsia="宋体" w:cs="Times New Roman"/>
                      <w:b w:val="0"/>
                      <w:bCs/>
                      <w:color w:val="000000"/>
                      <w:sz w:val="21"/>
                      <w:szCs w:val="21"/>
                      <w:highlight w:val="none"/>
                      <w:u w:val="none"/>
                      <w:lang w:val="en-US" w:eastAsia="zh-CN"/>
                    </w:rPr>
                    <w:t>吨</w:t>
                  </w:r>
                </w:p>
              </w:tc>
            </w:tr>
            <w:tr w14:paraId="46BF3F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restart"/>
                  <w:tcBorders>
                    <w:tl2br w:val="nil"/>
                    <w:tr2bl w:val="nil"/>
                  </w:tcBorders>
                  <w:noWrap w:val="0"/>
                  <w:vAlign w:val="center"/>
                </w:tcPr>
                <w:p w14:paraId="2F418B96">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辅助工程</w:t>
                  </w:r>
                </w:p>
              </w:tc>
              <w:tc>
                <w:tcPr>
                  <w:tcW w:w="685" w:type="pct"/>
                  <w:tcBorders>
                    <w:tl2br w:val="nil"/>
                    <w:tr2bl w:val="nil"/>
                  </w:tcBorders>
                  <w:noWrap w:val="0"/>
                  <w:vAlign w:val="center"/>
                </w:tcPr>
                <w:p w14:paraId="577B3234">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办公综合楼</w:t>
                  </w:r>
                </w:p>
              </w:tc>
              <w:tc>
                <w:tcPr>
                  <w:tcW w:w="2388" w:type="pct"/>
                  <w:tcBorders>
                    <w:tl2br w:val="nil"/>
                    <w:tr2bl w:val="nil"/>
                  </w:tcBorders>
                  <w:noWrap w:val="0"/>
                  <w:vAlign w:val="center"/>
                </w:tcPr>
                <w:p w14:paraId="5D31B5BD">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位于A1#综合厂房2F西侧，建筑面积约15m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，用于工作人员办公</w:t>
                  </w:r>
                </w:p>
              </w:tc>
              <w:tc>
                <w:tcPr>
                  <w:tcW w:w="1513" w:type="pct"/>
                  <w:tcBorders>
                    <w:tl2br w:val="nil"/>
                    <w:tr2bl w:val="nil"/>
                  </w:tcBorders>
                  <w:noWrap w:val="0"/>
                  <w:vAlign w:val="center"/>
                </w:tcPr>
                <w:p w14:paraId="047C4467">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与环评一致</w:t>
                  </w:r>
                </w:p>
              </w:tc>
            </w:tr>
            <w:tr w14:paraId="4CF18A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2B84DCF7">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tcBorders>
                    <w:tl2br w:val="nil"/>
                    <w:tr2bl w:val="nil"/>
                  </w:tcBorders>
                  <w:noWrap w:val="0"/>
                  <w:vAlign w:val="center"/>
                </w:tcPr>
                <w:p w14:paraId="5B570BD5">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b w:val="0"/>
                      <w:bCs/>
                      <w:color w:val="000000"/>
                      <w:sz w:val="21"/>
                      <w:szCs w:val="21"/>
                      <w:highlight w:val="none"/>
                      <w:u w:val="none"/>
                      <w:lang w:eastAsia="zh-CN"/>
                    </w:rPr>
                  </w:pPr>
                  <w:r>
                    <w:rPr>
                      <w:rFonts w:hint="eastAsia" w:cs="Times New Roman"/>
                      <w:b w:val="0"/>
                      <w:bCs/>
                      <w:color w:val="000000"/>
                      <w:sz w:val="21"/>
                      <w:szCs w:val="21"/>
                      <w:highlight w:val="none"/>
                      <w:u w:val="none"/>
                      <w:lang w:eastAsia="zh-CN"/>
                    </w:rPr>
                    <w:t>功能区</w:t>
                  </w:r>
                </w:p>
              </w:tc>
              <w:tc>
                <w:tcPr>
                  <w:tcW w:w="2388" w:type="pct"/>
                  <w:tcBorders>
                    <w:tl2br w:val="nil"/>
                    <w:tr2bl w:val="nil"/>
                  </w:tcBorders>
                  <w:noWrap w:val="0"/>
                  <w:vAlign w:val="center"/>
                </w:tcPr>
                <w:p w14:paraId="17683FCB">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包含卫生间、楼梯间及车辆停放区域等，占地约1850m</w:t>
                  </w:r>
                  <w:r>
                    <w:rPr>
                      <w:rFonts w:hint="default" w:ascii="Times New Roman" w:hAnsi="Times New Roman" w:eastAsia="宋体" w:cs="Times New Roman"/>
                      <w:b w:val="0"/>
                      <w:bCs/>
                      <w:color w:val="000000"/>
                      <w:sz w:val="21"/>
                      <w:szCs w:val="21"/>
                      <w:highlight w:val="none"/>
                      <w:u w:val="none"/>
                      <w:vertAlign w:val="superscript"/>
                      <w:lang w:val="en-US" w:eastAsia="zh-CN"/>
                    </w:rPr>
                    <w:t>2</w:t>
                  </w:r>
                </w:p>
              </w:tc>
              <w:tc>
                <w:tcPr>
                  <w:tcW w:w="1513" w:type="pct"/>
                  <w:tcBorders>
                    <w:tl2br w:val="nil"/>
                    <w:tr2bl w:val="nil"/>
                  </w:tcBorders>
                  <w:noWrap w:val="0"/>
                  <w:vAlign w:val="center"/>
                </w:tcPr>
                <w:p w14:paraId="772FF171">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与环评一致</w:t>
                  </w:r>
                </w:p>
              </w:tc>
            </w:tr>
            <w:tr w14:paraId="37F92F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restart"/>
                  <w:tcBorders>
                    <w:tl2br w:val="nil"/>
                    <w:tr2bl w:val="nil"/>
                  </w:tcBorders>
                  <w:noWrap w:val="0"/>
                  <w:vAlign w:val="center"/>
                </w:tcPr>
                <w:p w14:paraId="6C5B7664">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eastAsia" w:ascii="Times New Roman" w:hAnsi="Times New Roman" w:eastAsia="宋体" w:cs="Times New Roman"/>
                      <w:b w:val="0"/>
                      <w:bCs/>
                      <w:color w:val="000000"/>
                      <w:sz w:val="21"/>
                      <w:szCs w:val="21"/>
                      <w:highlight w:val="none"/>
                      <w:u w:val="none"/>
                      <w:lang w:val="en-US" w:eastAsia="zh-CN"/>
                    </w:rPr>
                    <w:t>储运工程</w:t>
                  </w:r>
                </w:p>
              </w:tc>
              <w:tc>
                <w:tcPr>
                  <w:tcW w:w="685" w:type="pct"/>
                  <w:tcBorders>
                    <w:tl2br w:val="nil"/>
                    <w:tr2bl w:val="nil"/>
                  </w:tcBorders>
                  <w:noWrap w:val="0"/>
                  <w:vAlign w:val="center"/>
                </w:tcPr>
                <w:p w14:paraId="05A38A29">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原料</w:t>
                  </w:r>
                  <w:r>
                    <w:rPr>
                      <w:rFonts w:hint="eastAsia" w:cs="Times New Roman"/>
                      <w:b w:val="0"/>
                      <w:bCs/>
                      <w:color w:val="000000"/>
                      <w:sz w:val="21"/>
                      <w:szCs w:val="21"/>
                      <w:highlight w:val="none"/>
                      <w:u w:val="none"/>
                      <w:lang w:val="en-US" w:eastAsia="zh-CN"/>
                    </w:rPr>
                    <w:t>仓库</w:t>
                  </w:r>
                </w:p>
              </w:tc>
              <w:tc>
                <w:tcPr>
                  <w:tcW w:w="2388" w:type="pct"/>
                  <w:tcBorders>
                    <w:tl2br w:val="nil"/>
                    <w:tr2bl w:val="nil"/>
                  </w:tcBorders>
                  <w:noWrap w:val="0"/>
                  <w:vAlign w:val="center"/>
                </w:tcPr>
                <w:p w14:paraId="0BEF10EA">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位于A1#综合厂房3F，占地面积为3500m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，主要用于外购的炭黑、聚乙烯粒子和聚乙烯蜡</w:t>
                  </w:r>
                </w:p>
              </w:tc>
              <w:tc>
                <w:tcPr>
                  <w:tcW w:w="1513" w:type="pct"/>
                  <w:tcBorders>
                    <w:tl2br w:val="nil"/>
                    <w:tr2bl w:val="nil"/>
                  </w:tcBorders>
                  <w:noWrap w:val="0"/>
                  <w:vAlign w:val="center"/>
                </w:tcPr>
                <w:p w14:paraId="7F9C5861">
                  <w:pPr>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与环评一致</w:t>
                  </w:r>
                </w:p>
              </w:tc>
            </w:tr>
            <w:tr w14:paraId="351A48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5B6EC381">
                  <w:pPr>
                    <w:pStyle w:val="96"/>
                    <w:keepNext w:val="0"/>
                    <w:keepLines w:val="0"/>
                    <w:pageBreakBefore w:val="0"/>
                    <w:kinsoku/>
                    <w:wordWrap/>
                    <w:overflowPunct/>
                    <w:topLinePunct w:val="0"/>
                    <w:bidi w:val="0"/>
                    <w:adjustRightInd/>
                    <w:snapToGrid/>
                    <w:ind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p>
              </w:tc>
              <w:tc>
                <w:tcPr>
                  <w:tcW w:w="685" w:type="pct"/>
                  <w:tcBorders>
                    <w:tl2br w:val="nil"/>
                    <w:tr2bl w:val="nil"/>
                  </w:tcBorders>
                  <w:noWrap w:val="0"/>
                  <w:vAlign w:val="center"/>
                </w:tcPr>
                <w:p w14:paraId="17842121">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成品仓库</w:t>
                  </w:r>
                </w:p>
              </w:tc>
              <w:tc>
                <w:tcPr>
                  <w:tcW w:w="2388" w:type="pct"/>
                  <w:tcBorders>
                    <w:tl2br w:val="nil"/>
                    <w:tr2bl w:val="nil"/>
                  </w:tcBorders>
                  <w:noWrap w:val="0"/>
                  <w:vAlign w:val="center"/>
                </w:tcPr>
                <w:p w14:paraId="7BDD6714">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default" w:ascii="Times New Roman" w:hAnsi="Times New Roman" w:eastAsia="宋体" w:cs="Times New Roman"/>
                      <w:b w:val="0"/>
                      <w:bCs/>
                      <w:color w:val="000000"/>
                      <w:sz w:val="21"/>
                      <w:szCs w:val="21"/>
                      <w:highlight w:val="none"/>
                      <w:u w:val="none"/>
                      <w:lang w:val="en-US" w:eastAsia="zh-CN"/>
                    </w:rPr>
                    <w:t>位于A1#综合厂房1F，占地面积为4000m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lang w:val="en-US" w:eastAsia="zh-CN"/>
                    </w:rPr>
                    <w:t>，主要用于暂存加工完成的改性色母粒</w:t>
                  </w:r>
                </w:p>
              </w:tc>
              <w:tc>
                <w:tcPr>
                  <w:tcW w:w="1513" w:type="pct"/>
                  <w:tcBorders>
                    <w:tl2br w:val="nil"/>
                    <w:tr2bl w:val="nil"/>
                  </w:tcBorders>
                  <w:noWrap w:val="0"/>
                  <w:vAlign w:val="center"/>
                </w:tcPr>
                <w:p w14:paraId="390E5B91">
                  <w:pPr>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与环评一致</w:t>
                  </w:r>
                </w:p>
              </w:tc>
            </w:tr>
            <w:tr w14:paraId="2CD434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35C4145F">
                  <w:pPr>
                    <w:pStyle w:val="96"/>
                    <w:keepNext w:val="0"/>
                    <w:keepLines w:val="0"/>
                    <w:pageBreakBefore w:val="0"/>
                    <w:kinsoku/>
                    <w:wordWrap/>
                    <w:overflowPunct/>
                    <w:topLinePunct w:val="0"/>
                    <w:bidi w:val="0"/>
                    <w:adjustRightInd/>
                    <w:snapToGrid/>
                    <w:ind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p>
              </w:tc>
              <w:tc>
                <w:tcPr>
                  <w:tcW w:w="685" w:type="pct"/>
                  <w:tcBorders>
                    <w:tl2br w:val="nil"/>
                    <w:tr2bl w:val="nil"/>
                  </w:tcBorders>
                  <w:noWrap w:val="0"/>
                  <w:vAlign w:val="center"/>
                </w:tcPr>
                <w:p w14:paraId="1172E8CF">
                  <w:pPr>
                    <w:pStyle w:val="96"/>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eastAsia"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辅料库</w:t>
                  </w:r>
                </w:p>
              </w:tc>
              <w:tc>
                <w:tcPr>
                  <w:tcW w:w="2388" w:type="pct"/>
                  <w:tcBorders>
                    <w:tl2br w:val="nil"/>
                    <w:tr2bl w:val="nil"/>
                  </w:tcBorders>
                  <w:noWrap w:val="0"/>
                  <w:vAlign w:val="center"/>
                </w:tcPr>
                <w:p w14:paraId="65C9AEDF">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vertAlign w:val="baseline"/>
                      <w:lang w:val="en-US" w:eastAsia="zh-CN"/>
                    </w:rPr>
                  </w:pPr>
                  <w:r>
                    <w:rPr>
                      <w:rFonts w:hint="default" w:ascii="Times New Roman" w:hAnsi="Times New Roman" w:eastAsia="宋体" w:cs="Times New Roman"/>
                      <w:b w:val="0"/>
                      <w:bCs/>
                      <w:color w:val="000000"/>
                      <w:sz w:val="21"/>
                      <w:szCs w:val="21"/>
                      <w:highlight w:val="none"/>
                      <w:u w:val="none"/>
                      <w:vertAlign w:val="baseline"/>
                      <w:lang w:val="en-US" w:eastAsia="zh-CN"/>
                    </w:rPr>
                    <w:t>位于A1#综合厂房3F，占地面积为100m</w:t>
                  </w:r>
                  <w:r>
                    <w:rPr>
                      <w:rFonts w:hint="default" w:ascii="Times New Roman" w:hAnsi="Times New Roman" w:eastAsia="宋体" w:cs="Times New Roman"/>
                      <w:b w:val="0"/>
                      <w:bCs/>
                      <w:color w:val="000000"/>
                      <w:sz w:val="21"/>
                      <w:szCs w:val="21"/>
                      <w:highlight w:val="none"/>
                      <w:u w:val="none"/>
                      <w:vertAlign w:val="superscript"/>
                      <w:lang w:val="en-US" w:eastAsia="zh-CN"/>
                    </w:rPr>
                    <w:t>2</w:t>
                  </w:r>
                  <w:r>
                    <w:rPr>
                      <w:rFonts w:hint="default" w:ascii="Times New Roman" w:hAnsi="Times New Roman" w:eastAsia="宋体" w:cs="Times New Roman"/>
                      <w:b w:val="0"/>
                      <w:bCs/>
                      <w:color w:val="000000"/>
                      <w:sz w:val="21"/>
                      <w:szCs w:val="21"/>
                      <w:highlight w:val="none"/>
                      <w:u w:val="none"/>
                      <w:vertAlign w:val="baseline"/>
                      <w:lang w:val="en-US" w:eastAsia="zh-CN"/>
                    </w:rPr>
                    <w:t>，主要用于润滑剂等辅料的储存</w:t>
                  </w:r>
                </w:p>
              </w:tc>
              <w:tc>
                <w:tcPr>
                  <w:tcW w:w="1513" w:type="pct"/>
                  <w:tcBorders>
                    <w:tl2br w:val="nil"/>
                    <w:tr2bl w:val="nil"/>
                  </w:tcBorders>
                  <w:noWrap w:val="0"/>
                  <w:vAlign w:val="center"/>
                </w:tcPr>
                <w:p w14:paraId="4E254608">
                  <w:pPr>
                    <w:keepNext w:val="0"/>
                    <w:keepLines w:val="0"/>
                    <w:pageBreakBefore w:val="0"/>
                    <w:kinsoku/>
                    <w:wordWrap/>
                    <w:overflowPunct/>
                    <w:topLinePunct w:val="0"/>
                    <w:bidi w:val="0"/>
                    <w:adjustRightInd/>
                    <w:snapToGrid/>
                    <w:ind w:left="0" w:leftChars="0" w:right="0" w:rightChars="0" w:firstLine="0" w:firstLineChars="0"/>
                    <w:jc w:val="center"/>
                    <w:textAlignment w:val="auto"/>
                    <w:rPr>
                      <w:rFonts w:hint="default" w:ascii="Times New Roman" w:hAnsi="Times New Roman" w:eastAsia="宋体" w:cs="Times New Roman"/>
                      <w:b w:val="0"/>
                      <w:bCs/>
                      <w:color w:val="000000"/>
                      <w:sz w:val="21"/>
                      <w:szCs w:val="21"/>
                      <w:highlight w:val="none"/>
                      <w:u w:val="none"/>
                      <w:lang w:val="en-US" w:eastAsia="zh-CN"/>
                    </w:rPr>
                  </w:pPr>
                  <w:r>
                    <w:rPr>
                      <w:rFonts w:hint="eastAsia" w:cs="Times New Roman"/>
                      <w:b w:val="0"/>
                      <w:bCs/>
                      <w:color w:val="000000"/>
                      <w:sz w:val="21"/>
                      <w:szCs w:val="21"/>
                      <w:highlight w:val="none"/>
                      <w:u w:val="none"/>
                      <w:lang w:val="en-US" w:eastAsia="zh-CN"/>
                    </w:rPr>
                    <w:t>与环评一致</w:t>
                  </w:r>
                </w:p>
              </w:tc>
            </w:tr>
            <w:tr w14:paraId="0871E8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restart"/>
                  <w:tcBorders>
                    <w:tl2br w:val="nil"/>
                    <w:tr2bl w:val="nil"/>
                  </w:tcBorders>
                  <w:noWrap w:val="0"/>
                  <w:vAlign w:val="center"/>
                </w:tcPr>
                <w:p w14:paraId="59BC4937">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公用工程</w:t>
                  </w:r>
                </w:p>
              </w:tc>
              <w:tc>
                <w:tcPr>
                  <w:tcW w:w="685" w:type="pct"/>
                  <w:tcBorders>
                    <w:tl2br w:val="nil"/>
                    <w:tr2bl w:val="nil"/>
                  </w:tcBorders>
                  <w:noWrap w:val="0"/>
                  <w:vAlign w:val="center"/>
                </w:tcPr>
                <w:p w14:paraId="0318914A">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lang w:val="zh-CN"/>
                    </w:rPr>
                  </w:pPr>
                  <w:r>
                    <w:rPr>
                      <w:rFonts w:hint="default" w:ascii="Times New Roman" w:hAnsi="Times New Roman" w:eastAsia="宋体" w:cs="Times New Roman"/>
                      <w:b w:val="0"/>
                      <w:bCs/>
                      <w:color w:val="000000"/>
                      <w:sz w:val="21"/>
                      <w:szCs w:val="21"/>
                      <w:highlight w:val="none"/>
                      <w:u w:val="none"/>
                      <w:lang w:val="zh-CN"/>
                    </w:rPr>
                    <w:t>给水</w:t>
                  </w:r>
                </w:p>
              </w:tc>
              <w:tc>
                <w:tcPr>
                  <w:tcW w:w="2388" w:type="pct"/>
                  <w:tcBorders>
                    <w:tl2br w:val="nil"/>
                    <w:tr2bl w:val="nil"/>
                  </w:tcBorders>
                  <w:noWrap w:val="0"/>
                  <w:vAlign w:val="center"/>
                </w:tcPr>
                <w:p w14:paraId="6E00FEA9">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color w:val="000000"/>
                      <w:sz w:val="21"/>
                      <w:szCs w:val="21"/>
                      <w:highlight w:val="none"/>
                      <w:u w:val="none"/>
                    </w:rPr>
                    <w:t>由市政供水系统供给</w:t>
                  </w:r>
                </w:p>
              </w:tc>
              <w:tc>
                <w:tcPr>
                  <w:tcW w:w="1513" w:type="pct"/>
                  <w:tcBorders>
                    <w:tl2br w:val="nil"/>
                    <w:tr2bl w:val="nil"/>
                  </w:tcBorders>
                  <w:noWrap w:val="0"/>
                  <w:vAlign w:val="center"/>
                </w:tcPr>
                <w:p w14:paraId="441FD869">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u w:val="none"/>
                    </w:rPr>
                  </w:pPr>
                  <w:r>
                    <w:rPr>
                      <w:rFonts w:hint="eastAsia" w:cs="Times New Roman"/>
                      <w:b w:val="0"/>
                      <w:bCs/>
                      <w:color w:val="000000"/>
                      <w:sz w:val="21"/>
                      <w:szCs w:val="21"/>
                      <w:highlight w:val="none"/>
                      <w:u w:val="none"/>
                      <w:lang w:val="en-US" w:eastAsia="zh-CN"/>
                    </w:rPr>
                    <w:t>与环评一致</w:t>
                  </w:r>
                </w:p>
              </w:tc>
            </w:tr>
            <w:tr w14:paraId="247C33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0FD8D624">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tcBorders>
                    <w:tl2br w:val="nil"/>
                    <w:tr2bl w:val="nil"/>
                  </w:tcBorders>
                  <w:noWrap w:val="0"/>
                  <w:vAlign w:val="center"/>
                </w:tcPr>
                <w:p w14:paraId="3E64E9D5">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排水</w:t>
                  </w:r>
                </w:p>
              </w:tc>
              <w:tc>
                <w:tcPr>
                  <w:tcW w:w="2388" w:type="pct"/>
                  <w:tcBorders>
                    <w:tl2br w:val="nil"/>
                    <w:tr2bl w:val="nil"/>
                  </w:tcBorders>
                  <w:noWrap w:val="0"/>
                  <w:vAlign w:val="center"/>
                </w:tcPr>
                <w:p w14:paraId="15BDD285">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000000"/>
                      <w:sz w:val="21"/>
                      <w:szCs w:val="21"/>
                      <w:highlight w:val="none"/>
                      <w:u w:val="none"/>
                    </w:rPr>
                  </w:pPr>
                  <w:r>
                    <w:rPr>
                      <w:rFonts w:hint="default" w:ascii="Times New Roman" w:hAnsi="Times New Roman" w:eastAsia="宋体" w:cs="Times New Roman"/>
                      <w:color w:val="000000"/>
                      <w:sz w:val="21"/>
                      <w:szCs w:val="21"/>
                      <w:highlight w:val="none"/>
                      <w:u w:val="none"/>
                    </w:rPr>
                    <w:t>雨污分流</w:t>
                  </w:r>
                  <w:r>
                    <w:rPr>
                      <w:rFonts w:hint="default" w:ascii="Times New Roman" w:hAnsi="Times New Roman" w:eastAsia="宋体" w:cs="Times New Roman"/>
                      <w:color w:val="000000"/>
                      <w:sz w:val="21"/>
                      <w:szCs w:val="21"/>
                      <w:highlight w:val="none"/>
                      <w:u w:val="none"/>
                      <w:lang w:eastAsia="zh-CN"/>
                    </w:rPr>
                    <w:t>，</w:t>
                  </w:r>
                  <w:r>
                    <w:rPr>
                      <w:rFonts w:hint="default" w:ascii="Times New Roman" w:hAnsi="Times New Roman" w:eastAsia="宋体" w:cs="Times New Roman"/>
                      <w:color w:val="000000"/>
                      <w:sz w:val="21"/>
                      <w:szCs w:val="21"/>
                      <w:highlight w:val="none"/>
                      <w:u w:val="none"/>
                      <w:lang w:val="en-US" w:eastAsia="zh-CN"/>
                    </w:rPr>
                    <w:t>雨水排入市政雨水管网，废水接入市政污水管网纳入</w:t>
                  </w:r>
                  <w:r>
                    <w:rPr>
                      <w:rFonts w:hint="default" w:ascii="Times New Roman" w:hAnsi="Times New Roman" w:eastAsia="宋体" w:cs="Times New Roman"/>
                      <w:color w:val="000000"/>
                      <w:sz w:val="21"/>
                      <w:szCs w:val="21"/>
                      <w:highlight w:val="none"/>
                      <w:u w:val="none"/>
                      <w:lang w:eastAsia="zh-CN"/>
                    </w:rPr>
                    <w:t>金寨县现代产业园污水处理厂</w:t>
                  </w:r>
                  <w:r>
                    <w:rPr>
                      <w:rFonts w:hint="default" w:ascii="Times New Roman" w:hAnsi="Times New Roman" w:eastAsia="宋体" w:cs="Times New Roman"/>
                      <w:color w:val="000000"/>
                      <w:sz w:val="21"/>
                      <w:szCs w:val="21"/>
                      <w:highlight w:val="none"/>
                      <w:u w:val="none"/>
                    </w:rPr>
                    <w:t>最终排入</w:t>
                  </w:r>
                  <w:r>
                    <w:rPr>
                      <w:rFonts w:hint="default" w:ascii="Times New Roman" w:hAnsi="Times New Roman" w:eastAsia="宋体" w:cs="Times New Roman"/>
                      <w:color w:val="000000"/>
                      <w:sz w:val="21"/>
                      <w:szCs w:val="21"/>
                      <w:highlight w:val="none"/>
                      <w:u w:val="none"/>
                      <w:lang w:val="en-US" w:eastAsia="zh-CN"/>
                    </w:rPr>
                    <w:t>史</w:t>
                  </w:r>
                  <w:r>
                    <w:rPr>
                      <w:rFonts w:hint="default" w:ascii="Times New Roman" w:hAnsi="Times New Roman" w:eastAsia="宋体" w:cs="Times New Roman"/>
                      <w:color w:val="000000"/>
                      <w:sz w:val="21"/>
                      <w:szCs w:val="21"/>
                      <w:highlight w:val="none"/>
                      <w:u w:val="none"/>
                    </w:rPr>
                    <w:t>河</w:t>
                  </w:r>
                </w:p>
              </w:tc>
              <w:tc>
                <w:tcPr>
                  <w:tcW w:w="1513" w:type="pct"/>
                  <w:tcBorders>
                    <w:tl2br w:val="nil"/>
                    <w:tr2bl w:val="nil"/>
                  </w:tcBorders>
                  <w:noWrap w:val="0"/>
                  <w:vAlign w:val="center"/>
                </w:tcPr>
                <w:p w14:paraId="4396C172">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u w:val="none"/>
                      <w:lang w:bidi="he-IL"/>
                    </w:rPr>
                  </w:pPr>
                  <w:r>
                    <w:rPr>
                      <w:rFonts w:hint="eastAsia" w:cs="Times New Roman"/>
                      <w:b w:val="0"/>
                      <w:bCs/>
                      <w:color w:val="000000"/>
                      <w:sz w:val="21"/>
                      <w:szCs w:val="21"/>
                      <w:highlight w:val="none"/>
                      <w:u w:val="none"/>
                      <w:lang w:val="en-US" w:eastAsia="zh-CN"/>
                    </w:rPr>
                    <w:t>与环评一致</w:t>
                  </w:r>
                </w:p>
              </w:tc>
            </w:tr>
            <w:tr w14:paraId="1D52A1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6566A702">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tcBorders>
                    <w:tl2br w:val="nil"/>
                    <w:tr2bl w:val="nil"/>
                  </w:tcBorders>
                  <w:noWrap w:val="0"/>
                  <w:vAlign w:val="center"/>
                </w:tcPr>
                <w:p w14:paraId="67E9028B">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供电</w:t>
                  </w:r>
                </w:p>
              </w:tc>
              <w:tc>
                <w:tcPr>
                  <w:tcW w:w="2388" w:type="pct"/>
                  <w:tcBorders>
                    <w:tl2br w:val="nil"/>
                    <w:tr2bl w:val="nil"/>
                  </w:tcBorders>
                  <w:noWrap w:val="0"/>
                  <w:vAlign w:val="center"/>
                </w:tcPr>
                <w:p w14:paraId="5F2E4F56">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color w:val="000000"/>
                      <w:sz w:val="21"/>
                      <w:szCs w:val="21"/>
                      <w:highlight w:val="none"/>
                      <w:u w:val="none"/>
                    </w:rPr>
                    <w:t>由</w:t>
                  </w:r>
                  <w:r>
                    <w:rPr>
                      <w:rFonts w:hint="eastAsia" w:ascii="Times New Roman" w:hAnsi="Times New Roman" w:eastAsia="宋体" w:cs="Times New Roman"/>
                      <w:color w:val="000000"/>
                      <w:sz w:val="21"/>
                      <w:szCs w:val="21"/>
                      <w:highlight w:val="none"/>
                      <w:u w:val="none"/>
                      <w:lang w:eastAsia="zh-CN"/>
                    </w:rPr>
                    <w:t>金寨县</w:t>
                  </w:r>
                  <w:r>
                    <w:rPr>
                      <w:rFonts w:hint="default" w:ascii="Times New Roman" w:hAnsi="Times New Roman" w:eastAsia="宋体" w:cs="Times New Roman"/>
                      <w:color w:val="000000"/>
                      <w:sz w:val="21"/>
                      <w:szCs w:val="21"/>
                      <w:highlight w:val="none"/>
                      <w:u w:val="none"/>
                    </w:rPr>
                    <w:t>产业集聚区市政</w:t>
                  </w:r>
                  <w:r>
                    <w:rPr>
                      <w:rFonts w:hint="default" w:ascii="Times New Roman" w:hAnsi="Times New Roman" w:eastAsia="宋体" w:cs="Times New Roman"/>
                      <w:bCs/>
                      <w:color w:val="000000"/>
                      <w:sz w:val="21"/>
                      <w:szCs w:val="21"/>
                      <w:highlight w:val="none"/>
                      <w:u w:val="none"/>
                    </w:rPr>
                    <w:t>供电系统供应</w:t>
                  </w:r>
                </w:p>
              </w:tc>
              <w:tc>
                <w:tcPr>
                  <w:tcW w:w="1513" w:type="pct"/>
                  <w:tcBorders>
                    <w:tl2br w:val="nil"/>
                    <w:tr2bl w:val="nil"/>
                  </w:tcBorders>
                  <w:noWrap w:val="0"/>
                  <w:vAlign w:val="center"/>
                </w:tcPr>
                <w:p w14:paraId="32E82D0B">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u w:val="none"/>
                    </w:rPr>
                  </w:pPr>
                  <w:r>
                    <w:rPr>
                      <w:rFonts w:hint="eastAsia" w:cs="Times New Roman"/>
                      <w:b w:val="0"/>
                      <w:bCs/>
                      <w:color w:val="000000"/>
                      <w:sz w:val="21"/>
                      <w:szCs w:val="21"/>
                      <w:highlight w:val="none"/>
                      <w:u w:val="none"/>
                      <w:lang w:val="en-US" w:eastAsia="zh-CN"/>
                    </w:rPr>
                    <w:t>与环评一致</w:t>
                  </w:r>
                </w:p>
              </w:tc>
            </w:tr>
            <w:tr w14:paraId="11DFBD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restart"/>
                  <w:tcBorders>
                    <w:tl2br w:val="nil"/>
                    <w:tr2bl w:val="nil"/>
                  </w:tcBorders>
                  <w:noWrap w:val="0"/>
                  <w:vAlign w:val="center"/>
                </w:tcPr>
                <w:p w14:paraId="14B90A69">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环保工程</w:t>
                  </w:r>
                </w:p>
              </w:tc>
              <w:tc>
                <w:tcPr>
                  <w:tcW w:w="685" w:type="pct"/>
                  <w:vMerge w:val="restart"/>
                  <w:tcBorders>
                    <w:tl2br w:val="nil"/>
                    <w:tr2bl w:val="nil"/>
                  </w:tcBorders>
                  <w:noWrap w:val="0"/>
                  <w:vAlign w:val="center"/>
                </w:tcPr>
                <w:p w14:paraId="3B4F5F48">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废气处理</w:t>
                  </w:r>
                </w:p>
              </w:tc>
              <w:tc>
                <w:tcPr>
                  <w:tcW w:w="2388" w:type="pct"/>
                  <w:tcBorders>
                    <w:tl2br w:val="nil"/>
                    <w:tr2bl w:val="nil"/>
                  </w:tcBorders>
                  <w:noWrap w:val="0"/>
                  <w:vAlign w:val="center"/>
                </w:tcPr>
                <w:p w14:paraId="3AF1F6DF">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lang w:val="en-US" w:eastAsia="zh-CN"/>
                    </w:rPr>
                    <w:t>熔融挤出废气：各造粒机出料气口设置集气罩+软帘收集后，经1套“水喷淋+干式过滤+二级活性炭吸附装置”处理，处理后经1根15m高排气筒（DA001）排放；</w:t>
                  </w:r>
                </w:p>
              </w:tc>
              <w:tc>
                <w:tcPr>
                  <w:tcW w:w="1513" w:type="pct"/>
                  <w:tcBorders>
                    <w:tl2br w:val="nil"/>
                    <w:tr2bl w:val="nil"/>
                  </w:tcBorders>
                  <w:noWrap w:val="0"/>
                  <w:vAlign w:val="center"/>
                </w:tcPr>
                <w:p w14:paraId="47BA0304">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bCs/>
                      <w:color w:val="000000"/>
                      <w:sz w:val="21"/>
                      <w:szCs w:val="21"/>
                      <w:highlight w:val="none"/>
                      <w:u w:val="none"/>
                      <w:lang w:val="en-US" w:eastAsia="zh-CN"/>
                    </w:rPr>
                  </w:pPr>
                  <w:r>
                    <w:rPr>
                      <w:rFonts w:hint="eastAsia" w:ascii="Times New Roman" w:hAnsi="Times New Roman" w:cs="Times New Roman"/>
                      <w:bCs/>
                      <w:color w:val="000000"/>
                      <w:sz w:val="21"/>
                      <w:szCs w:val="21"/>
                      <w:highlight w:val="none"/>
                      <w:u w:val="none"/>
                      <w:lang w:val="en-US" w:eastAsia="zh-CN"/>
                    </w:rPr>
                    <w:t>与环评一致</w:t>
                  </w:r>
                </w:p>
              </w:tc>
            </w:tr>
            <w:tr w14:paraId="64DA4A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6768344E">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vMerge w:val="continue"/>
                  <w:tcBorders>
                    <w:tl2br w:val="nil"/>
                    <w:tr2bl w:val="nil"/>
                  </w:tcBorders>
                  <w:noWrap w:val="0"/>
                  <w:vAlign w:val="center"/>
                </w:tcPr>
                <w:p w14:paraId="0AC0F350">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2388" w:type="pct"/>
                  <w:tcBorders>
                    <w:tl2br w:val="nil"/>
                    <w:tr2bl w:val="nil"/>
                  </w:tcBorders>
                  <w:noWrap w:val="0"/>
                  <w:vAlign w:val="center"/>
                </w:tcPr>
                <w:p w14:paraId="20D558FD">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lang w:val="en-US" w:eastAsia="zh-CN"/>
                    </w:rPr>
                    <w:t>投料粉尘：投料口自带布袋除尘设施处理，处理后经1根15m高排气筒（DA002）排放</w:t>
                  </w:r>
                  <w:r>
                    <w:rPr>
                      <w:rFonts w:hint="default" w:ascii="Times New Roman" w:hAnsi="Times New Roman" w:eastAsia="宋体" w:cs="Times New Roman"/>
                      <w:bCs/>
                      <w:color w:val="000000"/>
                      <w:sz w:val="21"/>
                      <w:szCs w:val="21"/>
                      <w:highlight w:val="none"/>
                      <w:u w:val="none"/>
                    </w:rPr>
                    <w:t>。</w:t>
                  </w:r>
                </w:p>
              </w:tc>
              <w:tc>
                <w:tcPr>
                  <w:tcW w:w="1513" w:type="pct"/>
                  <w:tcBorders>
                    <w:tl2br w:val="nil"/>
                    <w:tr2bl w:val="nil"/>
                  </w:tcBorders>
                  <w:noWrap w:val="0"/>
                  <w:vAlign w:val="center"/>
                </w:tcPr>
                <w:p w14:paraId="2AD78611">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eastAsia" w:ascii="Times New Roman" w:hAnsi="Times New Roman" w:cs="Times New Roman"/>
                      <w:bCs/>
                      <w:color w:val="000000"/>
                      <w:sz w:val="21"/>
                      <w:szCs w:val="21"/>
                      <w:highlight w:val="none"/>
                      <w:u w:val="none"/>
                      <w:lang w:val="en-US" w:eastAsia="zh-CN"/>
                    </w:rPr>
                    <w:t>与环评一致</w:t>
                  </w:r>
                </w:p>
              </w:tc>
            </w:tr>
            <w:tr w14:paraId="43C541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664653D2">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tcBorders>
                    <w:tl2br w:val="nil"/>
                    <w:tr2bl w:val="nil"/>
                  </w:tcBorders>
                  <w:noWrap w:val="0"/>
                  <w:vAlign w:val="center"/>
                </w:tcPr>
                <w:p w14:paraId="774F6C31">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废水治理</w:t>
                  </w:r>
                </w:p>
              </w:tc>
              <w:tc>
                <w:tcPr>
                  <w:tcW w:w="2388" w:type="pct"/>
                  <w:tcBorders>
                    <w:tl2br w:val="nil"/>
                    <w:tr2bl w:val="nil"/>
                  </w:tcBorders>
                  <w:noWrap w:val="0"/>
                  <w:vAlign w:val="center"/>
                </w:tcPr>
                <w:p w14:paraId="51268A09">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000000"/>
                      <w:sz w:val="21"/>
                      <w:szCs w:val="21"/>
                      <w:highlight w:val="none"/>
                      <w:u w:val="none"/>
                    </w:rPr>
                  </w:pPr>
                  <w:r>
                    <w:rPr>
                      <w:rFonts w:hint="eastAsia"/>
                      <w:color w:val="000000"/>
                      <w:sz w:val="21"/>
                      <w:szCs w:val="21"/>
                    </w:rPr>
                    <w:t>职工生活污水</w:t>
                  </w:r>
                  <w:r>
                    <w:rPr>
                      <w:rFonts w:hint="eastAsia"/>
                      <w:color w:val="000000"/>
                      <w:sz w:val="21"/>
                      <w:szCs w:val="21"/>
                      <w:lang w:val="en-US" w:eastAsia="zh-CN"/>
                    </w:rPr>
                    <w:t>经</w:t>
                  </w:r>
                  <w:r>
                    <w:rPr>
                      <w:rFonts w:hint="eastAsia"/>
                      <w:color w:val="000000"/>
                      <w:sz w:val="21"/>
                      <w:szCs w:val="21"/>
                    </w:rPr>
                    <w:t>厂区配套化粪池预处理</w:t>
                  </w:r>
                  <w:r>
                    <w:rPr>
                      <w:rFonts w:hint="eastAsia"/>
                      <w:color w:val="000000"/>
                      <w:sz w:val="21"/>
                      <w:szCs w:val="21"/>
                      <w:lang w:val="en-US" w:eastAsia="zh-CN"/>
                    </w:rPr>
                    <w:t>后与定期更换的设备间接冷却废水、产品直接冷却废水、废气喷淋降温冷却废水一起</w:t>
                  </w:r>
                  <w:r>
                    <w:rPr>
                      <w:rFonts w:hint="eastAsia"/>
                      <w:color w:val="000000"/>
                      <w:sz w:val="21"/>
                      <w:szCs w:val="21"/>
                    </w:rPr>
                    <w:t>接市政污水管网</w:t>
                  </w:r>
                  <w:r>
                    <w:rPr>
                      <w:rFonts w:hint="eastAsia"/>
                      <w:color w:val="000000"/>
                      <w:sz w:val="21"/>
                      <w:szCs w:val="21"/>
                      <w:lang w:eastAsia="zh-CN"/>
                    </w:rPr>
                    <w:t>进入金寨县现代产业园污水处理厂</w:t>
                  </w:r>
                  <w:r>
                    <w:rPr>
                      <w:rFonts w:hint="eastAsia"/>
                      <w:color w:val="000000"/>
                      <w:sz w:val="21"/>
                      <w:szCs w:val="21"/>
                    </w:rPr>
                    <w:t>最终排入</w:t>
                  </w:r>
                  <w:r>
                    <w:rPr>
                      <w:rFonts w:hint="eastAsia"/>
                      <w:color w:val="000000"/>
                      <w:sz w:val="21"/>
                      <w:szCs w:val="21"/>
                      <w:lang w:eastAsia="zh-CN"/>
                    </w:rPr>
                    <w:t>史河</w:t>
                  </w:r>
                </w:p>
              </w:tc>
              <w:tc>
                <w:tcPr>
                  <w:tcW w:w="1513" w:type="pct"/>
                  <w:tcBorders>
                    <w:tl2br w:val="nil"/>
                    <w:tr2bl w:val="nil"/>
                  </w:tcBorders>
                  <w:noWrap w:val="0"/>
                  <w:vAlign w:val="center"/>
                </w:tcPr>
                <w:p w14:paraId="6B0B700A">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u w:val="none"/>
                    </w:rPr>
                  </w:pPr>
                  <w:r>
                    <w:rPr>
                      <w:rFonts w:hint="eastAsia" w:cs="Times New Roman"/>
                      <w:b w:val="0"/>
                      <w:bCs/>
                      <w:color w:val="000000"/>
                      <w:sz w:val="21"/>
                      <w:szCs w:val="21"/>
                      <w:highlight w:val="none"/>
                      <w:u w:val="none"/>
                      <w:lang w:val="en-US" w:eastAsia="zh-CN"/>
                    </w:rPr>
                    <w:t>与环评一致</w:t>
                  </w:r>
                </w:p>
              </w:tc>
            </w:tr>
            <w:tr w14:paraId="2097B9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2843A384">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p>
              </w:tc>
              <w:tc>
                <w:tcPr>
                  <w:tcW w:w="685" w:type="pct"/>
                  <w:tcBorders>
                    <w:tl2br w:val="nil"/>
                    <w:tr2bl w:val="nil"/>
                  </w:tcBorders>
                  <w:noWrap w:val="0"/>
                  <w:vAlign w:val="center"/>
                </w:tcPr>
                <w:p w14:paraId="301A1FB8">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噪声治理</w:t>
                  </w:r>
                </w:p>
              </w:tc>
              <w:tc>
                <w:tcPr>
                  <w:tcW w:w="2388" w:type="pct"/>
                  <w:tcBorders>
                    <w:tl2br w:val="nil"/>
                    <w:tr2bl w:val="nil"/>
                  </w:tcBorders>
                  <w:noWrap w:val="0"/>
                  <w:vAlign w:val="center"/>
                </w:tcPr>
                <w:p w14:paraId="0245331A">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default" w:ascii="Times New Roman" w:hAnsi="Times New Roman" w:eastAsia="宋体" w:cs="Times New Roman"/>
                      <w:bCs/>
                      <w:color w:val="000000"/>
                      <w:sz w:val="21"/>
                      <w:szCs w:val="21"/>
                      <w:highlight w:val="none"/>
                      <w:u w:val="none"/>
                    </w:rPr>
                    <w:t>基础减振、厂房隔声、距离衰减等。</w:t>
                  </w:r>
                </w:p>
              </w:tc>
              <w:tc>
                <w:tcPr>
                  <w:tcW w:w="1513" w:type="pct"/>
                  <w:tcBorders>
                    <w:tl2br w:val="nil"/>
                    <w:tr2bl w:val="nil"/>
                  </w:tcBorders>
                  <w:noWrap w:val="0"/>
                  <w:vAlign w:val="center"/>
                </w:tcPr>
                <w:p w14:paraId="448B3EF6">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bCs/>
                      <w:color w:val="000000"/>
                      <w:sz w:val="21"/>
                      <w:szCs w:val="21"/>
                      <w:highlight w:val="none"/>
                      <w:u w:val="none"/>
                    </w:rPr>
                  </w:pPr>
                  <w:r>
                    <w:rPr>
                      <w:rFonts w:hint="eastAsia" w:cs="Times New Roman"/>
                      <w:b w:val="0"/>
                      <w:bCs/>
                      <w:color w:val="000000"/>
                      <w:sz w:val="21"/>
                      <w:szCs w:val="21"/>
                      <w:highlight w:val="none"/>
                      <w:u w:val="none"/>
                      <w:lang w:val="en-US" w:eastAsia="zh-CN"/>
                    </w:rPr>
                    <w:t>与环评一致</w:t>
                  </w:r>
                </w:p>
              </w:tc>
            </w:tr>
            <w:tr w14:paraId="42ABC5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52849DB8">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vMerge w:val="restart"/>
                  <w:tcBorders>
                    <w:tl2br w:val="nil"/>
                    <w:tr2bl w:val="nil"/>
                  </w:tcBorders>
                  <w:noWrap w:val="0"/>
                  <w:vAlign w:val="center"/>
                </w:tcPr>
                <w:p w14:paraId="0494873B">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r>
                    <w:rPr>
                      <w:rFonts w:hint="default" w:ascii="Times New Roman" w:hAnsi="Times New Roman" w:eastAsia="宋体" w:cs="Times New Roman"/>
                      <w:b w:val="0"/>
                      <w:bCs/>
                      <w:color w:val="000000"/>
                      <w:sz w:val="21"/>
                      <w:szCs w:val="21"/>
                      <w:highlight w:val="none"/>
                      <w:u w:val="none"/>
                    </w:rPr>
                    <w:t>固废处置</w:t>
                  </w:r>
                </w:p>
              </w:tc>
              <w:tc>
                <w:tcPr>
                  <w:tcW w:w="2388" w:type="pct"/>
                  <w:tcBorders>
                    <w:tl2br w:val="nil"/>
                    <w:tr2bl w:val="nil"/>
                  </w:tcBorders>
                  <w:noWrap w:val="0"/>
                  <w:vAlign w:val="center"/>
                </w:tcPr>
                <w:p w14:paraId="647D62B9">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kern w:val="2"/>
                      <w:sz w:val="21"/>
                      <w:szCs w:val="21"/>
                      <w:highlight w:val="none"/>
                      <w:u w:val="none"/>
                      <w:lang w:val="en-US" w:eastAsia="zh-CN" w:bidi="ar-SA"/>
                    </w:rPr>
                  </w:pPr>
                  <w:r>
                    <w:rPr>
                      <w:rFonts w:hint="default" w:ascii="Times New Roman" w:hAnsi="Times New Roman" w:eastAsia="宋体" w:cs="Times New Roman"/>
                      <w:bCs/>
                      <w:color w:val="000000"/>
                      <w:kern w:val="2"/>
                      <w:sz w:val="21"/>
                      <w:szCs w:val="21"/>
                      <w:highlight w:val="none"/>
                      <w:u w:val="none"/>
                      <w:lang w:val="en-US" w:eastAsia="zh-CN" w:bidi="ar-SA"/>
                    </w:rPr>
                    <w:t>一般工业固体废物：3F东侧设置1处一般工业固废暂存场所，占地面积约100m</w:t>
                  </w:r>
                  <w:r>
                    <w:rPr>
                      <w:rFonts w:hint="default" w:ascii="Times New Roman" w:hAnsi="Times New Roman" w:eastAsia="宋体" w:cs="Times New Roman"/>
                      <w:bCs/>
                      <w:color w:val="000000"/>
                      <w:kern w:val="2"/>
                      <w:sz w:val="21"/>
                      <w:szCs w:val="21"/>
                      <w:highlight w:val="none"/>
                      <w:u w:val="none"/>
                      <w:vertAlign w:val="superscript"/>
                      <w:lang w:val="en-US" w:eastAsia="zh-CN" w:bidi="ar-SA"/>
                    </w:rPr>
                    <w:t>2</w:t>
                  </w:r>
                  <w:r>
                    <w:rPr>
                      <w:rFonts w:hint="default" w:ascii="Times New Roman" w:hAnsi="Times New Roman" w:eastAsia="宋体" w:cs="Times New Roman"/>
                      <w:bCs/>
                      <w:color w:val="000000"/>
                      <w:kern w:val="2"/>
                      <w:sz w:val="21"/>
                      <w:szCs w:val="21"/>
                      <w:highlight w:val="none"/>
                      <w:u w:val="none"/>
                      <w:lang w:val="en-US" w:eastAsia="zh-CN" w:bidi="ar-SA"/>
                    </w:rPr>
                    <w:t>，主要为废包装袋、边角料（机头料、不合格产品）等，集中收集后定期资源外售</w:t>
                  </w:r>
                </w:p>
              </w:tc>
              <w:tc>
                <w:tcPr>
                  <w:tcW w:w="1513" w:type="pct"/>
                  <w:tcBorders>
                    <w:tl2br w:val="nil"/>
                    <w:tr2bl w:val="nil"/>
                  </w:tcBorders>
                  <w:noWrap w:val="0"/>
                  <w:vAlign w:val="center"/>
                </w:tcPr>
                <w:p w14:paraId="6C6082AF">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default" w:ascii="Times New Roman" w:hAnsi="Times New Roman" w:eastAsia="宋体" w:cs="Times New Roman"/>
                      <w:bCs/>
                      <w:color w:val="000000"/>
                      <w:kern w:val="2"/>
                      <w:sz w:val="21"/>
                      <w:szCs w:val="21"/>
                      <w:highlight w:val="none"/>
                      <w:u w:val="none"/>
                      <w:lang w:val="en-US" w:eastAsia="zh-CN" w:bidi="ar-SA"/>
                    </w:rPr>
                  </w:pPr>
                  <w:r>
                    <w:rPr>
                      <w:rFonts w:hint="default" w:ascii="Times New Roman" w:hAnsi="Times New Roman" w:eastAsia="宋体" w:cs="Times New Roman"/>
                      <w:bCs/>
                      <w:color w:val="000000"/>
                      <w:kern w:val="2"/>
                      <w:sz w:val="21"/>
                      <w:szCs w:val="21"/>
                      <w:highlight w:val="none"/>
                      <w:u w:val="none"/>
                      <w:lang w:val="en-US" w:eastAsia="zh-CN" w:bidi="ar-SA"/>
                    </w:rPr>
                    <w:t>一般工业固体废物：3F东侧设置1处一般工业固废暂存场所，占地面积约</w:t>
                  </w:r>
                  <w:r>
                    <w:rPr>
                      <w:rFonts w:hint="eastAsia" w:ascii="Times New Roman" w:hAnsi="Times New Roman" w:cs="Times New Roman"/>
                      <w:bCs/>
                      <w:color w:val="000000"/>
                      <w:kern w:val="2"/>
                      <w:sz w:val="21"/>
                      <w:szCs w:val="21"/>
                      <w:highlight w:val="none"/>
                      <w:u w:val="none"/>
                      <w:lang w:val="en-US" w:eastAsia="zh-CN" w:bidi="ar-SA"/>
                    </w:rPr>
                    <w:t>50</w:t>
                  </w:r>
                  <w:r>
                    <w:rPr>
                      <w:rFonts w:hint="default" w:ascii="Times New Roman" w:hAnsi="Times New Roman" w:eastAsia="宋体" w:cs="Times New Roman"/>
                      <w:bCs/>
                      <w:color w:val="000000"/>
                      <w:kern w:val="2"/>
                      <w:sz w:val="21"/>
                      <w:szCs w:val="21"/>
                      <w:highlight w:val="none"/>
                      <w:u w:val="none"/>
                      <w:lang w:val="en-US" w:eastAsia="zh-CN" w:bidi="ar-SA"/>
                    </w:rPr>
                    <w:t>m</w:t>
                  </w:r>
                  <w:r>
                    <w:rPr>
                      <w:rFonts w:hint="default" w:ascii="Times New Roman" w:hAnsi="Times New Roman" w:eastAsia="宋体" w:cs="Times New Roman"/>
                      <w:bCs/>
                      <w:color w:val="000000"/>
                      <w:kern w:val="2"/>
                      <w:sz w:val="21"/>
                      <w:szCs w:val="21"/>
                      <w:highlight w:val="none"/>
                      <w:u w:val="none"/>
                      <w:vertAlign w:val="superscript"/>
                      <w:lang w:val="en-US" w:eastAsia="zh-CN" w:bidi="ar-SA"/>
                    </w:rPr>
                    <w:t>2</w:t>
                  </w:r>
                  <w:r>
                    <w:rPr>
                      <w:rFonts w:hint="default" w:ascii="Times New Roman" w:hAnsi="Times New Roman" w:eastAsia="宋体" w:cs="Times New Roman"/>
                      <w:bCs/>
                      <w:color w:val="000000"/>
                      <w:kern w:val="2"/>
                      <w:sz w:val="21"/>
                      <w:szCs w:val="21"/>
                      <w:highlight w:val="none"/>
                      <w:u w:val="none"/>
                      <w:lang w:val="en-US" w:eastAsia="zh-CN" w:bidi="ar-SA"/>
                    </w:rPr>
                    <w:t>，主要为废包装袋、边角料（机头料、不合格产品）等，集中收集后定期资源外售</w:t>
                  </w:r>
                </w:p>
              </w:tc>
            </w:tr>
            <w:tr w14:paraId="62DC11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6A5C8353">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vMerge w:val="continue"/>
                  <w:tcBorders>
                    <w:tl2br w:val="nil"/>
                    <w:tr2bl w:val="nil"/>
                  </w:tcBorders>
                  <w:noWrap w:val="0"/>
                  <w:vAlign w:val="center"/>
                </w:tcPr>
                <w:p w14:paraId="01705718">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2388" w:type="pct"/>
                  <w:tcBorders>
                    <w:tl2br w:val="nil"/>
                    <w:tr2bl w:val="nil"/>
                  </w:tcBorders>
                  <w:noWrap w:val="0"/>
                  <w:vAlign w:val="center"/>
                </w:tcPr>
                <w:p w14:paraId="33AB1DF6">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kern w:val="2"/>
                      <w:sz w:val="21"/>
                      <w:szCs w:val="21"/>
                      <w:highlight w:val="none"/>
                      <w:u w:val="none"/>
                      <w:lang w:val="en-US" w:eastAsia="zh-CN" w:bidi="ar-SA"/>
                    </w:rPr>
                  </w:pPr>
                  <w:r>
                    <w:rPr>
                      <w:rFonts w:hint="default" w:ascii="Times New Roman" w:hAnsi="Times New Roman" w:eastAsia="宋体" w:cs="Times New Roman"/>
                      <w:bCs/>
                      <w:color w:val="000000"/>
                      <w:kern w:val="2"/>
                      <w:sz w:val="21"/>
                      <w:szCs w:val="21"/>
                      <w:highlight w:val="none"/>
                      <w:u w:val="none"/>
                      <w:lang w:val="en-US" w:eastAsia="zh-CN" w:bidi="ar-SA"/>
                    </w:rPr>
                    <w:t>危险废物：位于1F西</w:t>
                  </w:r>
                  <w:r>
                    <w:rPr>
                      <w:rFonts w:hint="eastAsia" w:cs="Times New Roman"/>
                      <w:bCs/>
                      <w:color w:val="000000"/>
                      <w:kern w:val="2"/>
                      <w:sz w:val="21"/>
                      <w:szCs w:val="21"/>
                      <w:highlight w:val="none"/>
                      <w:u w:val="none"/>
                      <w:lang w:val="en-US" w:eastAsia="zh-CN" w:bidi="ar-SA"/>
                    </w:rPr>
                    <w:t>北</w:t>
                  </w:r>
                  <w:r>
                    <w:rPr>
                      <w:rFonts w:hint="default" w:ascii="Times New Roman" w:hAnsi="Times New Roman" w:eastAsia="宋体" w:cs="Times New Roman"/>
                      <w:bCs/>
                      <w:color w:val="000000"/>
                      <w:kern w:val="2"/>
                      <w:sz w:val="21"/>
                      <w:szCs w:val="21"/>
                      <w:highlight w:val="none"/>
                      <w:u w:val="none"/>
                      <w:lang w:val="en-US" w:eastAsia="zh-CN" w:bidi="ar-SA"/>
                    </w:rPr>
                    <w:t>侧，建设1处规范化危险废物贮存库，占地面积20m</w:t>
                  </w:r>
                  <w:r>
                    <w:rPr>
                      <w:rFonts w:hint="default" w:ascii="Times New Roman" w:hAnsi="Times New Roman" w:eastAsia="宋体" w:cs="Times New Roman"/>
                      <w:bCs/>
                      <w:color w:val="000000"/>
                      <w:kern w:val="2"/>
                      <w:sz w:val="21"/>
                      <w:szCs w:val="21"/>
                      <w:highlight w:val="none"/>
                      <w:u w:val="none"/>
                      <w:vertAlign w:val="superscript"/>
                      <w:lang w:val="en-US" w:eastAsia="zh-CN" w:bidi="ar-SA"/>
                    </w:rPr>
                    <w:t>2</w:t>
                  </w:r>
                  <w:r>
                    <w:rPr>
                      <w:rFonts w:hint="default" w:ascii="Times New Roman" w:hAnsi="Times New Roman" w:eastAsia="宋体" w:cs="Times New Roman"/>
                      <w:bCs/>
                      <w:color w:val="000000"/>
                      <w:kern w:val="2"/>
                      <w:sz w:val="21"/>
                      <w:szCs w:val="21"/>
                      <w:highlight w:val="none"/>
                      <w:u w:val="none"/>
                      <w:lang w:val="en-US" w:eastAsia="zh-CN" w:bidi="ar-SA"/>
                    </w:rPr>
                    <w:t>，废活性炭、废过滤棉、废机油、废油桶等危险废物，暂存于危险废物贮存库内，定期委托资质单位处置</w:t>
                  </w:r>
                </w:p>
              </w:tc>
              <w:tc>
                <w:tcPr>
                  <w:tcW w:w="1513" w:type="pct"/>
                  <w:tcBorders>
                    <w:tl2br w:val="nil"/>
                    <w:tr2bl w:val="nil"/>
                  </w:tcBorders>
                  <w:noWrap w:val="0"/>
                  <w:vAlign w:val="center"/>
                </w:tcPr>
                <w:p w14:paraId="55DCD541">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eastAsia" w:eastAsia="宋体" w:cs="Times New Roman"/>
                      <w:bCs/>
                      <w:color w:val="000000"/>
                      <w:kern w:val="2"/>
                      <w:sz w:val="21"/>
                      <w:szCs w:val="21"/>
                      <w:highlight w:val="none"/>
                      <w:u w:val="none"/>
                      <w:vertAlign w:val="baseline"/>
                      <w:lang w:val="en-US" w:eastAsia="zh-CN" w:bidi="ar-SA"/>
                    </w:rPr>
                  </w:pPr>
                  <w:r>
                    <w:rPr>
                      <w:rFonts w:hint="eastAsia" w:eastAsia="宋体" w:cs="Times New Roman"/>
                      <w:bCs/>
                      <w:color w:val="000000"/>
                      <w:kern w:val="2"/>
                      <w:sz w:val="21"/>
                      <w:szCs w:val="21"/>
                      <w:highlight w:val="none"/>
                      <w:u w:val="none"/>
                      <w:vertAlign w:val="baseline"/>
                      <w:lang w:val="en-US" w:eastAsia="zh-CN" w:bidi="ar-SA"/>
                    </w:rPr>
                    <w:t>危险废物：位于1F西北侧，建设1处规范化危险废物贮存库，占地面积</w:t>
                  </w:r>
                  <w:r>
                    <w:rPr>
                      <w:rFonts w:hint="eastAsia" w:cs="Times New Roman"/>
                      <w:bCs/>
                      <w:color w:val="000000"/>
                      <w:kern w:val="2"/>
                      <w:sz w:val="21"/>
                      <w:szCs w:val="21"/>
                      <w:highlight w:val="none"/>
                      <w:u w:val="none"/>
                      <w:vertAlign w:val="baseline"/>
                      <w:lang w:val="en-US" w:eastAsia="zh-CN" w:bidi="ar-SA"/>
                    </w:rPr>
                    <w:t>约16</w:t>
                  </w:r>
                  <w:r>
                    <w:rPr>
                      <w:rFonts w:hint="eastAsia" w:eastAsia="宋体" w:cs="Times New Roman"/>
                      <w:bCs/>
                      <w:color w:val="000000"/>
                      <w:kern w:val="2"/>
                      <w:sz w:val="21"/>
                      <w:szCs w:val="21"/>
                      <w:highlight w:val="none"/>
                      <w:u w:val="none"/>
                      <w:vertAlign w:val="baseline"/>
                      <w:lang w:val="en-US" w:eastAsia="zh-CN" w:bidi="ar-SA"/>
                    </w:rPr>
                    <w:t>m</w:t>
                  </w:r>
                  <w:r>
                    <w:rPr>
                      <w:rFonts w:hint="eastAsia" w:eastAsia="宋体" w:cs="Times New Roman"/>
                      <w:bCs/>
                      <w:color w:val="000000"/>
                      <w:kern w:val="2"/>
                      <w:sz w:val="21"/>
                      <w:szCs w:val="21"/>
                      <w:highlight w:val="none"/>
                      <w:u w:val="none"/>
                      <w:vertAlign w:val="superscript"/>
                      <w:lang w:val="en-US" w:eastAsia="zh-CN" w:bidi="ar-SA"/>
                    </w:rPr>
                    <w:t>2</w:t>
                  </w:r>
                  <w:r>
                    <w:rPr>
                      <w:rFonts w:hint="eastAsia" w:eastAsia="宋体" w:cs="Times New Roman"/>
                      <w:bCs/>
                      <w:color w:val="000000"/>
                      <w:kern w:val="2"/>
                      <w:sz w:val="21"/>
                      <w:szCs w:val="21"/>
                      <w:highlight w:val="none"/>
                      <w:u w:val="none"/>
                      <w:vertAlign w:val="baseline"/>
                      <w:lang w:val="en-US" w:eastAsia="zh-CN" w:bidi="ar-SA"/>
                    </w:rPr>
                    <w:t>，废活性炭、废过滤棉、废机油、废油桶等危险废物，暂存于危险废物贮存库内，定期委托资质单位处置</w:t>
                  </w:r>
                </w:p>
              </w:tc>
            </w:tr>
            <w:tr w14:paraId="5E40E2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23" w:hRule="atLeast"/>
                <w:jc w:val="center"/>
              </w:trPr>
              <w:tc>
                <w:tcPr>
                  <w:tcW w:w="412" w:type="pct"/>
                  <w:vMerge w:val="continue"/>
                  <w:tcBorders>
                    <w:tl2br w:val="nil"/>
                    <w:tr2bl w:val="nil"/>
                  </w:tcBorders>
                  <w:noWrap w:val="0"/>
                  <w:vAlign w:val="center"/>
                </w:tcPr>
                <w:p w14:paraId="76A478F1">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685" w:type="pct"/>
                  <w:vMerge w:val="continue"/>
                  <w:tcBorders>
                    <w:tl2br w:val="nil"/>
                    <w:tr2bl w:val="nil"/>
                  </w:tcBorders>
                  <w:noWrap w:val="0"/>
                  <w:vAlign w:val="center"/>
                </w:tcPr>
                <w:p w14:paraId="7330834D">
                  <w:pPr>
                    <w:pStyle w:val="96"/>
                    <w:keepNext w:val="0"/>
                    <w:keepLines w:val="0"/>
                    <w:pageBreakBefore w:val="0"/>
                    <w:kinsoku/>
                    <w:wordWrap/>
                    <w:overflowPunct/>
                    <w:topLinePunct w:val="0"/>
                    <w:bidi w:val="0"/>
                    <w:adjustRightInd/>
                    <w:snapToGrid/>
                    <w:ind w:firstLine="0" w:firstLineChars="0"/>
                    <w:jc w:val="center"/>
                    <w:textAlignment w:val="auto"/>
                    <w:rPr>
                      <w:rFonts w:hint="default" w:ascii="Times New Roman" w:hAnsi="Times New Roman" w:eastAsia="宋体" w:cs="Times New Roman"/>
                      <w:b w:val="0"/>
                      <w:bCs/>
                      <w:color w:val="000000"/>
                      <w:sz w:val="21"/>
                      <w:szCs w:val="21"/>
                      <w:highlight w:val="none"/>
                      <w:u w:val="none"/>
                    </w:rPr>
                  </w:pPr>
                </w:p>
              </w:tc>
              <w:tc>
                <w:tcPr>
                  <w:tcW w:w="2388" w:type="pct"/>
                  <w:tcBorders>
                    <w:tl2br w:val="nil"/>
                    <w:tr2bl w:val="nil"/>
                  </w:tcBorders>
                  <w:noWrap w:val="0"/>
                  <w:vAlign w:val="center"/>
                </w:tcPr>
                <w:p w14:paraId="397F9B41">
                  <w:pPr>
                    <w:keepNext w:val="0"/>
                    <w:keepLines w:val="0"/>
                    <w:pageBreakBefore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bCs/>
                      <w:color w:val="000000"/>
                      <w:kern w:val="2"/>
                      <w:sz w:val="21"/>
                      <w:szCs w:val="21"/>
                      <w:highlight w:val="none"/>
                      <w:u w:val="none"/>
                      <w:lang w:val="en-US" w:eastAsia="zh-CN" w:bidi="ar-SA"/>
                    </w:rPr>
                  </w:pPr>
                  <w:r>
                    <w:rPr>
                      <w:rFonts w:hint="default" w:ascii="Times New Roman" w:hAnsi="Times New Roman" w:eastAsia="宋体" w:cs="Times New Roman"/>
                      <w:bCs/>
                      <w:color w:val="000000"/>
                      <w:kern w:val="2"/>
                      <w:sz w:val="21"/>
                      <w:szCs w:val="21"/>
                      <w:highlight w:val="none"/>
                      <w:u w:val="none"/>
                      <w:lang w:val="en-US" w:eastAsia="zh-CN" w:bidi="ar-SA"/>
                    </w:rPr>
                    <w:t>生活垃圾：集中收集，交由环卫部门统一清运</w:t>
                  </w:r>
                </w:p>
              </w:tc>
              <w:tc>
                <w:tcPr>
                  <w:tcW w:w="1513" w:type="pct"/>
                  <w:tcBorders>
                    <w:tl2br w:val="nil"/>
                    <w:tr2bl w:val="nil"/>
                  </w:tcBorders>
                  <w:noWrap w:val="0"/>
                  <w:vAlign w:val="center"/>
                </w:tcPr>
                <w:p w14:paraId="13550D81">
                  <w:pPr>
                    <w:keepNext w:val="0"/>
                    <w:keepLines w:val="0"/>
                    <w:pageBreakBefore w:val="0"/>
                    <w:kinsoku/>
                    <w:wordWrap/>
                    <w:overflowPunct/>
                    <w:topLinePunct w:val="0"/>
                    <w:autoSpaceDE w:val="0"/>
                    <w:autoSpaceDN w:val="0"/>
                    <w:bidi w:val="0"/>
                    <w:adjustRightInd/>
                    <w:snapToGrid/>
                    <w:ind w:left="0" w:leftChars="0" w:right="0" w:rightChars="0" w:firstLine="0" w:firstLineChars="0"/>
                    <w:jc w:val="center"/>
                    <w:textAlignment w:val="auto"/>
                    <w:rPr>
                      <w:rFonts w:hint="eastAsia" w:ascii="Times New Roman" w:hAnsi="Times New Roman" w:eastAsia="宋体" w:cs="Times New Roman"/>
                      <w:bCs/>
                      <w:color w:val="000000"/>
                      <w:kern w:val="2"/>
                      <w:sz w:val="21"/>
                      <w:szCs w:val="21"/>
                      <w:highlight w:val="none"/>
                      <w:u w:val="none"/>
                      <w:lang w:val="en-US" w:eastAsia="zh-CN" w:bidi="ar-SA"/>
                    </w:rPr>
                  </w:pPr>
                  <w:r>
                    <w:rPr>
                      <w:rFonts w:hint="eastAsia" w:cs="Times New Roman"/>
                      <w:b w:val="0"/>
                      <w:bCs/>
                      <w:color w:val="000000"/>
                      <w:sz w:val="21"/>
                      <w:szCs w:val="21"/>
                      <w:highlight w:val="none"/>
                      <w:u w:val="none"/>
                      <w:lang w:val="en-US" w:eastAsia="zh-CN"/>
                    </w:rPr>
                    <w:t>与环评一致</w:t>
                  </w:r>
                </w:p>
              </w:tc>
            </w:tr>
          </w:tbl>
          <w:p w14:paraId="2AE045F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b/>
                <w:bCs/>
                <w:sz w:val="24"/>
                <w:lang w:val="en-US" w:eastAsia="zh-CN"/>
              </w:rPr>
            </w:pPr>
          </w:p>
          <w:p w14:paraId="6B9D0936">
            <w:pPr>
              <w:keepNext w:val="0"/>
              <w:keepLines w:val="0"/>
              <w:pageBreakBefore w:val="0"/>
              <w:widowControl w:val="0"/>
              <w:kinsoku/>
              <w:wordWrap/>
              <w:overflowPunct/>
              <w:topLinePunct w:val="0"/>
              <w:autoSpaceDE/>
              <w:autoSpaceDN/>
              <w:bidi w:val="0"/>
              <w:adjustRightInd w:val="0"/>
              <w:snapToGrid w:val="0"/>
              <w:spacing w:line="360" w:lineRule="auto"/>
              <w:textAlignment w:val="auto"/>
              <w:rPr>
                <w:b/>
                <w:bCs/>
                <w:sz w:val="24"/>
              </w:rPr>
            </w:pPr>
            <w:r>
              <w:rPr>
                <w:rFonts w:hint="eastAsia"/>
                <w:b/>
                <w:bCs/>
                <w:sz w:val="24"/>
                <w:lang w:val="en-US" w:eastAsia="zh-CN"/>
              </w:rPr>
              <w:t>四</w:t>
            </w:r>
            <w:r>
              <w:rPr>
                <w:b/>
                <w:bCs/>
                <w:sz w:val="24"/>
              </w:rPr>
              <w:t>、项目变动情况</w:t>
            </w:r>
          </w:p>
          <w:p w14:paraId="0D6145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rPr>
            </w:pPr>
            <w:r>
              <w:rPr>
                <w:sz w:val="24"/>
              </w:rPr>
              <w:t>根据《关于印发</w:t>
            </w:r>
            <w:r>
              <w:rPr>
                <w:rFonts w:hint="eastAsia"/>
                <w:sz w:val="24"/>
                <w:lang w:eastAsia="zh-CN"/>
              </w:rPr>
              <w:t>〈</w:t>
            </w:r>
            <w:r>
              <w:rPr>
                <w:sz w:val="24"/>
              </w:rPr>
              <w:t>污染影响类建设项目重大变动清单（试行）</w:t>
            </w:r>
            <w:r>
              <w:rPr>
                <w:rFonts w:hint="eastAsia"/>
                <w:sz w:val="24"/>
                <w:lang w:eastAsia="zh-CN"/>
              </w:rPr>
              <w:t>〉</w:t>
            </w:r>
            <w:r>
              <w:rPr>
                <w:sz w:val="24"/>
              </w:rPr>
              <w:t>的通知》（环办环评函〔2020〕688号），对项目是否涉及重大变动判定如下：</w:t>
            </w:r>
          </w:p>
          <w:p w14:paraId="7DFD7564">
            <w:pPr>
              <w:spacing w:line="240" w:lineRule="auto"/>
              <w:jc w:val="center"/>
              <w:rPr>
                <w:b/>
                <w:bCs/>
                <w:sz w:val="24"/>
              </w:rPr>
            </w:pPr>
            <w:r>
              <w:rPr>
                <w:b/>
                <w:bCs/>
                <w:sz w:val="24"/>
              </w:rPr>
              <w:t>表2.3 项目变动情况分析表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3774"/>
              <w:gridCol w:w="2602"/>
              <w:gridCol w:w="925"/>
            </w:tblGrid>
            <w:tr w14:paraId="13C5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69" w:type="dxa"/>
                  <w:gridSpan w:val="2"/>
                  <w:vAlign w:val="center"/>
                </w:tcPr>
                <w:p w14:paraId="15FCAC9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bookmarkStart w:id="62" w:name="_GoBack"/>
                  <w:r>
                    <w:rPr>
                      <w:rFonts w:hint="default" w:ascii="Times New Roman" w:hAnsi="Times New Roman" w:cs="Times New Roman"/>
                      <w:b/>
                      <w:bCs/>
                      <w:sz w:val="21"/>
                      <w:szCs w:val="21"/>
                    </w:rPr>
                    <w:t>《关于印发</w:t>
                  </w:r>
                  <w:r>
                    <w:rPr>
                      <w:rFonts w:hint="default" w:ascii="Times New Roman" w:hAnsi="Times New Roman" w:cs="Times New Roman"/>
                      <w:b/>
                      <w:bCs/>
                      <w:sz w:val="21"/>
                      <w:szCs w:val="21"/>
                      <w:lang w:eastAsia="zh-CN"/>
                    </w:rPr>
                    <w:t>〈</w:t>
                  </w:r>
                  <w:r>
                    <w:rPr>
                      <w:rFonts w:hint="default" w:ascii="Times New Roman" w:hAnsi="Times New Roman" w:cs="Times New Roman"/>
                      <w:b/>
                      <w:bCs/>
                      <w:sz w:val="21"/>
                      <w:szCs w:val="21"/>
                    </w:rPr>
                    <w:t>污染影响类建设项目重大变动清单（试行）</w:t>
                  </w:r>
                  <w:r>
                    <w:rPr>
                      <w:rFonts w:hint="default" w:ascii="Times New Roman" w:hAnsi="Times New Roman" w:cs="Times New Roman"/>
                      <w:b/>
                      <w:bCs/>
                      <w:sz w:val="21"/>
                      <w:szCs w:val="21"/>
                      <w:lang w:eastAsia="zh-CN"/>
                    </w:rPr>
                    <w:t>〉</w:t>
                  </w:r>
                  <w:r>
                    <w:rPr>
                      <w:rFonts w:hint="default" w:ascii="Times New Roman" w:hAnsi="Times New Roman" w:cs="Times New Roman"/>
                      <w:b/>
                      <w:bCs/>
                      <w:sz w:val="21"/>
                      <w:szCs w:val="21"/>
                    </w:rPr>
                    <w:t>的通知》（环办环评函〔2020〕688号）中属于重大变动的规定内容</w:t>
                  </w:r>
                </w:p>
              </w:tc>
              <w:tc>
                <w:tcPr>
                  <w:tcW w:w="2602" w:type="dxa"/>
                  <w:vAlign w:val="center"/>
                </w:tcPr>
                <w:p w14:paraId="78B60BAC">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本项目实际情况</w:t>
                  </w:r>
                </w:p>
              </w:tc>
              <w:tc>
                <w:tcPr>
                  <w:tcW w:w="925" w:type="dxa"/>
                  <w:vAlign w:val="center"/>
                </w:tcPr>
                <w:p w14:paraId="6A811AB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是否属于重大变动</w:t>
                  </w:r>
                </w:p>
              </w:tc>
            </w:tr>
            <w:tr w14:paraId="7ADA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Align w:val="center"/>
                </w:tcPr>
                <w:p w14:paraId="2856F380">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一、性质</w:t>
                  </w:r>
                </w:p>
              </w:tc>
              <w:tc>
                <w:tcPr>
                  <w:tcW w:w="3774" w:type="dxa"/>
                  <w:vAlign w:val="center"/>
                </w:tcPr>
                <w:p w14:paraId="0955F41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1、建设项目开发、使用功能发生变化的</w:t>
                  </w:r>
                </w:p>
              </w:tc>
              <w:tc>
                <w:tcPr>
                  <w:tcW w:w="2602" w:type="dxa"/>
                  <w:vAlign w:val="center"/>
                </w:tcPr>
                <w:p w14:paraId="2DCACE2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本项目实际建设过程中开发使用功能未发生变化</w:t>
                  </w:r>
                </w:p>
              </w:tc>
              <w:tc>
                <w:tcPr>
                  <w:tcW w:w="925" w:type="dxa"/>
                  <w:vAlign w:val="center"/>
                </w:tcPr>
                <w:p w14:paraId="12999EA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7DFD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restart"/>
                  <w:vAlign w:val="center"/>
                </w:tcPr>
                <w:p w14:paraId="31C037B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二、规模</w:t>
                  </w:r>
                </w:p>
              </w:tc>
              <w:tc>
                <w:tcPr>
                  <w:tcW w:w="3774" w:type="dxa"/>
                  <w:vAlign w:val="center"/>
                </w:tcPr>
                <w:p w14:paraId="5E71400E">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2、生产、处置或储存能力增大30%及以上的</w:t>
                  </w:r>
                </w:p>
              </w:tc>
              <w:tc>
                <w:tcPr>
                  <w:tcW w:w="2602" w:type="dxa"/>
                  <w:vAlign w:val="center"/>
                </w:tcPr>
                <w:p w14:paraId="42A8628E">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生产、处置或储存能力未发生增大</w:t>
                  </w:r>
                </w:p>
              </w:tc>
              <w:tc>
                <w:tcPr>
                  <w:tcW w:w="925" w:type="dxa"/>
                  <w:vAlign w:val="center"/>
                </w:tcPr>
                <w:p w14:paraId="49B0F3DD">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1F6E6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75D68957">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64EA56D7">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3、生产、处置或储存能力增大，导致废水第一类污染物排放量增加的</w:t>
                  </w:r>
                </w:p>
              </w:tc>
              <w:tc>
                <w:tcPr>
                  <w:tcW w:w="2602" w:type="dxa"/>
                  <w:vAlign w:val="center"/>
                </w:tcPr>
                <w:p w14:paraId="210820D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不涉及第一类污染物排放</w:t>
                  </w:r>
                </w:p>
              </w:tc>
              <w:tc>
                <w:tcPr>
                  <w:tcW w:w="925" w:type="dxa"/>
                  <w:vAlign w:val="center"/>
                </w:tcPr>
                <w:p w14:paraId="68FF67F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28B80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4CEAD23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79D1253B">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602" w:type="dxa"/>
                  <w:vAlign w:val="center"/>
                </w:tcPr>
                <w:p w14:paraId="46CD074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本项目位于环境质量达标区，项目生产、处置或储存能力未增大</w:t>
                  </w:r>
                </w:p>
              </w:tc>
              <w:tc>
                <w:tcPr>
                  <w:tcW w:w="925" w:type="dxa"/>
                  <w:vAlign w:val="center"/>
                </w:tcPr>
                <w:p w14:paraId="3E333CA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44B13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Align w:val="center"/>
                </w:tcPr>
                <w:p w14:paraId="595DC49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三、地点</w:t>
                  </w:r>
                </w:p>
              </w:tc>
              <w:tc>
                <w:tcPr>
                  <w:tcW w:w="3774" w:type="dxa"/>
                  <w:vAlign w:val="center"/>
                </w:tcPr>
                <w:p w14:paraId="435A5DEC">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5、重新选址；在原厂址附近调整（包括总平面布置变化）导致环境防护距离范围变化且新增敏感点的</w:t>
                  </w:r>
                </w:p>
              </w:tc>
              <w:tc>
                <w:tcPr>
                  <w:tcW w:w="2602" w:type="dxa"/>
                  <w:vAlign w:val="center"/>
                </w:tcPr>
                <w:p w14:paraId="6AF8D4ED">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项目选址与环评批复一致</w:t>
                  </w:r>
                </w:p>
              </w:tc>
              <w:tc>
                <w:tcPr>
                  <w:tcW w:w="925" w:type="dxa"/>
                  <w:vAlign w:val="center"/>
                </w:tcPr>
                <w:p w14:paraId="52AF1A6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0C6D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restart"/>
                  <w:vAlign w:val="center"/>
                </w:tcPr>
                <w:p w14:paraId="56BE563D">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四、生产工艺</w:t>
                  </w:r>
                </w:p>
              </w:tc>
              <w:tc>
                <w:tcPr>
                  <w:tcW w:w="3774" w:type="dxa"/>
                  <w:vAlign w:val="center"/>
                </w:tcPr>
                <w:p w14:paraId="33F80AA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6、新增产品品种或生产工艺（含主要生产装置、设备及配套设施）、主要原辅材料、燃料变化，导致以下情形之一：</w:t>
                  </w:r>
                </w:p>
                <w:p w14:paraId="7C4891C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（1）新增排放污染物种类的（毒性、挥发性降低的除外）；</w:t>
                  </w:r>
                </w:p>
                <w:p w14:paraId="29F8E260">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（2）位于环境质量不达标区的建设项目相应污染物排放量增加的；</w:t>
                  </w:r>
                </w:p>
                <w:p w14:paraId="7B04549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（3）废水第一类污染物排放量增加的；</w:t>
                  </w:r>
                </w:p>
                <w:p w14:paraId="156971EC">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（4）其他污染物排放量增加10%及以上的</w:t>
                  </w:r>
                </w:p>
              </w:tc>
              <w:tc>
                <w:tcPr>
                  <w:tcW w:w="2602" w:type="dxa"/>
                  <w:vAlign w:val="center"/>
                </w:tcPr>
                <w:p w14:paraId="39F69923">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生产工艺与环评一致，未新增产品品种和生产工艺</w:t>
                  </w:r>
                </w:p>
              </w:tc>
              <w:tc>
                <w:tcPr>
                  <w:tcW w:w="925" w:type="dxa"/>
                  <w:vAlign w:val="center"/>
                </w:tcPr>
                <w:p w14:paraId="408D865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2734D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2A24BDD8">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0B9D0587">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7、物料运输、装卸、贮存方式变化，导致大气污染物无组织排放量增加10%及以上的</w:t>
                  </w:r>
                </w:p>
              </w:tc>
              <w:tc>
                <w:tcPr>
                  <w:tcW w:w="2602" w:type="dxa"/>
                  <w:vAlign w:val="center"/>
                </w:tcPr>
                <w:p w14:paraId="038E4540">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物料运输、装卸、贮存方式不变</w:t>
                  </w:r>
                </w:p>
              </w:tc>
              <w:tc>
                <w:tcPr>
                  <w:tcW w:w="925" w:type="dxa"/>
                  <w:vAlign w:val="center"/>
                </w:tcPr>
                <w:p w14:paraId="50A5A6E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41474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restart"/>
                  <w:vAlign w:val="center"/>
                </w:tcPr>
                <w:p w14:paraId="74892125">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五、环境保护措施</w:t>
                  </w:r>
                </w:p>
              </w:tc>
              <w:tc>
                <w:tcPr>
                  <w:tcW w:w="3774" w:type="dxa"/>
                  <w:vAlign w:val="center"/>
                </w:tcPr>
                <w:p w14:paraId="1B4BA31B">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602" w:type="dxa"/>
                  <w:vAlign w:val="center"/>
                </w:tcPr>
                <w:p w14:paraId="4958DE12">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不涉及重大变动</w:t>
                  </w:r>
                </w:p>
              </w:tc>
              <w:tc>
                <w:tcPr>
                  <w:tcW w:w="925" w:type="dxa"/>
                  <w:vAlign w:val="center"/>
                </w:tcPr>
                <w:p w14:paraId="51D754E2">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0F82A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12E973D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4507C161">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9、新增废水直接排放口；废水由间接排放改为直接排放；废水直接排放口位置变化，导致不利环境影响加重的</w:t>
                  </w:r>
                </w:p>
              </w:tc>
              <w:tc>
                <w:tcPr>
                  <w:tcW w:w="2602" w:type="dxa"/>
                  <w:vAlign w:val="center"/>
                </w:tcPr>
                <w:p w14:paraId="6035D365">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不涉及废水直接排放口</w:t>
                  </w:r>
                </w:p>
              </w:tc>
              <w:tc>
                <w:tcPr>
                  <w:tcW w:w="925" w:type="dxa"/>
                  <w:vAlign w:val="center"/>
                </w:tcPr>
                <w:p w14:paraId="029270C5">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3768D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274DEC4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4F80A094">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10、新增废气主要排放口（废气无组织排放改为有组织排放的除外）；主要排放口排气筒高度降低10%及以上的</w:t>
                  </w:r>
                </w:p>
              </w:tc>
              <w:tc>
                <w:tcPr>
                  <w:tcW w:w="2602" w:type="dxa"/>
                  <w:vAlign w:val="center"/>
                </w:tcPr>
                <w:p w14:paraId="4484403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不新增废气主要排放口</w:t>
                  </w:r>
                </w:p>
              </w:tc>
              <w:tc>
                <w:tcPr>
                  <w:tcW w:w="925" w:type="dxa"/>
                  <w:vAlign w:val="center"/>
                </w:tcPr>
                <w:p w14:paraId="23AB5D7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57BD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0D33DF4C">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1A780C5B">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11、噪声、土壤或地下水污染防治措施变化，导致不利环境影响加重的</w:t>
                  </w:r>
                </w:p>
              </w:tc>
              <w:tc>
                <w:tcPr>
                  <w:tcW w:w="2602" w:type="dxa"/>
                  <w:vAlign w:val="center"/>
                </w:tcPr>
                <w:p w14:paraId="19FCA44A">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未发生变化</w:t>
                  </w:r>
                </w:p>
              </w:tc>
              <w:tc>
                <w:tcPr>
                  <w:tcW w:w="925" w:type="dxa"/>
                  <w:vAlign w:val="center"/>
                </w:tcPr>
                <w:p w14:paraId="4968F836">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5B1E4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230AA575">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14A84C31">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602" w:type="dxa"/>
                  <w:vAlign w:val="center"/>
                </w:tcPr>
                <w:p w14:paraId="2D5CB5D9">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固体废物处置方式未发生变化</w:t>
                  </w:r>
                </w:p>
              </w:tc>
              <w:tc>
                <w:tcPr>
                  <w:tcW w:w="925" w:type="dxa"/>
                  <w:vAlign w:val="center"/>
                </w:tcPr>
                <w:p w14:paraId="2291072D">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tr w14:paraId="1F8B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95" w:type="dxa"/>
                  <w:vMerge w:val="continue"/>
                  <w:vAlign w:val="center"/>
                </w:tcPr>
                <w:p w14:paraId="279DF51D">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bCs/>
                      <w:sz w:val="21"/>
                      <w:szCs w:val="21"/>
                    </w:rPr>
                  </w:pPr>
                </w:p>
              </w:tc>
              <w:tc>
                <w:tcPr>
                  <w:tcW w:w="3774" w:type="dxa"/>
                  <w:vAlign w:val="center"/>
                </w:tcPr>
                <w:p w14:paraId="2D8BD68B">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13、事故废水暂存能力或拦截设施变化，导致环境风险防范能力弱化或降低的</w:t>
                  </w:r>
                </w:p>
              </w:tc>
              <w:tc>
                <w:tcPr>
                  <w:tcW w:w="2602" w:type="dxa"/>
                  <w:vAlign w:val="center"/>
                </w:tcPr>
                <w:p w14:paraId="7C02DCD5">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未发生变化</w:t>
                  </w:r>
                </w:p>
              </w:tc>
              <w:tc>
                <w:tcPr>
                  <w:tcW w:w="925" w:type="dxa"/>
                  <w:vAlign w:val="center"/>
                </w:tcPr>
                <w:p w14:paraId="5FF4221F">
                  <w:pPr>
                    <w:pStyle w:val="78"/>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不属于</w:t>
                  </w:r>
                </w:p>
              </w:tc>
            </w:tr>
            <w:bookmarkEnd w:id="62"/>
          </w:tbl>
          <w:p w14:paraId="630C7B9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kern w:val="2"/>
                <w:sz w:val="24"/>
                <w:szCs w:val="24"/>
              </w:rPr>
            </w:pPr>
            <w:r>
              <w:rPr>
                <w:rFonts w:ascii="Times New Roman" w:hAnsi="Times New Roman" w:eastAsia="宋体" w:cs="Times New Roman"/>
                <w:kern w:val="2"/>
                <w:sz w:val="24"/>
                <w:szCs w:val="24"/>
              </w:rPr>
              <w:t>经实际勘查以及与环评内容对比，建设项目现阶段项目地点、性质、规模及生产工艺与环评中一致。根据《建设项目环境保护管理条例》（中华人民共和国国务院令第682条），项目</w:t>
            </w:r>
            <w:r>
              <w:rPr>
                <w:rFonts w:hint="eastAsia" w:ascii="Times New Roman" w:hAnsi="Times New Roman" w:eastAsia="宋体" w:cs="Times New Roman"/>
                <w:kern w:val="2"/>
                <w:sz w:val="24"/>
                <w:szCs w:val="24"/>
                <w:lang w:eastAsia="zh-CN"/>
              </w:rPr>
              <w:t>未发生</w:t>
            </w:r>
            <w:r>
              <w:rPr>
                <w:rFonts w:ascii="Times New Roman" w:hAnsi="Times New Roman" w:eastAsia="宋体" w:cs="Times New Roman"/>
                <w:kern w:val="2"/>
                <w:sz w:val="24"/>
                <w:szCs w:val="24"/>
              </w:rPr>
              <w:t>重大变动。</w:t>
            </w:r>
          </w:p>
          <w:p w14:paraId="2DE9450B">
            <w:pPr>
              <w:keepNext w:val="0"/>
              <w:keepLines w:val="0"/>
              <w:pageBreakBefore w:val="0"/>
              <w:widowControl w:val="0"/>
              <w:kinsoku/>
              <w:wordWrap/>
              <w:overflowPunct/>
              <w:topLinePunct w:val="0"/>
              <w:autoSpaceDE/>
              <w:autoSpaceDN/>
              <w:bidi w:val="0"/>
              <w:adjustRightInd w:val="0"/>
              <w:snapToGrid w:val="0"/>
              <w:spacing w:line="360" w:lineRule="auto"/>
              <w:textAlignment w:val="auto"/>
              <w:rPr>
                <w:b/>
                <w:bCs/>
                <w:sz w:val="24"/>
              </w:rPr>
            </w:pPr>
            <w:r>
              <w:rPr>
                <w:rFonts w:hint="eastAsia"/>
                <w:b/>
                <w:bCs/>
                <w:sz w:val="24"/>
                <w:lang w:val="en-US" w:eastAsia="zh-CN"/>
              </w:rPr>
              <w:t>五</w:t>
            </w:r>
            <w:r>
              <w:rPr>
                <w:b/>
                <w:bCs/>
                <w:sz w:val="24"/>
              </w:rPr>
              <w:t>、项目阶段性验收情况说明</w:t>
            </w:r>
          </w:p>
          <w:p w14:paraId="03AAD2F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eastAsia="zh-CN"/>
                <w14:textFill>
                  <w14:solidFill>
                    <w14:schemeClr w14:val="tx1"/>
                  </w14:solidFill>
                </w14:textFill>
              </w:rPr>
              <w:t>为分期投入生产，进行分期验收</w:t>
            </w:r>
            <w:r>
              <w:rPr>
                <w:rFonts w:hint="default" w:ascii="Times New Roman" w:hAnsi="Times New Roman" w:cs="Times New Roman"/>
                <w:color w:val="000000" w:themeColor="text1"/>
                <w:sz w:val="24"/>
                <w14:textFill>
                  <w14:solidFill>
                    <w14:schemeClr w14:val="tx1"/>
                  </w14:solidFill>
                </w14:textFill>
              </w:rPr>
              <w:t>。</w:t>
            </w:r>
          </w:p>
          <w:p w14:paraId="3C7B65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262AD97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3B7CA71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7EA668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72DC850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139A118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6440C20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294760F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4BD5439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6690C04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50F3E93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31C503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3799DE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35D3D7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34D636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4D27ED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0A1DC6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4486850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p w14:paraId="168ECC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p>
        </w:tc>
      </w:tr>
      <w:tr w14:paraId="64E2D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14:paraId="15857D72">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b/>
                <w:bCs/>
                <w:sz w:val="24"/>
              </w:rPr>
            </w:pPr>
            <w:r>
              <w:rPr>
                <w:b/>
                <w:bCs/>
                <w:sz w:val="24"/>
              </w:rPr>
              <w:t>原辅材料消耗、生产设备及水平衡</w:t>
            </w:r>
          </w:p>
          <w:p w14:paraId="2A1A8099">
            <w:pPr>
              <w:keepNext w:val="0"/>
              <w:keepLines w:val="0"/>
              <w:pageBreakBefore w:val="0"/>
              <w:widowControl/>
              <w:kinsoku/>
              <w:wordWrap/>
              <w:overflowPunct/>
              <w:topLinePunct w:val="0"/>
              <w:autoSpaceDE/>
              <w:autoSpaceDN/>
              <w:bidi w:val="0"/>
              <w:adjustRightInd w:val="0"/>
              <w:snapToGrid w:val="0"/>
              <w:spacing w:line="360" w:lineRule="auto"/>
              <w:ind w:firstLine="361" w:firstLineChars="150"/>
              <w:jc w:val="both"/>
              <w:textAlignment w:val="auto"/>
              <w:rPr>
                <w:b/>
                <w:bCs/>
                <w:sz w:val="24"/>
              </w:rPr>
            </w:pPr>
            <w:r>
              <w:rPr>
                <w:rFonts w:hint="eastAsia"/>
                <w:b/>
                <w:bCs/>
                <w:sz w:val="24"/>
                <w:lang w:val="en-US" w:eastAsia="zh-CN"/>
              </w:rPr>
              <w:t>1、</w:t>
            </w:r>
            <w:r>
              <w:rPr>
                <w:b/>
                <w:bCs/>
                <w:sz w:val="24"/>
              </w:rPr>
              <w:t>原辅材料消耗情况</w:t>
            </w:r>
          </w:p>
          <w:p w14:paraId="3E0258A2">
            <w:pPr>
              <w:keepNext w:val="0"/>
              <w:keepLines w:val="0"/>
              <w:pageBreakBefore w:val="0"/>
              <w:widowControl/>
              <w:kinsoku/>
              <w:wordWrap/>
              <w:overflowPunct/>
              <w:topLinePunct w:val="0"/>
              <w:bidi w:val="0"/>
              <w:adjustRightInd/>
              <w:snapToGrid/>
              <w:spacing w:line="240" w:lineRule="auto"/>
              <w:jc w:val="center"/>
              <w:textAlignment w:val="auto"/>
              <w:rPr>
                <w:b/>
                <w:bCs/>
                <w:sz w:val="24"/>
              </w:rPr>
            </w:pPr>
            <w:r>
              <w:rPr>
                <w:b/>
                <w:bCs/>
                <w:sz w:val="24"/>
              </w:rPr>
              <w:t>表2.</w:t>
            </w:r>
            <w:r>
              <w:rPr>
                <w:rFonts w:hint="eastAsia"/>
                <w:b/>
                <w:bCs/>
                <w:sz w:val="24"/>
                <w:lang w:val="en-US" w:eastAsia="zh-CN"/>
              </w:rPr>
              <w:t>4</w:t>
            </w:r>
            <w:r>
              <w:rPr>
                <w:b/>
                <w:bCs/>
                <w:sz w:val="24"/>
              </w:rPr>
              <w:t xml:space="preserve"> 原辅材料消耗情况一览表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850"/>
              <w:gridCol w:w="1913"/>
              <w:gridCol w:w="1701"/>
              <w:gridCol w:w="1488"/>
              <w:gridCol w:w="1701"/>
            </w:tblGrid>
            <w:tr w14:paraId="1918D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86" w:type="pct"/>
                  <w:noWrap w:val="0"/>
                  <w:vAlign w:val="center"/>
                </w:tcPr>
                <w:p w14:paraId="73A5524F">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512" w:type="pct"/>
                  <w:noWrap w:val="0"/>
                  <w:vAlign w:val="center"/>
                </w:tcPr>
                <w:p w14:paraId="2CB07718">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名称</w:t>
                  </w:r>
                </w:p>
              </w:tc>
              <w:tc>
                <w:tcPr>
                  <w:tcW w:w="1153" w:type="pct"/>
                  <w:noWrap w:val="0"/>
                  <w:vAlign w:val="center"/>
                </w:tcPr>
                <w:p w14:paraId="6365F467">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环评申报</w:t>
                  </w:r>
                  <w:r>
                    <w:rPr>
                      <w:rFonts w:hint="default" w:ascii="Times New Roman" w:hAnsi="Times New Roman" w:eastAsia="宋体" w:cs="Times New Roman"/>
                      <w:b/>
                      <w:bCs/>
                      <w:sz w:val="21"/>
                      <w:szCs w:val="21"/>
                    </w:rPr>
                    <w:t>年消耗量</w:t>
                  </w:r>
                </w:p>
              </w:tc>
              <w:tc>
                <w:tcPr>
                  <w:tcW w:w="1025" w:type="pct"/>
                  <w:noWrap w:val="0"/>
                  <w:vAlign w:val="center"/>
                </w:tcPr>
                <w:p w14:paraId="72015357">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厂区最大储存量</w:t>
                  </w:r>
                </w:p>
              </w:tc>
              <w:tc>
                <w:tcPr>
                  <w:tcW w:w="897" w:type="pct"/>
                  <w:noWrap w:val="0"/>
                  <w:vAlign w:val="center"/>
                </w:tcPr>
                <w:p w14:paraId="2B7A06DF">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实际</w:t>
                  </w:r>
                  <w:r>
                    <w:rPr>
                      <w:rFonts w:hint="default" w:ascii="Times New Roman" w:hAnsi="Times New Roman" w:eastAsia="宋体" w:cs="Times New Roman"/>
                      <w:b/>
                      <w:bCs/>
                      <w:sz w:val="21"/>
                      <w:szCs w:val="21"/>
                    </w:rPr>
                    <w:t>年消耗量</w:t>
                  </w:r>
                </w:p>
              </w:tc>
              <w:tc>
                <w:tcPr>
                  <w:tcW w:w="1025" w:type="pct"/>
                  <w:noWrap w:val="0"/>
                  <w:vAlign w:val="center"/>
                </w:tcPr>
                <w:p w14:paraId="273EF40F">
                  <w:pPr>
                    <w:keepNext w:val="0"/>
                    <w:keepLines w:val="0"/>
                    <w:pageBreakBefore w:val="0"/>
                    <w:kinsoku/>
                    <w:bidi w:val="0"/>
                    <w:spacing w:line="24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厂区最大储存量</w:t>
                  </w:r>
                </w:p>
              </w:tc>
            </w:tr>
            <w:tr w14:paraId="0A37D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386" w:type="pct"/>
                  <w:noWrap w:val="0"/>
                  <w:vAlign w:val="center"/>
                </w:tcPr>
                <w:p w14:paraId="612A0EE5">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512" w:type="pct"/>
                  <w:noWrap w:val="0"/>
                  <w:vAlign w:val="center"/>
                </w:tcPr>
                <w:p w14:paraId="35FC5262">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炭黑</w:t>
                  </w:r>
                </w:p>
              </w:tc>
              <w:tc>
                <w:tcPr>
                  <w:tcW w:w="1153" w:type="pct"/>
                  <w:noWrap w:val="0"/>
                  <w:vAlign w:val="center"/>
                </w:tcPr>
                <w:p w14:paraId="7FB79CF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6000</w:t>
                  </w:r>
                </w:p>
              </w:tc>
              <w:tc>
                <w:tcPr>
                  <w:tcW w:w="1025" w:type="pct"/>
                  <w:noWrap w:val="0"/>
                  <w:vAlign w:val="center"/>
                </w:tcPr>
                <w:p w14:paraId="00F020D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300</w:t>
                  </w:r>
                </w:p>
              </w:tc>
              <w:tc>
                <w:tcPr>
                  <w:tcW w:w="1488" w:type="dxa"/>
                  <w:noWrap w:val="0"/>
                  <w:vAlign w:val="center"/>
                </w:tcPr>
                <w:p w14:paraId="1DED88BC">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1000</w:t>
                  </w:r>
                </w:p>
              </w:tc>
              <w:tc>
                <w:tcPr>
                  <w:tcW w:w="1701" w:type="dxa"/>
                  <w:noWrap w:val="0"/>
                  <w:vAlign w:val="center"/>
                </w:tcPr>
                <w:p w14:paraId="75AE1498">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r w14:paraId="5AAF4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14AA2433">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512" w:type="pct"/>
                  <w:noWrap w:val="0"/>
                  <w:vAlign w:val="center"/>
                </w:tcPr>
                <w:p w14:paraId="66F05077">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聚乙烯</w:t>
                  </w:r>
                </w:p>
              </w:tc>
              <w:tc>
                <w:tcPr>
                  <w:tcW w:w="1153" w:type="pct"/>
                  <w:noWrap w:val="0"/>
                  <w:vAlign w:val="center"/>
                </w:tcPr>
                <w:p w14:paraId="3DDD1B6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6000</w:t>
                  </w:r>
                </w:p>
              </w:tc>
              <w:tc>
                <w:tcPr>
                  <w:tcW w:w="1025" w:type="pct"/>
                  <w:noWrap w:val="0"/>
                  <w:vAlign w:val="center"/>
                </w:tcPr>
                <w:p w14:paraId="005FDDDC">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300</w:t>
                  </w:r>
                </w:p>
              </w:tc>
              <w:tc>
                <w:tcPr>
                  <w:tcW w:w="1488" w:type="dxa"/>
                  <w:noWrap w:val="0"/>
                  <w:vAlign w:val="center"/>
                </w:tcPr>
                <w:p w14:paraId="4450D531">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1000</w:t>
                  </w:r>
                </w:p>
              </w:tc>
              <w:tc>
                <w:tcPr>
                  <w:tcW w:w="1701" w:type="dxa"/>
                  <w:noWrap w:val="0"/>
                  <w:vAlign w:val="center"/>
                </w:tcPr>
                <w:p w14:paraId="22A29900">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r w14:paraId="17D39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44727E5D">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512" w:type="pct"/>
                  <w:noWrap w:val="0"/>
                  <w:vAlign w:val="center"/>
                </w:tcPr>
                <w:p w14:paraId="2D59E6EA">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聚乙烯蜡</w:t>
                  </w:r>
                </w:p>
              </w:tc>
              <w:tc>
                <w:tcPr>
                  <w:tcW w:w="1153" w:type="pct"/>
                  <w:noWrap w:val="0"/>
                  <w:vAlign w:val="center"/>
                </w:tcPr>
                <w:p w14:paraId="3E76E5A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2600</w:t>
                  </w:r>
                </w:p>
              </w:tc>
              <w:tc>
                <w:tcPr>
                  <w:tcW w:w="1025" w:type="pct"/>
                  <w:noWrap w:val="0"/>
                  <w:vAlign w:val="center"/>
                </w:tcPr>
                <w:p w14:paraId="7FAA980B">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130</w:t>
                  </w:r>
                </w:p>
              </w:tc>
              <w:tc>
                <w:tcPr>
                  <w:tcW w:w="1488" w:type="dxa"/>
                  <w:noWrap w:val="0"/>
                  <w:vAlign w:val="center"/>
                </w:tcPr>
                <w:p w14:paraId="3B5B1B7D">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433.33</w:t>
                  </w:r>
                </w:p>
              </w:tc>
              <w:tc>
                <w:tcPr>
                  <w:tcW w:w="1701" w:type="dxa"/>
                  <w:noWrap w:val="0"/>
                  <w:vAlign w:val="center"/>
                </w:tcPr>
                <w:p w14:paraId="6B9AC898">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21.67</w:t>
                  </w:r>
                </w:p>
              </w:tc>
            </w:tr>
            <w:tr w14:paraId="385A1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3BCC95D6">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512" w:type="pct"/>
                  <w:noWrap w:val="0"/>
                  <w:vAlign w:val="center"/>
                </w:tcPr>
                <w:p w14:paraId="0931BE13">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润滑剂</w:t>
                  </w:r>
                </w:p>
              </w:tc>
              <w:tc>
                <w:tcPr>
                  <w:tcW w:w="1153" w:type="pct"/>
                  <w:noWrap w:val="0"/>
                  <w:vAlign w:val="center"/>
                </w:tcPr>
                <w:p w14:paraId="511066C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500</w:t>
                  </w:r>
                </w:p>
              </w:tc>
              <w:tc>
                <w:tcPr>
                  <w:tcW w:w="1025" w:type="pct"/>
                  <w:noWrap w:val="0"/>
                  <w:vAlign w:val="center"/>
                </w:tcPr>
                <w:p w14:paraId="48DBA96A">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5</w:t>
                  </w:r>
                </w:p>
              </w:tc>
              <w:tc>
                <w:tcPr>
                  <w:tcW w:w="1488" w:type="dxa"/>
                  <w:noWrap w:val="0"/>
                  <w:vAlign w:val="center"/>
                </w:tcPr>
                <w:p w14:paraId="696832DB">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83.33</w:t>
                  </w:r>
                </w:p>
              </w:tc>
              <w:tc>
                <w:tcPr>
                  <w:tcW w:w="1701" w:type="dxa"/>
                  <w:noWrap w:val="0"/>
                  <w:vAlign w:val="center"/>
                </w:tcPr>
                <w:p w14:paraId="448FE1E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0.83</w:t>
                  </w:r>
                </w:p>
              </w:tc>
            </w:tr>
            <w:tr w14:paraId="31D4B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7692517F">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512" w:type="pct"/>
                  <w:noWrap w:val="0"/>
                  <w:vAlign w:val="center"/>
                </w:tcPr>
                <w:p w14:paraId="6AC7B52C">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机油</w:t>
                  </w:r>
                </w:p>
              </w:tc>
              <w:tc>
                <w:tcPr>
                  <w:tcW w:w="1153" w:type="pct"/>
                  <w:noWrap w:val="0"/>
                  <w:vAlign w:val="center"/>
                </w:tcPr>
                <w:p w14:paraId="1B48F30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0.5</w:t>
                  </w:r>
                </w:p>
              </w:tc>
              <w:tc>
                <w:tcPr>
                  <w:tcW w:w="1025" w:type="pct"/>
                  <w:noWrap w:val="0"/>
                  <w:vAlign w:val="center"/>
                </w:tcPr>
                <w:p w14:paraId="4A2A2AA0">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0.5</w:t>
                  </w:r>
                </w:p>
              </w:tc>
              <w:tc>
                <w:tcPr>
                  <w:tcW w:w="1488" w:type="dxa"/>
                  <w:noWrap w:val="0"/>
                  <w:vAlign w:val="center"/>
                </w:tcPr>
                <w:p w14:paraId="64F0EE20">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0.08</w:t>
                  </w:r>
                </w:p>
              </w:tc>
              <w:tc>
                <w:tcPr>
                  <w:tcW w:w="1701" w:type="dxa"/>
                  <w:noWrap w:val="0"/>
                  <w:vAlign w:val="center"/>
                </w:tcPr>
                <w:p w14:paraId="33E10FD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0.08</w:t>
                  </w:r>
                </w:p>
              </w:tc>
            </w:tr>
            <w:tr w14:paraId="0B917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50F6BA48">
                  <w:pPr>
                    <w:keepNext w:val="0"/>
                    <w:keepLines w:val="0"/>
                    <w:pageBreakBefore w:val="0"/>
                    <w:kinsoku/>
                    <w:bidi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512" w:type="pct"/>
                  <w:noWrap w:val="0"/>
                  <w:vAlign w:val="center"/>
                </w:tcPr>
                <w:p w14:paraId="18203164">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包装袋</w:t>
                  </w:r>
                </w:p>
              </w:tc>
              <w:tc>
                <w:tcPr>
                  <w:tcW w:w="1153" w:type="pct"/>
                  <w:noWrap w:val="0"/>
                  <w:vAlign w:val="center"/>
                </w:tcPr>
                <w:p w14:paraId="77F5A71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10</w:t>
                  </w:r>
                </w:p>
              </w:tc>
              <w:tc>
                <w:tcPr>
                  <w:tcW w:w="1025" w:type="pct"/>
                  <w:noWrap w:val="0"/>
                  <w:vAlign w:val="center"/>
                </w:tcPr>
                <w:p w14:paraId="1BE6DFB1">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10</w:t>
                  </w:r>
                </w:p>
              </w:tc>
              <w:tc>
                <w:tcPr>
                  <w:tcW w:w="1488" w:type="dxa"/>
                  <w:noWrap w:val="0"/>
                  <w:vAlign w:val="center"/>
                </w:tcPr>
                <w:p w14:paraId="0D82E522">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1.67</w:t>
                  </w:r>
                </w:p>
              </w:tc>
              <w:tc>
                <w:tcPr>
                  <w:tcW w:w="1701" w:type="dxa"/>
                  <w:noWrap w:val="0"/>
                  <w:vAlign w:val="center"/>
                </w:tcPr>
                <w:p w14:paraId="0696F44E">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1.67</w:t>
                  </w:r>
                </w:p>
              </w:tc>
            </w:tr>
            <w:tr w14:paraId="4B7B5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555D35B9">
                  <w:pPr>
                    <w:keepNext w:val="0"/>
                    <w:keepLines w:val="0"/>
                    <w:pageBreakBefore w:val="0"/>
                    <w:kinsoku/>
                    <w:bidi w:val="0"/>
                    <w:spacing w:line="240" w:lineRule="auto"/>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sz w:val="21"/>
                      <w:szCs w:val="21"/>
                    </w:rPr>
                    <w:t>7</w:t>
                  </w:r>
                </w:p>
              </w:tc>
              <w:tc>
                <w:tcPr>
                  <w:tcW w:w="512" w:type="pct"/>
                  <w:noWrap w:val="0"/>
                  <w:vAlign w:val="center"/>
                </w:tcPr>
                <w:p w14:paraId="4DCEE4C1">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kern w:val="0"/>
                      <w:sz w:val="21"/>
                      <w:szCs w:val="21"/>
                      <w:lang w:bidi="ar"/>
                    </w:rPr>
                  </w:pPr>
                  <w:r>
                    <w:rPr>
                      <w:rFonts w:hint="default" w:ascii="Times New Roman" w:hAnsi="Times New Roman" w:eastAsia="宋体" w:cs="Times New Roman"/>
                      <w:color w:val="auto"/>
                      <w:sz w:val="21"/>
                      <w:szCs w:val="21"/>
                    </w:rPr>
                    <w:t>水</w:t>
                  </w:r>
                </w:p>
              </w:tc>
              <w:tc>
                <w:tcPr>
                  <w:tcW w:w="1153" w:type="pct"/>
                  <w:noWrap w:val="0"/>
                  <w:vAlign w:val="center"/>
                </w:tcPr>
                <w:p w14:paraId="0F46433E">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1200</w:t>
                  </w:r>
                </w:p>
              </w:tc>
              <w:tc>
                <w:tcPr>
                  <w:tcW w:w="1025" w:type="pct"/>
                  <w:noWrap w:val="0"/>
                  <w:vAlign w:val="center"/>
                </w:tcPr>
                <w:p w14:paraId="1C0796A7">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c>
                <w:tcPr>
                  <w:tcW w:w="897" w:type="pct"/>
                  <w:noWrap w:val="0"/>
                  <w:vAlign w:val="center"/>
                </w:tcPr>
                <w:p w14:paraId="654CF17B">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lang w:val="en-US"/>
                    </w:rPr>
                  </w:pPr>
                  <w:r>
                    <w:rPr>
                      <w:rFonts w:hint="eastAsia" w:ascii="Times New Roman" w:eastAsia="宋体" w:cs="Times New Roman"/>
                      <w:color w:val="auto"/>
                      <w:sz w:val="21"/>
                      <w:szCs w:val="21"/>
                      <w:lang w:val="en-US" w:eastAsia="zh-CN"/>
                    </w:rPr>
                    <w:t>200</w:t>
                  </w:r>
                </w:p>
              </w:tc>
              <w:tc>
                <w:tcPr>
                  <w:tcW w:w="1025" w:type="pct"/>
                  <w:noWrap w:val="0"/>
                  <w:vAlign w:val="center"/>
                </w:tcPr>
                <w:p w14:paraId="72601588">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pacing w:val="-2"/>
                      <w:kern w:val="0"/>
                      <w:sz w:val="21"/>
                      <w:szCs w:val="21"/>
                    </w:rPr>
                  </w:pPr>
                  <w:r>
                    <w:rPr>
                      <w:rFonts w:hint="default" w:ascii="Times New Roman" w:hAnsi="Times New Roman" w:eastAsia="宋体" w:cs="Times New Roman"/>
                      <w:color w:val="auto"/>
                      <w:sz w:val="21"/>
                      <w:szCs w:val="21"/>
                    </w:rPr>
                    <w:t>/</w:t>
                  </w:r>
                </w:p>
              </w:tc>
            </w:tr>
            <w:tr w14:paraId="3915A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6" w:type="pct"/>
                  <w:noWrap w:val="0"/>
                  <w:vAlign w:val="center"/>
                </w:tcPr>
                <w:p w14:paraId="47595D3F">
                  <w:pPr>
                    <w:keepNext w:val="0"/>
                    <w:keepLines w:val="0"/>
                    <w:pageBreakBefore w:val="0"/>
                    <w:kinsoku/>
                    <w:bidi w:val="0"/>
                    <w:spacing w:line="240" w:lineRule="auto"/>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sz w:val="21"/>
                      <w:szCs w:val="21"/>
                    </w:rPr>
                    <w:t>8</w:t>
                  </w:r>
                </w:p>
              </w:tc>
              <w:tc>
                <w:tcPr>
                  <w:tcW w:w="512" w:type="pct"/>
                  <w:noWrap w:val="0"/>
                  <w:vAlign w:val="center"/>
                </w:tcPr>
                <w:p w14:paraId="18F05CD9">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kern w:val="0"/>
                      <w:sz w:val="21"/>
                      <w:szCs w:val="21"/>
                      <w:lang w:bidi="ar"/>
                    </w:rPr>
                  </w:pPr>
                  <w:r>
                    <w:rPr>
                      <w:rFonts w:hint="default" w:ascii="Times New Roman" w:hAnsi="Times New Roman" w:eastAsia="宋体" w:cs="Times New Roman"/>
                      <w:color w:val="auto"/>
                      <w:sz w:val="21"/>
                      <w:szCs w:val="21"/>
                    </w:rPr>
                    <w:t>电</w:t>
                  </w:r>
                </w:p>
              </w:tc>
              <w:tc>
                <w:tcPr>
                  <w:tcW w:w="1153" w:type="pct"/>
                  <w:noWrap w:val="0"/>
                  <w:vAlign w:val="center"/>
                </w:tcPr>
                <w:p w14:paraId="7707EB23">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600</w:t>
                  </w:r>
                  <w:r>
                    <w:rPr>
                      <w:rFonts w:hint="default" w:ascii="Times New Roman" w:hAnsi="Times New Roman" w:eastAsia="宋体" w:cs="Times New Roman"/>
                      <w:color w:val="auto"/>
                      <w:sz w:val="21"/>
                      <w:szCs w:val="21"/>
                    </w:rPr>
                    <w:t>万kWh</w:t>
                  </w:r>
                </w:p>
              </w:tc>
              <w:tc>
                <w:tcPr>
                  <w:tcW w:w="1025" w:type="pct"/>
                  <w:noWrap w:val="0"/>
                  <w:vAlign w:val="center"/>
                </w:tcPr>
                <w:p w14:paraId="7D7A6808">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c>
                <w:tcPr>
                  <w:tcW w:w="897" w:type="pct"/>
                  <w:noWrap w:val="0"/>
                  <w:vAlign w:val="center"/>
                </w:tcPr>
                <w:p w14:paraId="4BB4D587">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z w:val="21"/>
                      <w:szCs w:val="21"/>
                    </w:rPr>
                  </w:pPr>
                  <w:r>
                    <w:rPr>
                      <w:rFonts w:hint="eastAsia" w:ascii="Times New Roman" w:eastAsia="宋体" w:cs="Times New Roman"/>
                      <w:color w:val="auto"/>
                      <w:sz w:val="21"/>
                      <w:szCs w:val="21"/>
                      <w:lang w:val="en-US" w:eastAsia="zh-CN"/>
                    </w:rPr>
                    <w:t>100</w:t>
                  </w:r>
                  <w:r>
                    <w:rPr>
                      <w:rFonts w:hint="default" w:ascii="Times New Roman" w:hAnsi="Times New Roman" w:eastAsia="宋体" w:cs="Times New Roman"/>
                      <w:color w:val="auto"/>
                      <w:sz w:val="21"/>
                      <w:szCs w:val="21"/>
                    </w:rPr>
                    <w:t>万kWh</w:t>
                  </w:r>
                </w:p>
              </w:tc>
              <w:tc>
                <w:tcPr>
                  <w:tcW w:w="1025" w:type="pct"/>
                  <w:noWrap w:val="0"/>
                  <w:vAlign w:val="center"/>
                </w:tcPr>
                <w:p w14:paraId="17ADC40F">
                  <w:pPr>
                    <w:pStyle w:val="4"/>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105" w:leftChars="-50" w:right="-105" w:rightChars="-50" w:firstLine="0" w:firstLineChars="0"/>
                    <w:jc w:val="center"/>
                    <w:textAlignment w:val="auto"/>
                    <w:rPr>
                      <w:rFonts w:hint="default" w:ascii="Times New Roman" w:hAnsi="Times New Roman" w:eastAsia="宋体" w:cs="Times New Roman"/>
                      <w:spacing w:val="-2"/>
                      <w:kern w:val="0"/>
                      <w:sz w:val="21"/>
                      <w:szCs w:val="21"/>
                    </w:rPr>
                  </w:pPr>
                  <w:r>
                    <w:rPr>
                      <w:rFonts w:hint="default" w:ascii="Times New Roman" w:hAnsi="Times New Roman" w:eastAsia="宋体" w:cs="Times New Roman"/>
                      <w:color w:val="auto"/>
                      <w:sz w:val="21"/>
                      <w:szCs w:val="21"/>
                    </w:rPr>
                    <w:t>/</w:t>
                  </w:r>
                </w:p>
              </w:tc>
            </w:tr>
          </w:tbl>
          <w:p w14:paraId="3B8305B4">
            <w:pPr>
              <w:keepNext w:val="0"/>
              <w:keepLines w:val="0"/>
              <w:pageBreakBefore w:val="0"/>
              <w:widowControl/>
              <w:kinsoku/>
              <w:wordWrap/>
              <w:overflowPunct/>
              <w:topLinePunct w:val="0"/>
              <w:autoSpaceDE/>
              <w:autoSpaceDN/>
              <w:bidi w:val="0"/>
              <w:adjustRightInd w:val="0"/>
              <w:snapToGrid w:val="0"/>
              <w:spacing w:line="360" w:lineRule="auto"/>
              <w:ind w:firstLine="361" w:firstLineChars="150"/>
              <w:textAlignment w:val="auto"/>
              <w:rPr>
                <w:b/>
                <w:bCs/>
                <w:sz w:val="24"/>
              </w:rPr>
            </w:pPr>
            <w:r>
              <w:rPr>
                <w:rFonts w:hint="eastAsia"/>
                <w:b/>
                <w:bCs/>
                <w:sz w:val="24"/>
                <w:lang w:val="en-US" w:eastAsia="zh-CN"/>
              </w:rPr>
              <w:t>2、</w:t>
            </w:r>
            <w:r>
              <w:rPr>
                <w:b/>
                <w:bCs/>
                <w:sz w:val="24"/>
              </w:rPr>
              <w:t>生产设备</w:t>
            </w:r>
          </w:p>
          <w:p w14:paraId="6409663F">
            <w:pPr>
              <w:keepNext w:val="0"/>
              <w:keepLines w:val="0"/>
              <w:pageBreakBefore w:val="0"/>
              <w:widowControl/>
              <w:kinsoku/>
              <w:wordWrap/>
              <w:overflowPunct/>
              <w:topLinePunct w:val="0"/>
              <w:bidi w:val="0"/>
              <w:adjustRightInd/>
              <w:snapToGrid/>
              <w:spacing w:line="240" w:lineRule="auto"/>
              <w:jc w:val="center"/>
              <w:textAlignment w:val="auto"/>
              <w:rPr>
                <w:sz w:val="24"/>
              </w:rPr>
            </w:pPr>
            <w:r>
              <w:rPr>
                <w:b/>
                <w:bCs/>
                <w:sz w:val="24"/>
              </w:rPr>
              <w:t>表2.</w:t>
            </w:r>
            <w:r>
              <w:rPr>
                <w:rFonts w:hint="eastAsia"/>
                <w:b/>
                <w:bCs/>
                <w:sz w:val="24"/>
                <w:lang w:val="en-US" w:eastAsia="zh-CN"/>
              </w:rPr>
              <w:t>5</w:t>
            </w:r>
            <w:r>
              <w:rPr>
                <w:b/>
                <w:bCs/>
                <w:sz w:val="24"/>
              </w:rPr>
              <w:t xml:space="preserve">  设备一览表</w:t>
            </w:r>
            <w:r>
              <w:rPr>
                <w:sz w:val="24"/>
              </w:rPr>
              <w:t xml:space="preserve"> </w:t>
            </w:r>
          </w:p>
          <w:tbl>
            <w:tblPr>
              <w:tblStyle w:val="24"/>
              <w:tblW w:w="85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198"/>
              <w:gridCol w:w="1600"/>
              <w:gridCol w:w="1188"/>
              <w:gridCol w:w="2973"/>
            </w:tblGrid>
            <w:tr w14:paraId="6BCCF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1D1A7CFC">
                  <w:pPr>
                    <w:keepNext w:val="0"/>
                    <w:keepLines w:val="0"/>
                    <w:pageBreakBefore w:val="0"/>
                    <w:kinsoku/>
                    <w:bidi w:val="0"/>
                    <w:jc w:val="center"/>
                    <w:rPr>
                      <w:rFonts w:hint="eastAsia" w:ascii="宋体" w:hAnsi="宋体" w:cs="宋体"/>
                      <w:b/>
                      <w:szCs w:val="21"/>
                    </w:rPr>
                  </w:pPr>
                  <w:r>
                    <w:rPr>
                      <w:rFonts w:hint="eastAsia" w:ascii="宋体" w:hAnsi="宋体" w:cs="宋体"/>
                      <w:b/>
                      <w:szCs w:val="21"/>
                    </w:rPr>
                    <w:t>序号</w:t>
                  </w:r>
                </w:p>
              </w:tc>
              <w:tc>
                <w:tcPr>
                  <w:tcW w:w="2198" w:type="dxa"/>
                  <w:noWrap w:val="0"/>
                  <w:vAlign w:val="center"/>
                </w:tcPr>
                <w:p w14:paraId="69FA995B">
                  <w:pPr>
                    <w:keepNext w:val="0"/>
                    <w:keepLines w:val="0"/>
                    <w:pageBreakBefore w:val="0"/>
                    <w:kinsoku/>
                    <w:bidi w:val="0"/>
                    <w:jc w:val="center"/>
                    <w:rPr>
                      <w:rFonts w:hint="eastAsia" w:ascii="宋体" w:hAnsi="宋体" w:cs="宋体"/>
                      <w:b/>
                      <w:szCs w:val="21"/>
                    </w:rPr>
                  </w:pPr>
                  <w:r>
                    <w:rPr>
                      <w:rFonts w:hint="eastAsia" w:ascii="宋体" w:hAnsi="宋体" w:cs="宋体"/>
                      <w:b/>
                      <w:szCs w:val="21"/>
                    </w:rPr>
                    <w:t>设备名称</w:t>
                  </w:r>
                </w:p>
              </w:tc>
              <w:tc>
                <w:tcPr>
                  <w:tcW w:w="1600" w:type="dxa"/>
                  <w:noWrap w:val="0"/>
                  <w:vAlign w:val="center"/>
                </w:tcPr>
                <w:p w14:paraId="7982E0E7">
                  <w:pPr>
                    <w:keepNext w:val="0"/>
                    <w:keepLines w:val="0"/>
                    <w:pageBreakBefore w:val="0"/>
                    <w:kinsoku/>
                    <w:bidi w:val="0"/>
                    <w:jc w:val="center"/>
                    <w:rPr>
                      <w:rFonts w:hint="eastAsia" w:ascii="宋体" w:hAnsi="宋体" w:cs="宋体"/>
                      <w:b/>
                      <w:szCs w:val="21"/>
                    </w:rPr>
                  </w:pPr>
                  <w:r>
                    <w:rPr>
                      <w:rFonts w:hint="eastAsia" w:ascii="宋体" w:hAnsi="宋体" w:cs="宋体"/>
                      <w:b/>
                      <w:szCs w:val="21"/>
                      <w:lang w:eastAsia="zh-CN"/>
                    </w:rPr>
                    <w:t>环评申报</w:t>
                  </w:r>
                  <w:r>
                    <w:rPr>
                      <w:rFonts w:hint="eastAsia" w:ascii="宋体" w:hAnsi="宋体" w:cs="宋体"/>
                      <w:b/>
                      <w:szCs w:val="21"/>
                    </w:rPr>
                    <w:t>数量</w:t>
                  </w:r>
                </w:p>
              </w:tc>
              <w:tc>
                <w:tcPr>
                  <w:tcW w:w="1188" w:type="dxa"/>
                  <w:noWrap w:val="0"/>
                  <w:vAlign w:val="center"/>
                </w:tcPr>
                <w:p w14:paraId="4324ECFE">
                  <w:pPr>
                    <w:keepNext w:val="0"/>
                    <w:keepLines w:val="0"/>
                    <w:pageBreakBefore w:val="0"/>
                    <w:kinsoku/>
                    <w:bidi w:val="0"/>
                    <w:jc w:val="center"/>
                    <w:rPr>
                      <w:rFonts w:hint="eastAsia" w:ascii="宋体" w:hAnsi="宋体" w:eastAsia="宋体" w:cs="宋体"/>
                      <w:b/>
                      <w:szCs w:val="21"/>
                      <w:lang w:eastAsia="zh-CN"/>
                    </w:rPr>
                  </w:pPr>
                  <w:r>
                    <w:rPr>
                      <w:rFonts w:hint="eastAsia" w:ascii="宋体" w:hAnsi="宋体" w:cs="宋体"/>
                      <w:b/>
                      <w:szCs w:val="21"/>
                      <w:lang w:eastAsia="zh-CN"/>
                    </w:rPr>
                    <w:t>实际数量</w:t>
                  </w:r>
                </w:p>
              </w:tc>
              <w:tc>
                <w:tcPr>
                  <w:tcW w:w="2973" w:type="dxa"/>
                  <w:noWrap w:val="0"/>
                  <w:vAlign w:val="center"/>
                </w:tcPr>
                <w:p w14:paraId="7B70F1F5">
                  <w:pPr>
                    <w:keepNext w:val="0"/>
                    <w:keepLines w:val="0"/>
                    <w:pageBreakBefore w:val="0"/>
                    <w:kinsoku/>
                    <w:bidi w:val="0"/>
                    <w:jc w:val="center"/>
                    <w:rPr>
                      <w:rFonts w:hint="eastAsia" w:ascii="宋体" w:hAnsi="宋体" w:cs="宋体"/>
                      <w:b/>
                      <w:szCs w:val="21"/>
                    </w:rPr>
                  </w:pPr>
                  <w:r>
                    <w:rPr>
                      <w:rFonts w:hint="eastAsia" w:ascii="宋体" w:hAnsi="宋体" w:cs="宋体"/>
                      <w:b/>
                      <w:szCs w:val="21"/>
                    </w:rPr>
                    <w:t>用途</w:t>
                  </w:r>
                </w:p>
              </w:tc>
            </w:tr>
            <w:tr w14:paraId="3BED2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4F17C58B">
                  <w:pPr>
                    <w:keepNext w:val="0"/>
                    <w:keepLines w:val="0"/>
                    <w:pageBreakBefore w:val="0"/>
                    <w:kinsoku/>
                    <w:bidi w:val="0"/>
                    <w:jc w:val="center"/>
                  </w:pPr>
                  <w:r>
                    <w:rPr>
                      <w:rFonts w:hint="eastAsia"/>
                    </w:rPr>
                    <w:t>1</w:t>
                  </w:r>
                </w:p>
              </w:tc>
              <w:tc>
                <w:tcPr>
                  <w:tcW w:w="2198" w:type="dxa"/>
                  <w:noWrap w:val="0"/>
                  <w:vAlign w:val="center"/>
                </w:tcPr>
                <w:p w14:paraId="513B4015">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吨包卸料站</w:t>
                  </w:r>
                </w:p>
              </w:tc>
              <w:tc>
                <w:tcPr>
                  <w:tcW w:w="1600" w:type="dxa"/>
                  <w:noWrap w:val="0"/>
                  <w:vAlign w:val="center"/>
                </w:tcPr>
                <w:p w14:paraId="595290DE">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546CC54A">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cs="Times New Roman"/>
                      <w:color w:val="auto"/>
                      <w:sz w:val="21"/>
                      <w:szCs w:val="21"/>
                      <w:lang w:val="en-US" w:eastAsia="zh-CN"/>
                    </w:rPr>
                    <w:t>1</w:t>
                  </w:r>
                  <w:r>
                    <w:rPr>
                      <w:rFonts w:hint="eastAsia"/>
                    </w:rPr>
                    <w:t>台</w:t>
                  </w:r>
                </w:p>
              </w:tc>
              <w:tc>
                <w:tcPr>
                  <w:tcW w:w="2973" w:type="dxa"/>
                  <w:noWrap w:val="0"/>
                  <w:vAlign w:val="center"/>
                </w:tcPr>
                <w:p w14:paraId="767CA291">
                  <w:pPr>
                    <w:keepNext w:val="0"/>
                    <w:keepLines w:val="0"/>
                    <w:pageBreakBefore w:val="0"/>
                    <w:suppressLineNumbers w:val="0"/>
                    <w:kinsoku/>
                    <w:bidi w:val="0"/>
                    <w:spacing w:before="0" w:beforeAutospacing="0" w:after="0" w:afterAutospacing="0"/>
                    <w:ind w:left="0" w:leftChars="0" w:right="0" w:rightChars="0"/>
                    <w:jc w:val="center"/>
                  </w:pPr>
                  <w:r>
                    <w:rPr>
                      <w:rFonts w:hint="eastAsia" w:cs="Times New Roman"/>
                      <w:kern w:val="2"/>
                      <w:sz w:val="21"/>
                      <w:szCs w:val="21"/>
                      <w:lang w:val="en-US" w:eastAsia="zh-CN" w:bidi="ar-SA"/>
                    </w:rPr>
                    <w:t>原料、助剂卸料</w:t>
                  </w:r>
                </w:p>
              </w:tc>
            </w:tr>
            <w:tr w14:paraId="461C3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5146A542">
                  <w:pPr>
                    <w:keepNext w:val="0"/>
                    <w:keepLines w:val="0"/>
                    <w:pageBreakBefore w:val="0"/>
                    <w:kinsoku/>
                    <w:bidi w:val="0"/>
                    <w:jc w:val="center"/>
                  </w:pPr>
                  <w:r>
                    <w:rPr>
                      <w:rFonts w:hint="eastAsia"/>
                    </w:rPr>
                    <w:t>2</w:t>
                  </w:r>
                </w:p>
              </w:tc>
              <w:tc>
                <w:tcPr>
                  <w:tcW w:w="2198" w:type="dxa"/>
                  <w:noWrap w:val="0"/>
                  <w:vAlign w:val="center"/>
                </w:tcPr>
                <w:p w14:paraId="478DA39B">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失重喂料系统</w:t>
                  </w:r>
                </w:p>
              </w:tc>
              <w:tc>
                <w:tcPr>
                  <w:tcW w:w="1600" w:type="dxa"/>
                  <w:noWrap w:val="0"/>
                  <w:vAlign w:val="center"/>
                </w:tcPr>
                <w:p w14:paraId="30E5E148">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4B7D9CB1">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cs="Times New Roman"/>
                      <w:color w:val="auto"/>
                      <w:sz w:val="21"/>
                      <w:szCs w:val="21"/>
                      <w:lang w:val="en-US" w:eastAsia="zh-CN"/>
                    </w:rPr>
                    <w:t>1</w:t>
                  </w:r>
                  <w:r>
                    <w:rPr>
                      <w:rFonts w:hint="eastAsia"/>
                    </w:rPr>
                    <w:t>台</w:t>
                  </w:r>
                </w:p>
              </w:tc>
              <w:tc>
                <w:tcPr>
                  <w:tcW w:w="2973" w:type="dxa"/>
                  <w:noWrap w:val="0"/>
                  <w:vAlign w:val="center"/>
                </w:tcPr>
                <w:p w14:paraId="7C4B1A74">
                  <w:pPr>
                    <w:keepNext w:val="0"/>
                    <w:keepLines w:val="0"/>
                    <w:pageBreakBefore w:val="0"/>
                    <w:suppressLineNumbers w:val="0"/>
                    <w:kinsoku/>
                    <w:bidi w:val="0"/>
                    <w:spacing w:before="0" w:beforeAutospacing="0" w:after="0" w:afterAutospacing="0"/>
                    <w:ind w:left="0" w:leftChars="0" w:right="0" w:rightChars="0"/>
                    <w:jc w:val="center"/>
                  </w:pPr>
                  <w:r>
                    <w:rPr>
                      <w:rFonts w:hint="eastAsia" w:cs="Times New Roman"/>
                      <w:kern w:val="2"/>
                      <w:sz w:val="21"/>
                      <w:szCs w:val="21"/>
                      <w:lang w:val="en-US" w:eastAsia="zh-CN" w:bidi="ar-SA"/>
                    </w:rPr>
                    <w:t>原料、助剂称重计量、喂料</w:t>
                  </w:r>
                </w:p>
              </w:tc>
            </w:tr>
            <w:tr w14:paraId="5A63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57DFE274">
                  <w:pPr>
                    <w:keepNext w:val="0"/>
                    <w:keepLines w:val="0"/>
                    <w:pageBreakBefore w:val="0"/>
                    <w:kinsoku/>
                    <w:bidi w:val="0"/>
                    <w:jc w:val="center"/>
                  </w:pPr>
                  <w:r>
                    <w:rPr>
                      <w:rFonts w:hint="eastAsia"/>
                    </w:rPr>
                    <w:t>3</w:t>
                  </w:r>
                </w:p>
              </w:tc>
              <w:tc>
                <w:tcPr>
                  <w:tcW w:w="2198" w:type="dxa"/>
                  <w:noWrap w:val="0"/>
                  <w:vAlign w:val="center"/>
                </w:tcPr>
                <w:p w14:paraId="27C10564">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连续密炼机</w:t>
                  </w:r>
                </w:p>
              </w:tc>
              <w:tc>
                <w:tcPr>
                  <w:tcW w:w="1600" w:type="dxa"/>
                  <w:noWrap w:val="0"/>
                  <w:vAlign w:val="center"/>
                </w:tcPr>
                <w:p w14:paraId="68B812EC">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6AC2DFBF">
                  <w:pPr>
                    <w:keepNext w:val="0"/>
                    <w:keepLines w:val="0"/>
                    <w:pageBreakBefore w:val="0"/>
                    <w:suppressLineNumbers w:val="0"/>
                    <w:kinsoku/>
                    <w:bidi w:val="0"/>
                    <w:spacing w:before="0" w:beforeAutospacing="0" w:after="0" w:afterAutospacing="0"/>
                    <w:ind w:left="0" w:leftChars="0" w:right="0" w:rightChars="0"/>
                    <w:jc w:val="center"/>
                    <w:rPr>
                      <w:rFonts w:hint="eastAsia"/>
                      <w:lang w:val="en-US" w:eastAsia="zh-CN"/>
                    </w:rPr>
                  </w:pPr>
                  <w:r>
                    <w:rPr>
                      <w:rFonts w:hint="eastAsia" w:cs="Times New Roman"/>
                      <w:color w:val="auto"/>
                      <w:sz w:val="21"/>
                      <w:szCs w:val="21"/>
                      <w:lang w:val="en-US" w:eastAsia="zh-CN"/>
                    </w:rPr>
                    <w:t>1</w:t>
                  </w:r>
                  <w:r>
                    <w:rPr>
                      <w:rFonts w:hint="eastAsia"/>
                    </w:rPr>
                    <w:t>台</w:t>
                  </w:r>
                </w:p>
              </w:tc>
              <w:tc>
                <w:tcPr>
                  <w:tcW w:w="2973" w:type="dxa"/>
                  <w:noWrap w:val="0"/>
                  <w:vAlign w:val="center"/>
                </w:tcPr>
                <w:p w14:paraId="59E911FA">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密炼</w:t>
                  </w:r>
                </w:p>
              </w:tc>
            </w:tr>
            <w:tr w14:paraId="1B339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635D5410">
                  <w:pPr>
                    <w:keepNext w:val="0"/>
                    <w:keepLines w:val="0"/>
                    <w:pageBreakBefore w:val="0"/>
                    <w:kinsoku/>
                    <w:bidi w:val="0"/>
                    <w:jc w:val="center"/>
                  </w:pPr>
                  <w:r>
                    <w:rPr>
                      <w:rFonts w:hint="eastAsia"/>
                    </w:rPr>
                    <w:t>4</w:t>
                  </w:r>
                </w:p>
              </w:tc>
              <w:tc>
                <w:tcPr>
                  <w:tcW w:w="2198" w:type="dxa"/>
                  <w:noWrap w:val="0"/>
                  <w:vAlign w:val="center"/>
                </w:tcPr>
                <w:p w14:paraId="0947E115">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螺杆挤出机</w:t>
                  </w:r>
                </w:p>
              </w:tc>
              <w:tc>
                <w:tcPr>
                  <w:tcW w:w="1600" w:type="dxa"/>
                  <w:noWrap w:val="0"/>
                  <w:vAlign w:val="center"/>
                </w:tcPr>
                <w:p w14:paraId="1F1D6FD8">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3DDEC148">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cs="Times New Roman"/>
                      <w:color w:val="auto"/>
                      <w:sz w:val="21"/>
                      <w:szCs w:val="21"/>
                      <w:lang w:val="en-US" w:eastAsia="zh-CN"/>
                    </w:rPr>
                    <w:t>1</w:t>
                  </w:r>
                  <w:r>
                    <w:rPr>
                      <w:rFonts w:hint="eastAsia"/>
                    </w:rPr>
                    <w:t>台</w:t>
                  </w:r>
                </w:p>
              </w:tc>
              <w:tc>
                <w:tcPr>
                  <w:tcW w:w="2973" w:type="dxa"/>
                  <w:noWrap w:val="0"/>
                  <w:vAlign w:val="center"/>
                </w:tcPr>
                <w:p w14:paraId="2A516817">
                  <w:pPr>
                    <w:keepNext w:val="0"/>
                    <w:keepLines w:val="0"/>
                    <w:pageBreakBefore w:val="0"/>
                    <w:suppressLineNumbers w:val="0"/>
                    <w:kinsoku/>
                    <w:bidi w:val="0"/>
                    <w:spacing w:before="0" w:beforeAutospacing="0" w:after="0" w:afterAutospacing="0"/>
                    <w:ind w:left="0" w:leftChars="0" w:right="0" w:rightChars="0"/>
                    <w:jc w:val="center"/>
                  </w:pPr>
                  <w:r>
                    <w:rPr>
                      <w:rFonts w:hint="eastAsia" w:cs="Times New Roman"/>
                      <w:bCs/>
                      <w:color w:val="000000"/>
                      <w:szCs w:val="21"/>
                      <w:lang w:val="en-US" w:eastAsia="zh-CN"/>
                    </w:rPr>
                    <w:t>熔融挤出成型</w:t>
                  </w:r>
                </w:p>
              </w:tc>
            </w:tr>
            <w:tr w14:paraId="71B54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33198F4D">
                  <w:pPr>
                    <w:keepNext w:val="0"/>
                    <w:keepLines w:val="0"/>
                    <w:pageBreakBefore w:val="0"/>
                    <w:kinsoku/>
                    <w:bidi w:val="0"/>
                    <w:jc w:val="center"/>
                  </w:pPr>
                  <w:r>
                    <w:rPr>
                      <w:rFonts w:hint="eastAsia"/>
                    </w:rPr>
                    <w:t>5</w:t>
                  </w:r>
                </w:p>
              </w:tc>
              <w:tc>
                <w:tcPr>
                  <w:tcW w:w="2198" w:type="dxa"/>
                  <w:noWrap w:val="0"/>
                  <w:vAlign w:val="center"/>
                </w:tcPr>
                <w:p w14:paraId="1B40C79F">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切粒机</w:t>
                  </w:r>
                </w:p>
              </w:tc>
              <w:tc>
                <w:tcPr>
                  <w:tcW w:w="1600" w:type="dxa"/>
                  <w:noWrap w:val="0"/>
                  <w:vAlign w:val="center"/>
                </w:tcPr>
                <w:p w14:paraId="052A91E6">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5000F5FC">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cs="Times New Roman"/>
                      <w:color w:val="auto"/>
                      <w:sz w:val="21"/>
                      <w:szCs w:val="21"/>
                      <w:lang w:val="en-US" w:eastAsia="zh-CN"/>
                    </w:rPr>
                    <w:t>1</w:t>
                  </w:r>
                  <w:r>
                    <w:rPr>
                      <w:rFonts w:hint="eastAsia"/>
                    </w:rPr>
                    <w:t>台</w:t>
                  </w:r>
                </w:p>
              </w:tc>
              <w:tc>
                <w:tcPr>
                  <w:tcW w:w="2973" w:type="dxa"/>
                  <w:noWrap w:val="0"/>
                  <w:vAlign w:val="center"/>
                </w:tcPr>
                <w:p w14:paraId="6D1D5F74">
                  <w:pPr>
                    <w:keepNext w:val="0"/>
                    <w:keepLines w:val="0"/>
                    <w:pageBreakBefore w:val="0"/>
                    <w:suppressLineNumbers w:val="0"/>
                    <w:kinsoku/>
                    <w:bidi w:val="0"/>
                    <w:spacing w:before="0" w:beforeAutospacing="0" w:after="0" w:afterAutospacing="0"/>
                    <w:ind w:left="0" w:leftChars="0" w:right="0" w:rightChars="0"/>
                    <w:jc w:val="center"/>
                  </w:pPr>
                  <w:r>
                    <w:rPr>
                      <w:rFonts w:hint="eastAsia" w:cs="Times New Roman"/>
                      <w:bCs/>
                      <w:color w:val="000000"/>
                      <w:szCs w:val="21"/>
                      <w:lang w:val="en-US" w:eastAsia="zh-CN"/>
                    </w:rPr>
                    <w:t>切割成塑料粒子</w:t>
                  </w:r>
                </w:p>
              </w:tc>
            </w:tr>
            <w:tr w14:paraId="284D5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243E03C0">
                  <w:pPr>
                    <w:keepNext w:val="0"/>
                    <w:keepLines w:val="0"/>
                    <w:pageBreakBefore w:val="0"/>
                    <w:kinsoku/>
                    <w:bidi w:val="0"/>
                    <w:jc w:val="center"/>
                  </w:pPr>
                  <w:r>
                    <w:rPr>
                      <w:rFonts w:hint="eastAsia"/>
                    </w:rPr>
                    <w:t>6</w:t>
                  </w:r>
                </w:p>
              </w:tc>
              <w:tc>
                <w:tcPr>
                  <w:tcW w:w="2198" w:type="dxa"/>
                  <w:noWrap w:val="0"/>
                  <w:vAlign w:val="center"/>
                </w:tcPr>
                <w:p w14:paraId="195A1695">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脱水机</w:t>
                  </w:r>
                </w:p>
              </w:tc>
              <w:tc>
                <w:tcPr>
                  <w:tcW w:w="1600" w:type="dxa"/>
                  <w:noWrap w:val="0"/>
                  <w:vAlign w:val="center"/>
                </w:tcPr>
                <w:p w14:paraId="227985D5">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08615947">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cs="Times New Roman"/>
                      <w:color w:val="auto"/>
                      <w:sz w:val="21"/>
                      <w:szCs w:val="21"/>
                      <w:lang w:val="en-US" w:eastAsia="zh-CN"/>
                    </w:rPr>
                    <w:t>1</w:t>
                  </w:r>
                  <w:r>
                    <w:rPr>
                      <w:rFonts w:hint="eastAsia"/>
                    </w:rPr>
                    <w:t>台</w:t>
                  </w:r>
                </w:p>
              </w:tc>
              <w:tc>
                <w:tcPr>
                  <w:tcW w:w="2973" w:type="dxa"/>
                  <w:noWrap w:val="0"/>
                  <w:vAlign w:val="center"/>
                </w:tcPr>
                <w:p w14:paraId="7320DFDB">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脱水</w:t>
                  </w:r>
                </w:p>
              </w:tc>
            </w:tr>
            <w:tr w14:paraId="28FD0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01CB6D1E">
                  <w:pPr>
                    <w:keepNext w:val="0"/>
                    <w:keepLines w:val="0"/>
                    <w:pageBreakBefore w:val="0"/>
                    <w:kinsoku/>
                    <w:bidi w:val="0"/>
                    <w:jc w:val="center"/>
                  </w:pPr>
                  <w:r>
                    <w:rPr>
                      <w:rFonts w:hint="eastAsia"/>
                    </w:rPr>
                    <w:t>7</w:t>
                  </w:r>
                </w:p>
              </w:tc>
              <w:tc>
                <w:tcPr>
                  <w:tcW w:w="2198" w:type="dxa"/>
                  <w:noWrap w:val="0"/>
                  <w:vAlign w:val="center"/>
                </w:tcPr>
                <w:p w14:paraId="771D2E4D">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储料均化罐</w:t>
                  </w:r>
                </w:p>
              </w:tc>
              <w:tc>
                <w:tcPr>
                  <w:tcW w:w="1600" w:type="dxa"/>
                  <w:noWrap w:val="0"/>
                  <w:vAlign w:val="center"/>
                </w:tcPr>
                <w:p w14:paraId="5FA37B72">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6</w:t>
                  </w:r>
                  <w:r>
                    <w:rPr>
                      <w:rFonts w:hint="eastAsia"/>
                    </w:rPr>
                    <w:t>台</w:t>
                  </w:r>
                </w:p>
              </w:tc>
              <w:tc>
                <w:tcPr>
                  <w:tcW w:w="1188" w:type="dxa"/>
                  <w:noWrap w:val="0"/>
                  <w:vAlign w:val="center"/>
                </w:tcPr>
                <w:p w14:paraId="07A3BF36">
                  <w:pPr>
                    <w:keepNext w:val="0"/>
                    <w:keepLines w:val="0"/>
                    <w:pageBreakBefore w:val="0"/>
                    <w:suppressLineNumbers w:val="0"/>
                    <w:kinsoku/>
                    <w:bidi w:val="0"/>
                    <w:spacing w:before="0" w:beforeAutospacing="0" w:after="0" w:afterAutospacing="0"/>
                    <w:ind w:left="0" w:leftChars="0" w:right="0" w:rightChars="0"/>
                    <w:jc w:val="center"/>
                    <w:rPr>
                      <w:rFonts w:hint="eastAsia"/>
                      <w:lang w:val="en-US" w:eastAsia="zh-CN"/>
                    </w:rPr>
                  </w:pPr>
                  <w:r>
                    <w:rPr>
                      <w:rFonts w:hint="eastAsia" w:cs="Times New Roman"/>
                      <w:color w:val="auto"/>
                      <w:sz w:val="21"/>
                      <w:szCs w:val="21"/>
                      <w:lang w:val="en-US" w:eastAsia="zh-CN"/>
                    </w:rPr>
                    <w:t>1</w:t>
                  </w:r>
                  <w:r>
                    <w:rPr>
                      <w:rFonts w:hint="eastAsia"/>
                    </w:rPr>
                    <w:t>台</w:t>
                  </w:r>
                </w:p>
              </w:tc>
              <w:tc>
                <w:tcPr>
                  <w:tcW w:w="2973" w:type="dxa"/>
                  <w:noWrap w:val="0"/>
                  <w:vAlign w:val="center"/>
                </w:tcPr>
                <w:p w14:paraId="3C10811E">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储料均化</w:t>
                  </w:r>
                </w:p>
              </w:tc>
            </w:tr>
            <w:tr w14:paraId="666F1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42A4A672">
                  <w:pPr>
                    <w:keepNext w:val="0"/>
                    <w:keepLines w:val="0"/>
                    <w:pageBreakBefore w:val="0"/>
                    <w:kinsoku/>
                    <w:bidi w:val="0"/>
                    <w:jc w:val="center"/>
                  </w:pPr>
                  <w:r>
                    <w:rPr>
                      <w:rFonts w:hint="eastAsia"/>
                    </w:rPr>
                    <w:t>8</w:t>
                  </w:r>
                </w:p>
              </w:tc>
              <w:tc>
                <w:tcPr>
                  <w:tcW w:w="2198" w:type="dxa"/>
                  <w:noWrap w:val="0"/>
                  <w:vAlign w:val="center"/>
                </w:tcPr>
                <w:p w14:paraId="6EE22007">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抛光机</w:t>
                  </w:r>
                </w:p>
              </w:tc>
              <w:tc>
                <w:tcPr>
                  <w:tcW w:w="1600" w:type="dxa"/>
                  <w:noWrap w:val="0"/>
                  <w:vAlign w:val="center"/>
                </w:tcPr>
                <w:p w14:paraId="40798437">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1</w:t>
                  </w:r>
                  <w:r>
                    <w:rPr>
                      <w:rFonts w:hint="eastAsia"/>
                    </w:rPr>
                    <w:t>台</w:t>
                  </w:r>
                </w:p>
              </w:tc>
              <w:tc>
                <w:tcPr>
                  <w:tcW w:w="1188" w:type="dxa"/>
                  <w:noWrap w:val="0"/>
                  <w:vAlign w:val="center"/>
                </w:tcPr>
                <w:p w14:paraId="40A2976E">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eastAsia="宋体" w:cs="Times New Roman"/>
                      <w:color w:val="auto"/>
                      <w:sz w:val="21"/>
                      <w:szCs w:val="21"/>
                      <w:lang w:val="en-US" w:eastAsia="zh-CN"/>
                    </w:rPr>
                    <w:t>1</w:t>
                  </w:r>
                  <w:r>
                    <w:rPr>
                      <w:rFonts w:hint="eastAsia"/>
                    </w:rPr>
                    <w:t>台</w:t>
                  </w:r>
                </w:p>
              </w:tc>
              <w:tc>
                <w:tcPr>
                  <w:tcW w:w="2973" w:type="dxa"/>
                  <w:noWrap w:val="0"/>
                  <w:vAlign w:val="center"/>
                </w:tcPr>
                <w:p w14:paraId="3493C7D9">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成品抛光</w:t>
                  </w:r>
                </w:p>
              </w:tc>
            </w:tr>
            <w:tr w14:paraId="7A0E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4" w:type="dxa"/>
                  <w:noWrap w:val="0"/>
                  <w:vAlign w:val="center"/>
                </w:tcPr>
                <w:p w14:paraId="564F2038">
                  <w:pPr>
                    <w:keepNext w:val="0"/>
                    <w:keepLines w:val="0"/>
                    <w:pageBreakBefore w:val="0"/>
                    <w:kinsoku/>
                    <w:bidi w:val="0"/>
                    <w:jc w:val="center"/>
                  </w:pPr>
                  <w:r>
                    <w:rPr>
                      <w:rFonts w:hint="eastAsia"/>
                    </w:rPr>
                    <w:t>9</w:t>
                  </w:r>
                </w:p>
              </w:tc>
              <w:tc>
                <w:tcPr>
                  <w:tcW w:w="2198" w:type="dxa"/>
                  <w:noWrap w:val="0"/>
                  <w:vAlign w:val="center"/>
                </w:tcPr>
                <w:p w14:paraId="3D4FC6EC">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自动包装机</w:t>
                  </w:r>
                </w:p>
              </w:tc>
              <w:tc>
                <w:tcPr>
                  <w:tcW w:w="1600" w:type="dxa"/>
                  <w:noWrap w:val="0"/>
                  <w:vAlign w:val="center"/>
                </w:tcPr>
                <w:p w14:paraId="3C105AC7">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1</w:t>
                  </w:r>
                  <w:r>
                    <w:rPr>
                      <w:rFonts w:hint="eastAsia"/>
                    </w:rPr>
                    <w:t>台</w:t>
                  </w:r>
                </w:p>
              </w:tc>
              <w:tc>
                <w:tcPr>
                  <w:tcW w:w="1188" w:type="dxa"/>
                  <w:noWrap w:val="0"/>
                  <w:vAlign w:val="center"/>
                </w:tcPr>
                <w:p w14:paraId="44E71EA8">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eastAsia="宋体" w:cs="Times New Roman"/>
                      <w:color w:val="auto"/>
                      <w:sz w:val="21"/>
                      <w:szCs w:val="21"/>
                      <w:lang w:val="en-US" w:eastAsia="zh-CN"/>
                    </w:rPr>
                    <w:t>1</w:t>
                  </w:r>
                  <w:r>
                    <w:rPr>
                      <w:rFonts w:hint="eastAsia"/>
                    </w:rPr>
                    <w:t>台</w:t>
                  </w:r>
                </w:p>
              </w:tc>
              <w:tc>
                <w:tcPr>
                  <w:tcW w:w="2973" w:type="dxa"/>
                  <w:noWrap w:val="0"/>
                  <w:vAlign w:val="center"/>
                </w:tcPr>
                <w:p w14:paraId="6C4D82A4">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成品包装</w:t>
                  </w:r>
                </w:p>
              </w:tc>
            </w:tr>
            <w:tr w14:paraId="1FCB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21DCDAB8">
                  <w:pPr>
                    <w:keepNext w:val="0"/>
                    <w:keepLines w:val="0"/>
                    <w:pageBreakBefore w:val="0"/>
                    <w:kinsoku/>
                    <w:bidi w:val="0"/>
                    <w:jc w:val="center"/>
                  </w:pPr>
                  <w:r>
                    <w:rPr>
                      <w:rFonts w:hint="eastAsia"/>
                    </w:rPr>
                    <w:t>10</w:t>
                  </w:r>
                </w:p>
              </w:tc>
              <w:tc>
                <w:tcPr>
                  <w:tcW w:w="2198" w:type="dxa"/>
                  <w:noWrap w:val="0"/>
                  <w:vAlign w:val="center"/>
                </w:tcPr>
                <w:p w14:paraId="518B03C5">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空压机</w:t>
                  </w:r>
                </w:p>
              </w:tc>
              <w:tc>
                <w:tcPr>
                  <w:tcW w:w="1600" w:type="dxa"/>
                  <w:noWrap w:val="0"/>
                  <w:vAlign w:val="center"/>
                </w:tcPr>
                <w:p w14:paraId="12023574">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1</w:t>
                  </w:r>
                  <w:r>
                    <w:rPr>
                      <w:rFonts w:hint="eastAsia"/>
                    </w:rPr>
                    <w:t>台</w:t>
                  </w:r>
                </w:p>
              </w:tc>
              <w:tc>
                <w:tcPr>
                  <w:tcW w:w="1188" w:type="dxa"/>
                  <w:noWrap w:val="0"/>
                  <w:vAlign w:val="center"/>
                </w:tcPr>
                <w:p w14:paraId="26D7571A">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eastAsia="宋体" w:cs="Times New Roman"/>
                      <w:color w:val="auto"/>
                      <w:sz w:val="21"/>
                      <w:szCs w:val="21"/>
                      <w:lang w:val="en-US" w:eastAsia="zh-CN"/>
                    </w:rPr>
                    <w:t>1</w:t>
                  </w:r>
                  <w:r>
                    <w:rPr>
                      <w:rFonts w:hint="eastAsia"/>
                    </w:rPr>
                    <w:t>台</w:t>
                  </w:r>
                </w:p>
              </w:tc>
              <w:tc>
                <w:tcPr>
                  <w:tcW w:w="2973" w:type="dxa"/>
                  <w:noWrap w:val="0"/>
                  <w:vAlign w:val="center"/>
                </w:tcPr>
                <w:p w14:paraId="794AF778">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空气压缩机</w:t>
                  </w:r>
                </w:p>
              </w:tc>
            </w:tr>
            <w:tr w14:paraId="5C7F4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54" w:type="dxa"/>
                  <w:noWrap w:val="0"/>
                  <w:vAlign w:val="center"/>
                </w:tcPr>
                <w:p w14:paraId="54445779">
                  <w:pPr>
                    <w:keepNext w:val="0"/>
                    <w:keepLines w:val="0"/>
                    <w:pageBreakBefore w:val="0"/>
                    <w:kinsoku/>
                    <w:bidi w:val="0"/>
                    <w:jc w:val="center"/>
                  </w:pPr>
                  <w:r>
                    <w:rPr>
                      <w:rFonts w:hint="eastAsia"/>
                    </w:rPr>
                    <w:t>11</w:t>
                  </w:r>
                </w:p>
              </w:tc>
              <w:tc>
                <w:tcPr>
                  <w:tcW w:w="2198" w:type="dxa"/>
                  <w:noWrap w:val="0"/>
                  <w:vAlign w:val="center"/>
                </w:tcPr>
                <w:p w14:paraId="60BDD9F7">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highlight w:val="none"/>
                      <w:vertAlign w:val="baseline"/>
                      <w:lang w:val="en-US" w:eastAsia="zh-CN"/>
                    </w:rPr>
                    <w:t>冷却塔</w:t>
                  </w:r>
                </w:p>
              </w:tc>
              <w:tc>
                <w:tcPr>
                  <w:tcW w:w="1600" w:type="dxa"/>
                  <w:noWrap w:val="0"/>
                  <w:vAlign w:val="center"/>
                </w:tcPr>
                <w:p w14:paraId="7CFEF75A">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1</w:t>
                  </w:r>
                  <w:r>
                    <w:rPr>
                      <w:rFonts w:hint="eastAsia"/>
                    </w:rPr>
                    <w:t>台</w:t>
                  </w:r>
                </w:p>
              </w:tc>
              <w:tc>
                <w:tcPr>
                  <w:tcW w:w="1188" w:type="dxa"/>
                  <w:noWrap w:val="0"/>
                  <w:vAlign w:val="center"/>
                </w:tcPr>
                <w:p w14:paraId="4C96EA03">
                  <w:pPr>
                    <w:keepNext w:val="0"/>
                    <w:keepLines w:val="0"/>
                    <w:pageBreakBefore w:val="0"/>
                    <w:suppressLineNumbers w:val="0"/>
                    <w:kinsoku/>
                    <w:bidi w:val="0"/>
                    <w:spacing w:before="0" w:beforeAutospacing="0" w:after="0" w:afterAutospacing="0"/>
                    <w:ind w:left="0" w:leftChars="0" w:right="0" w:rightChars="0"/>
                    <w:jc w:val="center"/>
                    <w:rPr>
                      <w:rFonts w:hint="eastAsia"/>
                    </w:rPr>
                  </w:pPr>
                  <w:r>
                    <w:rPr>
                      <w:rFonts w:hint="eastAsia" w:eastAsia="宋体" w:cs="Times New Roman"/>
                      <w:color w:val="auto"/>
                      <w:sz w:val="21"/>
                      <w:szCs w:val="21"/>
                      <w:lang w:val="en-US" w:eastAsia="zh-CN"/>
                    </w:rPr>
                    <w:t>1</w:t>
                  </w:r>
                  <w:r>
                    <w:rPr>
                      <w:rFonts w:hint="eastAsia"/>
                    </w:rPr>
                    <w:t>台</w:t>
                  </w:r>
                </w:p>
              </w:tc>
              <w:tc>
                <w:tcPr>
                  <w:tcW w:w="2973" w:type="dxa"/>
                  <w:noWrap w:val="0"/>
                  <w:vAlign w:val="center"/>
                </w:tcPr>
                <w:p w14:paraId="101537AF">
                  <w:pPr>
                    <w:keepNext w:val="0"/>
                    <w:keepLines w:val="0"/>
                    <w:pageBreakBefore w:val="0"/>
                    <w:suppressLineNumbers w:val="0"/>
                    <w:kinsoku/>
                    <w:bidi w:val="0"/>
                    <w:spacing w:before="0" w:beforeAutospacing="0" w:after="0" w:afterAutospacing="0"/>
                    <w:ind w:left="0" w:leftChars="0" w:right="0" w:rightChars="0"/>
                    <w:jc w:val="center"/>
                  </w:pPr>
                  <w:r>
                    <w:rPr>
                      <w:rFonts w:hint="eastAsia" w:eastAsia="宋体" w:cs="Times New Roman"/>
                      <w:color w:val="auto"/>
                      <w:sz w:val="21"/>
                      <w:szCs w:val="21"/>
                      <w:lang w:val="en-US" w:eastAsia="zh-CN"/>
                    </w:rPr>
                    <w:t>变频控制，水箱12t</w:t>
                  </w:r>
                </w:p>
              </w:tc>
            </w:tr>
          </w:tbl>
          <w:p w14:paraId="0404B46A">
            <w:pPr>
              <w:keepNext w:val="0"/>
              <w:keepLines w:val="0"/>
              <w:pageBreakBefore w:val="0"/>
              <w:widowControl/>
              <w:kinsoku/>
              <w:wordWrap/>
              <w:overflowPunct/>
              <w:topLinePunct w:val="0"/>
              <w:autoSpaceDE/>
              <w:autoSpaceDN/>
              <w:bidi w:val="0"/>
              <w:adjustRightInd w:val="0"/>
              <w:snapToGrid w:val="0"/>
              <w:spacing w:line="360" w:lineRule="auto"/>
              <w:ind w:firstLine="361" w:firstLineChars="150"/>
              <w:jc w:val="left"/>
              <w:textAlignment w:val="auto"/>
              <w:rPr>
                <w:b/>
                <w:bCs/>
                <w:sz w:val="24"/>
              </w:rPr>
            </w:pPr>
            <w:r>
              <w:rPr>
                <w:rFonts w:hint="eastAsia"/>
                <w:b/>
                <w:bCs/>
                <w:sz w:val="24"/>
                <w:lang w:val="en-US" w:eastAsia="zh-CN"/>
              </w:rPr>
              <w:t>3、</w:t>
            </w:r>
            <w:r>
              <w:rPr>
                <w:b/>
                <w:bCs/>
                <w:sz w:val="24"/>
              </w:rPr>
              <w:t>产品方案</w:t>
            </w:r>
          </w:p>
          <w:p w14:paraId="29379761">
            <w:pPr>
              <w:keepNext w:val="0"/>
              <w:keepLines w:val="0"/>
              <w:pageBreakBefore w:val="0"/>
              <w:widowControl/>
              <w:kinsoku/>
              <w:wordWrap/>
              <w:overflowPunct/>
              <w:topLinePunct w:val="0"/>
              <w:bidi w:val="0"/>
              <w:adjustRightInd/>
              <w:snapToGrid/>
              <w:spacing w:line="240" w:lineRule="auto"/>
              <w:jc w:val="center"/>
              <w:textAlignment w:val="auto"/>
              <w:rPr>
                <w:b/>
                <w:bCs/>
                <w:sz w:val="24"/>
              </w:rPr>
            </w:pPr>
            <w:r>
              <w:rPr>
                <w:b/>
                <w:bCs/>
                <w:sz w:val="24"/>
              </w:rPr>
              <w:t>表2.</w:t>
            </w:r>
            <w:r>
              <w:rPr>
                <w:rFonts w:hint="eastAsia"/>
                <w:b/>
                <w:bCs/>
                <w:sz w:val="24"/>
                <w:lang w:val="en-US" w:eastAsia="zh-CN"/>
              </w:rPr>
              <w:t>6</w:t>
            </w:r>
            <w:r>
              <w:rPr>
                <w:b/>
                <w:bCs/>
                <w:sz w:val="24"/>
              </w:rPr>
              <w:t xml:space="preserve"> 主要产品方案一览表</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2072"/>
              <w:gridCol w:w="2777"/>
              <w:gridCol w:w="2640"/>
            </w:tblGrid>
            <w:tr w14:paraId="4ADED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06" w:type="pct"/>
                  <w:noWrap w:val="0"/>
                  <w:vAlign w:val="center"/>
                </w:tcPr>
                <w:p w14:paraId="7BB3C74D">
                  <w:pPr>
                    <w:keepNext w:val="0"/>
                    <w:keepLines w:val="0"/>
                    <w:pageBreakBefore w:val="0"/>
                    <w:kinsoku/>
                    <w:bidi w:val="0"/>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序号</w:t>
                  </w:r>
                </w:p>
              </w:tc>
              <w:tc>
                <w:tcPr>
                  <w:tcW w:w="1215" w:type="pct"/>
                  <w:noWrap w:val="0"/>
                  <w:vAlign w:val="center"/>
                </w:tcPr>
                <w:p w14:paraId="58E60DD1">
                  <w:pPr>
                    <w:keepNext w:val="0"/>
                    <w:keepLines w:val="0"/>
                    <w:pageBreakBefore w:val="0"/>
                    <w:kinsoku/>
                    <w:bidi w:val="0"/>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产品名称</w:t>
                  </w:r>
                </w:p>
              </w:tc>
              <w:tc>
                <w:tcPr>
                  <w:tcW w:w="1629" w:type="pct"/>
                  <w:noWrap w:val="0"/>
                  <w:vAlign w:val="center"/>
                </w:tcPr>
                <w:p w14:paraId="3F2CCCA1">
                  <w:pPr>
                    <w:keepNext w:val="0"/>
                    <w:keepLines w:val="0"/>
                    <w:pageBreakBefore w:val="0"/>
                    <w:kinsoku/>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sz w:val="21"/>
                      <w:szCs w:val="21"/>
                      <w:lang w:eastAsia="zh-CN"/>
                    </w:rPr>
                    <w:t>环评申报</w:t>
                  </w:r>
                  <w:r>
                    <w:rPr>
                      <w:rFonts w:hint="default" w:ascii="Times New Roman" w:hAnsi="Times New Roman" w:eastAsia="宋体" w:cs="Times New Roman"/>
                      <w:b/>
                      <w:sz w:val="21"/>
                      <w:szCs w:val="21"/>
                    </w:rPr>
                    <w:t>合计数量</w:t>
                  </w:r>
                </w:p>
              </w:tc>
              <w:tc>
                <w:tcPr>
                  <w:tcW w:w="1548" w:type="pct"/>
                  <w:noWrap w:val="0"/>
                  <w:vAlign w:val="center"/>
                </w:tcPr>
                <w:p w14:paraId="75C06A6A">
                  <w:pPr>
                    <w:keepNext w:val="0"/>
                    <w:keepLines w:val="0"/>
                    <w:pageBreakBefore w:val="0"/>
                    <w:kinsoku/>
                    <w:bidi w:val="0"/>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lang w:eastAsia="zh-CN"/>
                    </w:rPr>
                    <w:t>实际</w:t>
                  </w:r>
                  <w:r>
                    <w:rPr>
                      <w:rFonts w:hint="default" w:ascii="Times New Roman" w:hAnsi="Times New Roman" w:eastAsia="宋体" w:cs="Times New Roman"/>
                      <w:b/>
                      <w:sz w:val="21"/>
                      <w:szCs w:val="21"/>
                    </w:rPr>
                    <w:t>合计数量</w:t>
                  </w:r>
                </w:p>
              </w:tc>
            </w:tr>
            <w:tr w14:paraId="5872A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606" w:type="pct"/>
                  <w:noWrap w:val="0"/>
                  <w:vAlign w:val="center"/>
                </w:tcPr>
                <w:p w14:paraId="31C12525">
                  <w:pPr>
                    <w:keepNext w:val="0"/>
                    <w:keepLines w:val="0"/>
                    <w:pageBreakBefore w:val="0"/>
                    <w:kinsoku/>
                    <w:bidi w:val="0"/>
                    <w:adjustRightInd w:val="0"/>
                    <w:snapToGrid w:val="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1215" w:type="pct"/>
                  <w:noWrap w:val="0"/>
                  <w:vAlign w:val="center"/>
                </w:tcPr>
                <w:p w14:paraId="763496F6">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RY-3系列</w:t>
                  </w:r>
                  <w:r>
                    <w:rPr>
                      <w:rFonts w:hint="default" w:ascii="Times New Roman" w:hAnsi="Times New Roman" w:eastAsia="宋体" w:cs="Times New Roman"/>
                      <w:bCs/>
                      <w:color w:val="auto"/>
                      <w:sz w:val="21"/>
                      <w:szCs w:val="21"/>
                      <w:lang w:val="en-US" w:eastAsia="zh-CN"/>
                    </w:rPr>
                    <w:t>色母粒</w:t>
                  </w:r>
                </w:p>
              </w:tc>
              <w:tc>
                <w:tcPr>
                  <w:tcW w:w="1629" w:type="pct"/>
                  <w:noWrap w:val="0"/>
                  <w:vAlign w:val="center"/>
                </w:tcPr>
                <w:p w14:paraId="190CC059">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sz w:val="21"/>
                      <w:szCs w:val="21"/>
                      <w:lang w:val="en-US" w:eastAsia="zh-CN"/>
                    </w:rPr>
                    <w:t>2500t/a</w:t>
                  </w:r>
                </w:p>
              </w:tc>
              <w:tc>
                <w:tcPr>
                  <w:tcW w:w="1548" w:type="pct"/>
                  <w:noWrap w:val="0"/>
                  <w:vAlign w:val="center"/>
                </w:tcPr>
                <w:p w14:paraId="6809EF9C">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eastAsia" w:cs="Times New Roman"/>
                      <w:bCs/>
                      <w:color w:val="auto"/>
                      <w:sz w:val="21"/>
                      <w:szCs w:val="21"/>
                      <w:lang w:val="en-US" w:eastAsia="zh-CN"/>
                    </w:rPr>
                    <w:t>417</w:t>
                  </w:r>
                  <w:r>
                    <w:rPr>
                      <w:rFonts w:hint="default" w:ascii="Times New Roman" w:hAnsi="Times New Roman" w:eastAsia="宋体" w:cs="Times New Roman"/>
                      <w:bCs/>
                      <w:color w:val="auto"/>
                      <w:sz w:val="21"/>
                      <w:szCs w:val="21"/>
                      <w:lang w:val="en-US" w:eastAsia="zh-CN"/>
                    </w:rPr>
                    <w:t>t/a</w:t>
                  </w:r>
                </w:p>
              </w:tc>
            </w:tr>
            <w:tr w14:paraId="2F9F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06" w:type="pct"/>
                  <w:noWrap w:val="0"/>
                  <w:vAlign w:val="center"/>
                </w:tcPr>
                <w:p w14:paraId="19D3172D">
                  <w:pPr>
                    <w:keepNext w:val="0"/>
                    <w:keepLines w:val="0"/>
                    <w:pageBreakBefore w:val="0"/>
                    <w:kinsoku/>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215" w:type="pct"/>
                  <w:noWrap w:val="0"/>
                  <w:vAlign w:val="center"/>
                </w:tcPr>
                <w:p w14:paraId="65E2B64E">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RY-2系列</w:t>
                  </w:r>
                  <w:r>
                    <w:rPr>
                      <w:rFonts w:hint="default" w:ascii="Times New Roman" w:hAnsi="Times New Roman" w:eastAsia="宋体" w:cs="Times New Roman"/>
                      <w:bCs/>
                      <w:color w:val="auto"/>
                      <w:sz w:val="21"/>
                      <w:szCs w:val="21"/>
                      <w:lang w:val="en-US" w:eastAsia="zh-CN"/>
                    </w:rPr>
                    <w:t>色母粒</w:t>
                  </w:r>
                </w:p>
              </w:tc>
              <w:tc>
                <w:tcPr>
                  <w:tcW w:w="1629" w:type="pct"/>
                  <w:noWrap w:val="0"/>
                  <w:vAlign w:val="center"/>
                </w:tcPr>
                <w:p w14:paraId="613CAC54">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sz w:val="21"/>
                      <w:szCs w:val="21"/>
                      <w:lang w:val="en-US" w:eastAsia="zh-CN"/>
                    </w:rPr>
                    <w:t>2000t/a</w:t>
                  </w:r>
                </w:p>
              </w:tc>
              <w:tc>
                <w:tcPr>
                  <w:tcW w:w="1548" w:type="pct"/>
                  <w:noWrap w:val="0"/>
                  <w:vAlign w:val="center"/>
                </w:tcPr>
                <w:p w14:paraId="1CA7E5B9">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eastAsia" w:cs="Times New Roman"/>
                      <w:bCs/>
                      <w:color w:val="auto"/>
                      <w:sz w:val="21"/>
                      <w:szCs w:val="21"/>
                      <w:lang w:val="en-US" w:eastAsia="zh-CN"/>
                    </w:rPr>
                    <w:t>333</w:t>
                  </w:r>
                  <w:r>
                    <w:rPr>
                      <w:rFonts w:hint="default" w:ascii="Times New Roman" w:hAnsi="Times New Roman" w:eastAsia="宋体" w:cs="Times New Roman"/>
                      <w:bCs/>
                      <w:color w:val="auto"/>
                      <w:sz w:val="21"/>
                      <w:szCs w:val="21"/>
                      <w:lang w:val="en-US" w:eastAsia="zh-CN"/>
                    </w:rPr>
                    <w:t>t/a</w:t>
                  </w:r>
                </w:p>
              </w:tc>
            </w:tr>
            <w:tr w14:paraId="7F5E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06" w:type="pct"/>
                  <w:noWrap w:val="0"/>
                  <w:vAlign w:val="center"/>
                </w:tcPr>
                <w:p w14:paraId="0FC0366D">
                  <w:pPr>
                    <w:keepNext w:val="0"/>
                    <w:keepLines w:val="0"/>
                    <w:pageBreakBefore w:val="0"/>
                    <w:kinsoku/>
                    <w:bidi w:val="0"/>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215" w:type="pct"/>
                  <w:noWrap w:val="0"/>
                  <w:vAlign w:val="center"/>
                </w:tcPr>
                <w:p w14:paraId="39BAF6A1">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RY-1系列</w:t>
                  </w:r>
                  <w:r>
                    <w:rPr>
                      <w:rFonts w:hint="default" w:ascii="Times New Roman" w:hAnsi="Times New Roman" w:eastAsia="宋体" w:cs="Times New Roman"/>
                      <w:bCs/>
                      <w:color w:val="auto"/>
                      <w:sz w:val="21"/>
                      <w:szCs w:val="21"/>
                      <w:lang w:val="en-US" w:eastAsia="zh-CN"/>
                    </w:rPr>
                    <w:t>色母粒</w:t>
                  </w:r>
                </w:p>
              </w:tc>
              <w:tc>
                <w:tcPr>
                  <w:tcW w:w="1629" w:type="pct"/>
                  <w:noWrap w:val="0"/>
                  <w:vAlign w:val="center"/>
                </w:tcPr>
                <w:p w14:paraId="51EC74C4">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1500t/a</w:t>
                  </w:r>
                </w:p>
              </w:tc>
              <w:tc>
                <w:tcPr>
                  <w:tcW w:w="1548" w:type="pct"/>
                  <w:noWrap w:val="0"/>
                  <w:vAlign w:val="center"/>
                </w:tcPr>
                <w:p w14:paraId="257F3FAC">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eastAsia" w:cs="Times New Roman"/>
                      <w:bCs/>
                      <w:color w:val="auto"/>
                      <w:sz w:val="21"/>
                      <w:szCs w:val="21"/>
                      <w:lang w:val="en-US" w:eastAsia="zh-CN"/>
                    </w:rPr>
                    <w:t>250</w:t>
                  </w:r>
                  <w:r>
                    <w:rPr>
                      <w:rFonts w:hint="default" w:ascii="Times New Roman" w:hAnsi="Times New Roman" w:eastAsia="宋体" w:cs="Times New Roman"/>
                      <w:bCs/>
                      <w:color w:val="auto"/>
                      <w:sz w:val="21"/>
                      <w:szCs w:val="21"/>
                      <w:lang w:val="en-US" w:eastAsia="zh-CN"/>
                    </w:rPr>
                    <w:t>t/a</w:t>
                  </w:r>
                </w:p>
              </w:tc>
            </w:tr>
            <w:tr w14:paraId="2DC72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06" w:type="pct"/>
                  <w:noWrap w:val="0"/>
                  <w:vAlign w:val="center"/>
                </w:tcPr>
                <w:p w14:paraId="54CBACBD">
                  <w:pPr>
                    <w:keepNext w:val="0"/>
                    <w:keepLines w:val="0"/>
                    <w:pageBreakBefore w:val="0"/>
                    <w:kinsoku/>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215" w:type="pct"/>
                  <w:noWrap w:val="0"/>
                  <w:vAlign w:val="center"/>
                </w:tcPr>
                <w:p w14:paraId="4A022B5E">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RY-5系列</w:t>
                  </w:r>
                  <w:r>
                    <w:rPr>
                      <w:rFonts w:hint="default" w:ascii="Times New Roman" w:hAnsi="Times New Roman" w:eastAsia="宋体" w:cs="Times New Roman"/>
                      <w:bCs/>
                      <w:color w:val="auto"/>
                      <w:sz w:val="21"/>
                      <w:szCs w:val="21"/>
                      <w:lang w:val="en-US" w:eastAsia="zh-CN"/>
                    </w:rPr>
                    <w:t>色母粒</w:t>
                  </w:r>
                </w:p>
              </w:tc>
              <w:tc>
                <w:tcPr>
                  <w:tcW w:w="1629" w:type="pct"/>
                  <w:noWrap w:val="0"/>
                  <w:vAlign w:val="center"/>
                </w:tcPr>
                <w:p w14:paraId="03F10727">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8000t/a</w:t>
                  </w:r>
                </w:p>
              </w:tc>
              <w:tc>
                <w:tcPr>
                  <w:tcW w:w="1548" w:type="pct"/>
                  <w:noWrap w:val="0"/>
                  <w:vAlign w:val="center"/>
                </w:tcPr>
                <w:p w14:paraId="04372CB0">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eastAsia" w:cs="Times New Roman"/>
                      <w:bCs/>
                      <w:color w:val="auto"/>
                      <w:sz w:val="21"/>
                      <w:szCs w:val="21"/>
                      <w:lang w:val="en-US" w:eastAsia="zh-CN"/>
                    </w:rPr>
                    <w:t>1333</w:t>
                  </w:r>
                  <w:r>
                    <w:rPr>
                      <w:rFonts w:hint="default" w:ascii="Times New Roman" w:hAnsi="Times New Roman" w:eastAsia="宋体" w:cs="Times New Roman"/>
                      <w:bCs/>
                      <w:color w:val="auto"/>
                      <w:sz w:val="21"/>
                      <w:szCs w:val="21"/>
                      <w:lang w:val="en-US" w:eastAsia="zh-CN"/>
                    </w:rPr>
                    <w:t>t/a</w:t>
                  </w:r>
                </w:p>
              </w:tc>
            </w:tr>
            <w:tr w14:paraId="287A1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606" w:type="pct"/>
                  <w:noWrap w:val="0"/>
                  <w:vAlign w:val="center"/>
                </w:tcPr>
                <w:p w14:paraId="6D1ACCD2">
                  <w:pPr>
                    <w:keepNext w:val="0"/>
                    <w:keepLines w:val="0"/>
                    <w:pageBreakBefore w:val="0"/>
                    <w:kinsoku/>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15" w:type="pct"/>
                  <w:noWrap w:val="0"/>
                  <w:vAlign w:val="center"/>
                </w:tcPr>
                <w:p w14:paraId="50BE563A">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vertAlign w:val="baseline"/>
                      <w:lang w:val="en-US" w:eastAsia="zh-CN"/>
                    </w:rPr>
                    <w:t>其他特殊型母粒</w:t>
                  </w:r>
                </w:p>
              </w:tc>
              <w:tc>
                <w:tcPr>
                  <w:tcW w:w="1629" w:type="pct"/>
                  <w:noWrap w:val="0"/>
                  <w:vAlign w:val="center"/>
                </w:tcPr>
                <w:p w14:paraId="664A96F1">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sz w:val="21"/>
                      <w:szCs w:val="21"/>
                      <w:lang w:val="en-US" w:eastAsia="zh-CN"/>
                    </w:rPr>
                    <w:t>1000t/a</w:t>
                  </w:r>
                </w:p>
              </w:tc>
              <w:tc>
                <w:tcPr>
                  <w:tcW w:w="1548" w:type="pct"/>
                  <w:noWrap w:val="0"/>
                  <w:vAlign w:val="center"/>
                </w:tcPr>
                <w:p w14:paraId="5D4BA218">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eastAsia" w:cs="Times New Roman"/>
                      <w:bCs/>
                      <w:color w:val="auto"/>
                      <w:sz w:val="21"/>
                      <w:szCs w:val="21"/>
                      <w:lang w:val="en-US" w:eastAsia="zh-CN"/>
                    </w:rPr>
                    <w:t>167</w:t>
                  </w:r>
                  <w:r>
                    <w:rPr>
                      <w:rFonts w:hint="default" w:ascii="Times New Roman" w:hAnsi="Times New Roman" w:eastAsia="宋体" w:cs="Times New Roman"/>
                      <w:bCs/>
                      <w:color w:val="auto"/>
                      <w:sz w:val="21"/>
                      <w:szCs w:val="21"/>
                      <w:lang w:val="en-US" w:eastAsia="zh-CN"/>
                    </w:rPr>
                    <w:t>t/a</w:t>
                  </w:r>
                </w:p>
              </w:tc>
            </w:tr>
            <w:tr w14:paraId="7CC83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821" w:type="pct"/>
                  <w:gridSpan w:val="2"/>
                  <w:noWrap w:val="0"/>
                  <w:vAlign w:val="center"/>
                </w:tcPr>
                <w:p w14:paraId="679CFFAA">
                  <w:pPr>
                    <w:keepNext w:val="0"/>
                    <w:keepLines w:val="0"/>
                    <w:pageBreakBefore w:val="0"/>
                    <w:kinsoku/>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1629" w:type="pct"/>
                  <w:noWrap w:val="0"/>
                  <w:vAlign w:val="center"/>
                </w:tcPr>
                <w:p w14:paraId="0A38C74B">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sz w:val="21"/>
                      <w:szCs w:val="21"/>
                      <w:lang w:val="en-US" w:eastAsia="zh-CN"/>
                    </w:rPr>
                    <w:t>15000t/a</w:t>
                  </w:r>
                </w:p>
              </w:tc>
              <w:tc>
                <w:tcPr>
                  <w:tcW w:w="1548" w:type="pct"/>
                  <w:noWrap w:val="0"/>
                  <w:vAlign w:val="center"/>
                </w:tcPr>
                <w:p w14:paraId="50401906">
                  <w:pPr>
                    <w:keepNext w:val="0"/>
                    <w:keepLines w:val="0"/>
                    <w:pageBreakBefore w:val="0"/>
                    <w:suppressLineNumbers w:val="0"/>
                    <w:kinsoku/>
                    <w:bidi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eastAsia" w:cs="Times New Roman"/>
                      <w:bCs/>
                      <w:color w:val="auto"/>
                      <w:sz w:val="21"/>
                      <w:szCs w:val="21"/>
                      <w:lang w:val="en-US" w:eastAsia="zh-CN"/>
                    </w:rPr>
                    <w:t>2500</w:t>
                  </w:r>
                  <w:r>
                    <w:rPr>
                      <w:rFonts w:hint="default" w:ascii="Times New Roman" w:hAnsi="Times New Roman" w:eastAsia="宋体" w:cs="Times New Roman"/>
                      <w:bCs/>
                      <w:color w:val="auto"/>
                      <w:sz w:val="21"/>
                      <w:szCs w:val="21"/>
                      <w:lang w:val="en-US" w:eastAsia="zh-CN"/>
                    </w:rPr>
                    <w:t>t/a</w:t>
                  </w:r>
                </w:p>
              </w:tc>
            </w:tr>
          </w:tbl>
          <w:p w14:paraId="472FD9A9">
            <w:pPr>
              <w:keepNext w:val="0"/>
              <w:keepLines w:val="0"/>
              <w:pageBreakBefore w:val="0"/>
              <w:widowControl/>
              <w:kinsoku/>
              <w:wordWrap/>
              <w:overflowPunct/>
              <w:topLinePunct w:val="0"/>
              <w:autoSpaceDE/>
              <w:autoSpaceDN/>
              <w:bidi w:val="0"/>
              <w:adjustRightInd w:val="0"/>
              <w:snapToGrid w:val="0"/>
              <w:spacing w:line="360" w:lineRule="auto"/>
              <w:ind w:firstLine="361" w:firstLineChars="150"/>
              <w:jc w:val="both"/>
              <w:textAlignment w:val="auto"/>
              <w:rPr>
                <w:rFonts w:hint="eastAsia"/>
                <w:b/>
                <w:bCs/>
                <w:sz w:val="24"/>
                <w:lang w:val="en-US" w:eastAsia="zh-CN"/>
              </w:rPr>
            </w:pPr>
          </w:p>
          <w:p w14:paraId="28246149">
            <w:pPr>
              <w:keepNext w:val="0"/>
              <w:keepLines w:val="0"/>
              <w:pageBreakBefore w:val="0"/>
              <w:widowControl/>
              <w:kinsoku/>
              <w:wordWrap/>
              <w:overflowPunct/>
              <w:topLinePunct w:val="0"/>
              <w:autoSpaceDE/>
              <w:autoSpaceDN/>
              <w:bidi w:val="0"/>
              <w:adjustRightInd w:val="0"/>
              <w:snapToGrid w:val="0"/>
              <w:spacing w:line="360" w:lineRule="auto"/>
              <w:ind w:firstLine="361" w:firstLineChars="150"/>
              <w:jc w:val="both"/>
              <w:textAlignment w:val="auto"/>
              <w:rPr>
                <w:rFonts w:hint="eastAsia"/>
                <w:b/>
                <w:bCs/>
                <w:sz w:val="24"/>
                <w:lang w:val="en-US" w:eastAsia="zh-CN"/>
              </w:rPr>
            </w:pPr>
          </w:p>
          <w:p w14:paraId="286ACD79">
            <w:pPr>
              <w:keepNext w:val="0"/>
              <w:keepLines w:val="0"/>
              <w:pageBreakBefore w:val="0"/>
              <w:widowControl/>
              <w:kinsoku/>
              <w:wordWrap/>
              <w:overflowPunct/>
              <w:topLinePunct w:val="0"/>
              <w:autoSpaceDE/>
              <w:autoSpaceDN/>
              <w:bidi w:val="0"/>
              <w:adjustRightInd w:val="0"/>
              <w:snapToGrid w:val="0"/>
              <w:spacing w:line="360" w:lineRule="auto"/>
              <w:ind w:firstLine="361" w:firstLineChars="150"/>
              <w:jc w:val="both"/>
              <w:textAlignment w:val="auto"/>
              <w:rPr>
                <w:rFonts w:hint="eastAsia" w:eastAsia="宋体"/>
                <w:b/>
                <w:bCs/>
                <w:sz w:val="24"/>
                <w:lang w:eastAsia="zh-CN"/>
              </w:rPr>
            </w:pPr>
            <w:r>
              <w:rPr>
                <w:rFonts w:hint="eastAsia"/>
                <w:b/>
                <w:bCs/>
                <w:sz w:val="24"/>
                <w:lang w:val="en-US" w:eastAsia="zh-CN"/>
              </w:rPr>
              <w:t>4、</w:t>
            </w:r>
            <w:r>
              <w:rPr>
                <w:rFonts w:hint="eastAsia"/>
                <w:b/>
                <w:bCs/>
                <w:sz w:val="24"/>
                <w:lang w:eastAsia="zh-CN"/>
              </w:rPr>
              <w:t>水平衡</w:t>
            </w:r>
          </w:p>
          <w:p w14:paraId="70EDE5D4">
            <w:pPr>
              <w:keepNext w:val="0"/>
              <w:keepLines w:val="0"/>
              <w:pageBreakBefore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Times New Roman"/>
                <w:kern w:val="0"/>
                <w:sz w:val="24"/>
              </w:rPr>
            </w:pPr>
            <w:r>
              <w:rPr>
                <w:rFonts w:hint="default" w:ascii="Times New Roman" w:hAnsi="Times New Roman" w:eastAsia="宋体" w:cs="Times New Roman"/>
                <w:color w:val="000000"/>
                <w:sz w:val="24"/>
              </w:rPr>
              <w:t>水源由</w:t>
            </w:r>
            <w:r>
              <w:rPr>
                <w:rFonts w:hint="default" w:ascii="Times New Roman" w:hAnsi="Times New Roman" w:eastAsia="宋体" w:cs="Times New Roman"/>
                <w:kern w:val="0"/>
                <w:sz w:val="24"/>
              </w:rPr>
              <w:t>市政供水管网供水，</w:t>
            </w:r>
            <w:r>
              <w:rPr>
                <w:rFonts w:hint="default" w:ascii="Times New Roman" w:hAnsi="Times New Roman" w:eastAsia="宋体" w:cs="Times New Roman"/>
                <w:sz w:val="24"/>
              </w:rPr>
              <w:t>根据项目工程分析可知，营运期用水主要为</w:t>
            </w:r>
            <w:r>
              <w:rPr>
                <w:rFonts w:hint="default" w:ascii="Times New Roman" w:hAnsi="Times New Roman" w:eastAsia="宋体" w:cs="Times New Roman"/>
                <w:sz w:val="24"/>
                <w:lang w:val="en-US" w:eastAsia="zh-CN"/>
              </w:rPr>
              <w:t>设备间接冷却水、产品直接冷却水、废气喷淋降温冷却水以及职工</w:t>
            </w:r>
            <w:r>
              <w:rPr>
                <w:rFonts w:hint="default" w:ascii="Times New Roman" w:hAnsi="Times New Roman" w:eastAsia="宋体" w:cs="Times New Roman"/>
                <w:color w:val="000000"/>
                <w:sz w:val="24"/>
              </w:rPr>
              <w:t>生活用水</w:t>
            </w:r>
            <w:r>
              <w:rPr>
                <w:rFonts w:hint="default" w:ascii="Times New Roman" w:hAnsi="Times New Roman" w:eastAsia="宋体" w:cs="Times New Roman"/>
                <w:kern w:val="0"/>
                <w:sz w:val="24"/>
              </w:rPr>
              <w:t>。</w:t>
            </w:r>
          </w:p>
          <w:p w14:paraId="2CB547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sz w:val="24"/>
                <w:szCs w:val="24"/>
                <w:lang w:val="en-US" w:eastAsia="zh-CN"/>
              </w:rPr>
              <w:t>设备间接冷却水</w:t>
            </w:r>
          </w:p>
          <w:p w14:paraId="642C6A7A">
            <w:pPr>
              <w:pStyle w:val="40"/>
              <w:keepNext w:val="0"/>
              <w:keepLines w:val="0"/>
              <w:pageBreakBefore w:val="0"/>
              <w:kinsoku/>
              <w:wordWrap/>
              <w:overflowPunct/>
              <w:topLinePunct w:val="0"/>
              <w:bidi w:val="0"/>
              <w:adjustRightInd w:val="0"/>
              <w:snapToGrid w:val="0"/>
              <w:spacing w:line="36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本项目涉及的连续密炼机、螺杆挤出机等设备因24h运行，为防止设备发生故障需对设备进行降温运行，降温采用冷却水间接冷却，设有1座循环量100t/h冷却水塔（配套冷却水池容积12m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、容纳冷却水量</w:t>
            </w:r>
            <w:r>
              <w:rPr>
                <w:rFonts w:hint="eastAsia" w:cs="Times New Roman"/>
                <w:sz w:val="24"/>
                <w:szCs w:val="24"/>
                <w:lang w:val="en-US" w:eastAsia="zh-CN"/>
              </w:rPr>
              <w:t>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用于设备间接冷却和产品直接冷却，为防止冷却水长时间循环使用，导致盐分过高，对设备及产品质量造成影响，设备间接冷却水和产品直接冷却水每半年排放1次，与产品直接冷却水同时排放。冷却水使用量约为</w:t>
            </w:r>
            <w:r>
              <w:rPr>
                <w:rFonts w:hint="eastAsia" w:cs="Times New Roman"/>
                <w:sz w:val="24"/>
                <w:szCs w:val="24"/>
                <w:lang w:val="en-US" w:eastAsia="zh-CN"/>
              </w:rPr>
              <w:t>2</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/d，循环量约为</w:t>
            </w:r>
            <w:r>
              <w:rPr>
                <w:rFonts w:hint="eastAsia" w:cs="Times New Roman"/>
                <w:sz w:val="24"/>
                <w:szCs w:val="24"/>
                <w:lang w:val="en-US" w:eastAsia="zh-CN"/>
              </w:rPr>
              <w:t>6</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/d，根据建设单位提供的资料，损耗量约为循环量的2%，损耗量约为</w:t>
            </w:r>
            <w:r>
              <w:rPr>
                <w:rFonts w:hint="eastAsia" w:cs="Times New Roman"/>
                <w:sz w:val="24"/>
                <w:szCs w:val="24"/>
                <w:lang w:val="en-US" w:eastAsia="zh-CN"/>
              </w:rPr>
              <w:t>0.12</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/d，即补充水量为</w:t>
            </w:r>
            <w:r>
              <w:rPr>
                <w:rFonts w:hint="eastAsia" w:cs="Times New Roman"/>
                <w:sz w:val="24"/>
                <w:szCs w:val="24"/>
                <w:lang w:val="en-US" w:eastAsia="zh-CN"/>
              </w:rPr>
              <w:t>0.12</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cs="Times New Roman"/>
                <w:sz w:val="24"/>
                <w:szCs w:val="24"/>
                <w:lang w:val="en-US" w:eastAsia="zh-CN"/>
              </w:rPr>
              <w:t>39.6</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w:t>
            </w:r>
            <w:r>
              <w:rPr>
                <w:rFonts w:hint="eastAsia" w:cs="Times New Roman"/>
                <w:sz w:val="24"/>
                <w:szCs w:val="24"/>
                <w:lang w:val="en-US" w:eastAsia="zh-CN"/>
              </w:rPr>
              <w:t>。</w:t>
            </w:r>
          </w:p>
          <w:p w14:paraId="3A572811">
            <w:pPr>
              <w:pStyle w:val="40"/>
              <w:keepNext w:val="0"/>
              <w:keepLines w:val="0"/>
              <w:pageBreakBefore w:val="0"/>
              <w:kinsoku/>
              <w:wordWrap/>
              <w:overflowPunct/>
              <w:topLinePunct w:val="0"/>
              <w:bidi w:val="0"/>
              <w:adjustRightInd w:val="0"/>
              <w:snapToGrid w:val="0"/>
              <w:spacing w:line="360" w:lineRule="auto"/>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sz w:val="24"/>
                <w:szCs w:val="24"/>
                <w:lang w:val="en-US" w:eastAsia="zh-CN"/>
              </w:rPr>
              <w:t>产品直接冷却水</w:t>
            </w:r>
          </w:p>
          <w:p w14:paraId="055ED6BE">
            <w:pPr>
              <w:pStyle w:val="40"/>
              <w:keepNext w:val="0"/>
              <w:keepLines w:val="0"/>
              <w:pageBreakBefore w:val="0"/>
              <w:kinsoku/>
              <w:wordWrap/>
              <w:overflowPunct/>
              <w:topLinePunct w:val="0"/>
              <w:bidi w:val="0"/>
              <w:adjustRightInd w:val="0"/>
              <w:snapToGrid w:val="0"/>
              <w:spacing w:line="360" w:lineRule="auto"/>
              <w:jc w:val="both"/>
              <w:textAlignment w:val="auto"/>
              <w:rPr>
                <w:rFonts w:hint="eastAsia" w:cs="Times New Roman"/>
                <w:sz w:val="24"/>
                <w:szCs w:val="24"/>
                <w:lang w:val="en-US" w:eastAsia="zh-CN"/>
              </w:rPr>
            </w:pPr>
            <w:r>
              <w:rPr>
                <w:rFonts w:hint="default" w:ascii="Times New Roman" w:hAnsi="Times New Roman" w:eastAsia="宋体" w:cs="Times New Roman"/>
                <w:sz w:val="24"/>
                <w:szCs w:val="24"/>
              </w:rPr>
              <w:t>塑料熔融挤出</w:t>
            </w:r>
            <w:r>
              <w:rPr>
                <w:rFonts w:hint="default" w:ascii="Times New Roman" w:hAnsi="Times New Roman" w:eastAsia="宋体" w:cs="Times New Roman"/>
                <w:sz w:val="24"/>
                <w:szCs w:val="24"/>
                <w:lang w:val="en-US" w:eastAsia="zh-CN"/>
              </w:rPr>
              <w:t>以及切粒前需通过冷却水冷却后方可进行切粒，产品与冷却水直接接触降温，冷却水循环使用，</w:t>
            </w:r>
            <w:r>
              <w:rPr>
                <w:rFonts w:hint="default" w:ascii="Times New Roman" w:hAnsi="Times New Roman" w:eastAsia="宋体" w:cs="Times New Roman"/>
                <w:sz w:val="24"/>
                <w:szCs w:val="24"/>
              </w:rPr>
              <w:t>设</w:t>
            </w:r>
            <w:r>
              <w:rPr>
                <w:rFonts w:hint="default" w:ascii="Times New Roman" w:hAnsi="Times New Roman" w:eastAsia="宋体" w:cs="Times New Roman"/>
                <w:sz w:val="24"/>
                <w:szCs w:val="24"/>
                <w:lang w:eastAsia="zh-CN"/>
              </w:rPr>
              <w:t>有</w:t>
            </w:r>
            <w:r>
              <w:rPr>
                <w:rFonts w:hint="default" w:ascii="Times New Roman" w:hAnsi="Times New Roman" w:eastAsia="宋体" w:cs="Times New Roman"/>
                <w:color w:val="auto"/>
                <w:sz w:val="24"/>
                <w:szCs w:val="24"/>
                <w:lang w:val="en-US" w:eastAsia="zh-CN"/>
              </w:rPr>
              <w:t>1座循环量100t/h冷却水塔，用于设备间接冷却和产品直接冷却</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为防止冷却水长时间循环使用，导致盐分过高，对设备及产品质量造成影响，设备间接冷却水和产品直接冷却水每半年排放1次，与设备间接冷却水同时排放，产品</w:t>
            </w:r>
            <w:r>
              <w:rPr>
                <w:rFonts w:hint="default" w:ascii="Times New Roman" w:hAnsi="Times New Roman" w:eastAsia="宋体" w:cs="Times New Roman"/>
                <w:sz w:val="24"/>
                <w:szCs w:val="24"/>
              </w:rPr>
              <w:t>冷却水</w:t>
            </w:r>
            <w:r>
              <w:rPr>
                <w:rFonts w:hint="default" w:ascii="Times New Roman" w:hAnsi="Times New Roman" w:eastAsia="宋体" w:cs="Times New Roman"/>
                <w:sz w:val="24"/>
                <w:szCs w:val="24"/>
                <w:lang w:val="en-US" w:eastAsia="zh-CN"/>
              </w:rPr>
              <w:t>使用量约为</w:t>
            </w:r>
            <w:r>
              <w:rPr>
                <w:rFonts w:hint="eastAsia" w:cs="Times New Roman"/>
                <w:sz w:val="24"/>
                <w:szCs w:val="24"/>
                <w:lang w:val="en-US" w:eastAsia="zh-CN"/>
              </w:rPr>
              <w:t>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/d，循环量约为</w:t>
            </w:r>
            <w:r>
              <w:rPr>
                <w:rFonts w:hint="eastAsia" w:cs="Times New Roman"/>
                <w:sz w:val="24"/>
                <w:szCs w:val="24"/>
                <w:lang w:val="en-US" w:eastAsia="zh-CN"/>
              </w:rPr>
              <w:t>15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/d，根据建设单位提供的资料，</w:t>
            </w:r>
            <w:r>
              <w:rPr>
                <w:rFonts w:hint="default" w:ascii="Times New Roman" w:hAnsi="Times New Roman" w:eastAsia="宋体" w:cs="Times New Roman"/>
                <w:sz w:val="24"/>
                <w:szCs w:val="24"/>
              </w:rPr>
              <w:t>损耗率</w:t>
            </w:r>
            <w:r>
              <w:rPr>
                <w:rFonts w:hint="default" w:ascii="Times New Roman" w:hAnsi="Times New Roman" w:eastAsia="宋体" w:cs="Times New Roman"/>
                <w:sz w:val="24"/>
                <w:szCs w:val="24"/>
                <w:lang w:val="en-US" w:eastAsia="zh-CN"/>
              </w:rPr>
              <w:t>约为循环量的3%</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损耗量约为</w:t>
            </w:r>
            <w:r>
              <w:rPr>
                <w:rFonts w:hint="eastAsia" w:cs="Times New Roman"/>
                <w:sz w:val="24"/>
                <w:szCs w:val="24"/>
                <w:lang w:val="en-US" w:eastAsia="zh-CN"/>
              </w:rPr>
              <w:t>0.45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/d，即补充水量为</w:t>
            </w:r>
            <w:r>
              <w:rPr>
                <w:rFonts w:hint="eastAsia" w:cs="Times New Roman"/>
                <w:sz w:val="24"/>
                <w:szCs w:val="24"/>
                <w:lang w:val="en-US" w:eastAsia="zh-CN"/>
              </w:rPr>
              <w:t>0.45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cs="Times New Roman"/>
                <w:sz w:val="24"/>
                <w:szCs w:val="24"/>
                <w:lang w:val="en-US" w:eastAsia="zh-CN"/>
              </w:rPr>
              <w:t>148.5</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w:t>
            </w:r>
            <w:r>
              <w:rPr>
                <w:rFonts w:hint="eastAsia" w:cs="Times New Roman"/>
                <w:sz w:val="24"/>
                <w:szCs w:val="24"/>
                <w:lang w:val="en-US" w:eastAsia="zh-CN"/>
              </w:rPr>
              <w:t>。</w:t>
            </w:r>
          </w:p>
          <w:p w14:paraId="158AC1E6">
            <w:pPr>
              <w:pStyle w:val="40"/>
              <w:keepNext w:val="0"/>
              <w:keepLines w:val="0"/>
              <w:pageBreakBefore w:val="0"/>
              <w:kinsoku/>
              <w:wordWrap/>
              <w:overflowPunct/>
              <w:topLinePunct w:val="0"/>
              <w:bidi w:val="0"/>
              <w:adjustRightInd w:val="0"/>
              <w:snapToGrid w:val="0"/>
              <w:spacing w:line="36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设备间接冷却水和产品直接冷却水合并排放</w:t>
            </w:r>
            <w:r>
              <w:rPr>
                <w:rFonts w:hint="eastAsia" w:ascii="Times New Roman" w:hAnsi="Times New Roman" w:cs="Times New Roman"/>
                <w:sz w:val="24"/>
                <w:szCs w:val="24"/>
                <w:lang w:val="en-US" w:eastAsia="zh-CN"/>
              </w:rPr>
              <w:t>，且</w:t>
            </w:r>
            <w:r>
              <w:rPr>
                <w:rFonts w:hint="default" w:ascii="Times New Roman" w:hAnsi="Times New Roman" w:eastAsia="宋体" w:cs="Times New Roman"/>
                <w:sz w:val="24"/>
                <w:szCs w:val="24"/>
                <w:lang w:val="en-US" w:eastAsia="zh-CN"/>
              </w:rPr>
              <w:t>每半年排放1次</w:t>
            </w:r>
            <w:r>
              <w:rPr>
                <w:rFonts w:hint="eastAsia" w:ascii="Times New Roman" w:hAnsi="Times New Roman" w:cs="Times New Roman"/>
                <w:sz w:val="24"/>
                <w:szCs w:val="24"/>
                <w:lang w:val="en-US" w:eastAsia="zh-CN"/>
              </w:rPr>
              <w:t>，废水量为</w:t>
            </w:r>
            <w:r>
              <w:rPr>
                <w:rFonts w:hint="eastAsia" w:cs="Times New Roman"/>
                <w:sz w:val="24"/>
                <w:szCs w:val="24"/>
                <w:lang w:val="en-US" w:eastAsia="zh-CN"/>
              </w:rPr>
              <w:t>0.03</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ascii="Times New Roman" w:hAnsi="Times New Roman" w:cs="Times New Roman"/>
                <w:sz w:val="24"/>
                <w:szCs w:val="24"/>
                <w:lang w:val="en-US" w:eastAsia="zh-CN"/>
              </w:rPr>
              <w:t>，10</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w:t>
            </w:r>
            <w:r>
              <w:rPr>
                <w:rFonts w:hint="eastAsia"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设备间接冷却水和产品直接冷却水</w:t>
            </w:r>
            <w:r>
              <w:rPr>
                <w:rFonts w:hint="eastAsia" w:ascii="Times New Roman" w:hAnsi="Times New Roman" w:cs="Times New Roman"/>
                <w:sz w:val="24"/>
                <w:szCs w:val="24"/>
                <w:lang w:val="en-US" w:eastAsia="zh-CN"/>
              </w:rPr>
              <w:t>总的</w:t>
            </w:r>
            <w:r>
              <w:rPr>
                <w:rFonts w:hint="default" w:ascii="Times New Roman" w:hAnsi="Times New Roman" w:eastAsia="宋体" w:cs="Times New Roman"/>
                <w:sz w:val="24"/>
                <w:szCs w:val="24"/>
                <w:lang w:val="en-US" w:eastAsia="zh-CN"/>
              </w:rPr>
              <w:t>用水量为</w:t>
            </w:r>
            <w:r>
              <w:rPr>
                <w:rFonts w:hint="eastAsia" w:cs="Times New Roman"/>
                <w:sz w:val="24"/>
                <w:szCs w:val="24"/>
                <w:lang w:val="en-US" w:eastAsia="zh-CN"/>
              </w:rPr>
              <w:t>0.6</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eastAsia" w:cs="Times New Roman"/>
                <w:sz w:val="24"/>
                <w:szCs w:val="24"/>
                <w:lang w:val="en-US" w:eastAsia="zh-CN"/>
              </w:rPr>
              <w:t>198.1</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/a。</w:t>
            </w:r>
          </w:p>
          <w:p w14:paraId="111DF46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sz w:val="24"/>
                <w:szCs w:val="24"/>
                <w:lang w:val="en-US" w:eastAsia="zh-CN"/>
              </w:rPr>
              <w:t>（3）废气喷淋降温冷却水</w:t>
            </w:r>
          </w:p>
          <w:p w14:paraId="573F763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熔融挤出工段螺杆挤出机24h不间断运行，产生的废气温度较高，若不进行冷却降温，废气过高容易导致后续配套的二级活性炭吸附装置因高温发生火灾，因此，废气在进入二级活性炭吸附装置前需进行喷淋降温，喷淋用水量约为0.3t/d，循环使用，定期添加，添加量约为使用量的10%，即添加量为0.03t/d、9.9t/a，为保证喷淋水降温效果，产生的喷淋废水每季度更换1次，更换量为0.3t/次、1.2t/a、0.004</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r>
              <w:rPr>
                <w:rFonts w:hint="default" w:ascii="Times New Roman" w:hAnsi="Times New Roman" w:eastAsia="宋体" w:cs="Times New Roman"/>
                <w:color w:val="000000"/>
                <w:sz w:val="24"/>
                <w:szCs w:val="24"/>
                <w:lang w:val="en-US" w:eastAsia="zh-CN"/>
              </w:rPr>
              <w:t>，更换的废水直接接入市政污水管网内进金寨县现代产业园污水处理厂处理达标排放。</w:t>
            </w:r>
          </w:p>
          <w:p w14:paraId="729F4B8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职工生活用水</w:t>
            </w:r>
          </w:p>
          <w:p w14:paraId="7971E030">
            <w:pPr>
              <w:pStyle w:val="7"/>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000000"/>
                <w:sz w:val="24"/>
                <w:szCs w:val="24"/>
                <w:lang w:val="en-US" w:eastAsia="zh-CN"/>
              </w:rPr>
              <w:t>建成后劳动定员</w:t>
            </w:r>
            <w:r>
              <w:rPr>
                <w:rFonts w:hint="eastAsia" w:cs="Times New Roman"/>
                <w:color w:val="000000"/>
                <w:sz w:val="24"/>
                <w:szCs w:val="24"/>
                <w:lang w:val="en-US" w:eastAsia="zh-CN"/>
              </w:rPr>
              <w:t>10</w:t>
            </w:r>
            <w:r>
              <w:rPr>
                <w:rFonts w:hint="default" w:ascii="Times New Roman" w:hAnsi="Times New Roman" w:eastAsia="宋体" w:cs="Times New Roman"/>
                <w:color w:val="000000"/>
                <w:sz w:val="24"/>
                <w:szCs w:val="24"/>
                <w:lang w:val="en-US" w:eastAsia="zh-CN"/>
              </w:rPr>
              <w:t>人，</w:t>
            </w:r>
            <w:r>
              <w:rPr>
                <w:rFonts w:hint="default" w:ascii="Times New Roman" w:hAnsi="Times New Roman" w:eastAsia="宋体" w:cs="Times New Roman"/>
                <w:bCs/>
                <w:sz w:val="24"/>
                <w:szCs w:val="24"/>
                <w:lang w:val="en-US" w:eastAsia="zh-CN"/>
              </w:rPr>
              <w:t>不设置食堂和住宿，</w:t>
            </w:r>
            <w:r>
              <w:rPr>
                <w:rFonts w:hint="default" w:ascii="Times New Roman" w:hAnsi="Times New Roman" w:eastAsia="宋体" w:cs="Times New Roman"/>
                <w:color w:val="auto"/>
                <w:sz w:val="24"/>
                <w:szCs w:val="24"/>
                <w:lang w:val="en-US" w:eastAsia="zh-CN"/>
              </w:rPr>
              <w:t>则职工生活用水量为</w:t>
            </w:r>
            <w:r>
              <w:rPr>
                <w:rFonts w:hint="eastAsia" w:cs="Times New Roman"/>
                <w:color w:val="auto"/>
                <w:sz w:val="24"/>
                <w:szCs w:val="24"/>
                <w:lang w:val="en-US" w:eastAsia="zh-CN"/>
              </w:rPr>
              <w:t>0.5</w:t>
            </w:r>
            <w:r>
              <w:rPr>
                <w:rFonts w:hint="default" w:ascii="Times New Roman" w:hAnsi="Times New Roman" w:eastAsia="宋体" w:cs="Times New Roman"/>
                <w:color w:val="auto"/>
                <w:sz w:val="24"/>
                <w:szCs w:val="24"/>
                <w:lang w:val="en-US" w:eastAsia="zh-CN"/>
              </w:rPr>
              <w:t>t/d，</w:t>
            </w:r>
            <w:r>
              <w:rPr>
                <w:rFonts w:hint="eastAsia" w:cs="Times New Roman"/>
                <w:color w:val="auto"/>
                <w:sz w:val="24"/>
                <w:szCs w:val="24"/>
                <w:lang w:val="en-US" w:eastAsia="zh-CN"/>
              </w:rPr>
              <w:t>165</w:t>
            </w:r>
            <w:r>
              <w:rPr>
                <w:rFonts w:hint="default" w:ascii="Times New Roman" w:hAnsi="Times New Roman" w:eastAsia="宋体" w:cs="Times New Roman"/>
                <w:color w:val="auto"/>
                <w:sz w:val="24"/>
                <w:szCs w:val="24"/>
                <w:lang w:val="en-US" w:eastAsia="zh-CN"/>
              </w:rPr>
              <w:t>t/a，生活污水排水系数取0.8，则生活污水排放量为</w:t>
            </w:r>
            <w:r>
              <w:rPr>
                <w:rFonts w:hint="eastAsia" w:cs="Times New Roman"/>
                <w:color w:val="auto"/>
                <w:sz w:val="24"/>
                <w:szCs w:val="24"/>
                <w:lang w:val="en-US" w:eastAsia="zh-CN"/>
              </w:rPr>
              <w:t>0.4</w:t>
            </w:r>
            <w:r>
              <w:rPr>
                <w:rFonts w:hint="default" w:ascii="Times New Roman" w:hAnsi="Times New Roman" w:eastAsia="宋体" w:cs="Times New Roman"/>
                <w:color w:val="auto"/>
                <w:sz w:val="24"/>
                <w:szCs w:val="24"/>
                <w:lang w:val="en-US" w:eastAsia="zh-CN"/>
              </w:rPr>
              <w:t xml:space="preserve"> t/d，</w:t>
            </w:r>
            <w:r>
              <w:rPr>
                <w:rFonts w:hint="eastAsia" w:cs="Times New Roman"/>
                <w:color w:val="auto"/>
                <w:sz w:val="24"/>
                <w:szCs w:val="24"/>
                <w:lang w:val="en-US" w:eastAsia="zh-CN"/>
              </w:rPr>
              <w:t>132</w:t>
            </w:r>
            <w:r>
              <w:rPr>
                <w:rFonts w:hint="default" w:ascii="Times New Roman" w:hAnsi="Times New Roman" w:eastAsia="宋体" w:cs="Times New Roman"/>
                <w:color w:val="auto"/>
                <w:sz w:val="24"/>
                <w:szCs w:val="24"/>
                <w:lang w:val="en-US" w:eastAsia="zh-CN"/>
              </w:rPr>
              <w:t>t/a。</w:t>
            </w:r>
          </w:p>
          <w:p w14:paraId="5D13412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ascii="Times New Roman" w:hAnsi="Times New Roman" w:eastAsia="宋体" w:cs="Times New Roman"/>
                <w:color w:val="000000"/>
                <w:sz w:val="24"/>
                <w:szCs w:val="24"/>
                <w:highlight w:val="none"/>
                <w:u w:val="none"/>
              </w:rPr>
            </w:pPr>
            <w:r>
              <w:rPr>
                <w:rFonts w:hint="default" w:ascii="Times New Roman" w:hAnsi="Times New Roman" w:eastAsia="宋体" w:cs="Times New Roman"/>
                <w:color w:val="auto"/>
                <w:sz w:val="24"/>
                <w:szCs w:val="24"/>
                <w:lang w:val="en-US" w:eastAsia="zh-CN"/>
              </w:rPr>
              <w:t>综上，本项目用水量</w:t>
            </w:r>
            <w:r>
              <w:rPr>
                <w:rFonts w:hint="default" w:ascii="Times New Roman" w:hAnsi="Times New Roman" w:eastAsia="宋体" w:cs="Times New Roman"/>
                <w:color w:val="auto"/>
                <w:sz w:val="24"/>
                <w:szCs w:val="24"/>
                <w:highlight w:val="none"/>
                <w:lang w:val="en-US" w:eastAsia="zh-CN"/>
              </w:rPr>
              <w:t>为</w:t>
            </w:r>
            <w:r>
              <w:rPr>
                <w:rFonts w:hint="eastAsia" w:cs="Times New Roman"/>
                <w:color w:val="auto"/>
                <w:sz w:val="24"/>
                <w:szCs w:val="24"/>
                <w:highlight w:val="none"/>
                <w:lang w:val="en-US" w:eastAsia="zh-CN"/>
              </w:rPr>
              <w:t>1.134</w:t>
            </w:r>
            <w:r>
              <w:rPr>
                <w:rFonts w:hint="default" w:ascii="Times New Roman" w:hAnsi="Times New Roman" w:eastAsia="宋体" w:cs="Times New Roman"/>
                <w:color w:val="auto"/>
                <w:sz w:val="24"/>
                <w:szCs w:val="24"/>
                <w:highlight w:val="none"/>
                <w:lang w:val="en-US" w:eastAsia="zh-CN"/>
              </w:rPr>
              <w:t>t/d、</w:t>
            </w:r>
            <w:r>
              <w:rPr>
                <w:rFonts w:hint="eastAsia" w:cs="Times New Roman"/>
                <w:color w:val="auto"/>
                <w:sz w:val="24"/>
                <w:szCs w:val="24"/>
                <w:highlight w:val="none"/>
                <w:lang w:val="en-US" w:eastAsia="zh-CN"/>
              </w:rPr>
              <w:t>374.22</w:t>
            </w:r>
            <w:r>
              <w:rPr>
                <w:rFonts w:hint="default" w:ascii="Times New Roman" w:hAnsi="Times New Roman" w:eastAsia="宋体" w:cs="Times New Roman"/>
                <w:color w:val="000000"/>
                <w:sz w:val="24"/>
                <w:szCs w:val="24"/>
                <w:highlight w:val="none"/>
                <w:lang w:val="en-US" w:eastAsia="zh-CN"/>
              </w:rPr>
              <w:t>t/a</w:t>
            </w:r>
            <w:r>
              <w:rPr>
                <w:rFonts w:hint="eastAsia" w:cs="Times New Roman"/>
                <w:color w:val="000000"/>
                <w:sz w:val="24"/>
                <w:szCs w:val="24"/>
                <w:highlight w:val="none"/>
                <w:lang w:val="en-US" w:eastAsia="zh-CN"/>
              </w:rPr>
              <w:t xml:space="preserve"> </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auto"/>
                <w:sz w:val="24"/>
                <w:szCs w:val="24"/>
                <w:lang w:val="en-US" w:eastAsia="zh-CN"/>
              </w:rPr>
              <w:t>废水产生量为0.</w:t>
            </w:r>
            <w:r>
              <w:rPr>
                <w:rFonts w:hint="eastAsia" w:cs="Times New Roman"/>
                <w:color w:val="auto"/>
                <w:sz w:val="24"/>
                <w:szCs w:val="24"/>
                <w:lang w:val="en-US" w:eastAsia="zh-CN"/>
              </w:rPr>
              <w:t>434</w:t>
            </w:r>
            <w:r>
              <w:rPr>
                <w:rFonts w:hint="default" w:ascii="Times New Roman" w:hAnsi="Times New Roman" w:eastAsia="宋体" w:cs="Times New Roman"/>
                <w:color w:val="auto"/>
                <w:sz w:val="24"/>
                <w:szCs w:val="24"/>
                <w:lang w:val="en-US" w:eastAsia="zh-CN"/>
              </w:rPr>
              <w:t>t/d、</w:t>
            </w:r>
            <w:r>
              <w:rPr>
                <w:rFonts w:hint="eastAsia" w:cs="Times New Roman"/>
                <w:color w:val="auto"/>
                <w:sz w:val="24"/>
                <w:szCs w:val="24"/>
                <w:lang w:val="en-US" w:eastAsia="zh-CN"/>
              </w:rPr>
              <w:t>143.2</w:t>
            </w:r>
            <w:r>
              <w:rPr>
                <w:rFonts w:hint="default" w:ascii="Times New Roman" w:hAnsi="Times New Roman" w:eastAsia="宋体" w:cs="Times New Roman"/>
                <w:color w:val="000000"/>
                <w:sz w:val="24"/>
                <w:szCs w:val="24"/>
                <w:lang w:val="en-US" w:eastAsia="zh-CN"/>
              </w:rPr>
              <w:t>t/a</w:t>
            </w:r>
          </w:p>
          <w:p w14:paraId="5A7DDF40">
            <w:pPr>
              <w:keepNext w:val="0"/>
              <w:keepLines w:val="0"/>
              <w:pageBreakBefore w:val="0"/>
              <w:widowControl w:val="0"/>
              <w:kinsoku/>
              <w:wordWrap/>
              <w:overflowPunct/>
              <w:topLinePunct w:val="0"/>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项目水平衡图如下：</w:t>
            </w:r>
          </w:p>
          <w:p w14:paraId="5654A8C5">
            <w:pPr>
              <w:keepNext w:val="0"/>
              <w:keepLines w:val="0"/>
              <w:pageBreakBefore w:val="0"/>
              <w:kinsoku/>
              <w:wordWrap/>
              <w:overflowPunct/>
              <w:topLinePunct w:val="0"/>
              <w:bidi w:val="0"/>
              <w:adjustRightInd/>
              <w:snapToGrid/>
              <w:spacing w:line="360" w:lineRule="auto"/>
              <w:jc w:val="center"/>
              <w:textAlignment w:val="auto"/>
              <w:rPr>
                <w:rFonts w:hint="default"/>
                <w:highlight w:val="none"/>
              </w:rPr>
            </w:pPr>
            <w:r>
              <w:drawing>
                <wp:inline distT="0" distB="0" distL="114300" distR="114300">
                  <wp:extent cx="5274310" cy="275463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74310" cy="2754630"/>
                          </a:xfrm>
                          <a:prstGeom prst="rect">
                            <a:avLst/>
                          </a:prstGeom>
                          <a:noFill/>
                          <a:ln>
                            <a:noFill/>
                          </a:ln>
                        </pic:spPr>
                      </pic:pic>
                    </a:graphicData>
                  </a:graphic>
                </wp:inline>
              </w:drawing>
            </w:r>
          </w:p>
          <w:p w14:paraId="2366867E">
            <w:pPr>
              <w:keepNext w:val="0"/>
              <w:keepLines w:val="0"/>
              <w:pageBreakBefore w:val="0"/>
              <w:kinsoku/>
              <w:wordWrap/>
              <w:overflowPunct/>
              <w:topLinePunct w:val="0"/>
              <w:bidi w:val="0"/>
              <w:adjustRightInd/>
              <w:snapToGrid/>
              <w:spacing w:line="360" w:lineRule="auto"/>
              <w:jc w:val="center"/>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 xml:space="preserve"> 图</w:t>
            </w:r>
            <w:r>
              <w:rPr>
                <w:rFonts w:hint="eastAsia" w:cs="Times New Roman"/>
                <w:b/>
                <w:bCs/>
                <w:color w:val="000000"/>
                <w:sz w:val="24"/>
                <w:highlight w:val="none"/>
                <w:lang w:val="en-US" w:eastAsia="zh-CN"/>
              </w:rPr>
              <w:t>2</w:t>
            </w:r>
            <w:r>
              <w:rPr>
                <w:rFonts w:hint="default" w:ascii="Times New Roman" w:hAnsi="Times New Roman" w:eastAsia="宋体" w:cs="Times New Roman"/>
                <w:b/>
                <w:bCs/>
                <w:color w:val="000000"/>
                <w:sz w:val="24"/>
                <w:highlight w:val="none"/>
              </w:rPr>
              <w:t>.1  项目水平衡图（单位：t/</w:t>
            </w:r>
            <w:r>
              <w:rPr>
                <w:rFonts w:hint="eastAsia" w:ascii="Times New Roman" w:hAnsi="Times New Roman" w:eastAsia="宋体" w:cs="Times New Roman"/>
                <w:b/>
                <w:bCs/>
                <w:color w:val="000000"/>
                <w:sz w:val="24"/>
                <w:highlight w:val="none"/>
                <w:lang w:val="en-US" w:eastAsia="zh-CN"/>
              </w:rPr>
              <w:t>d</w:t>
            </w:r>
            <w:r>
              <w:rPr>
                <w:rFonts w:hint="default" w:ascii="Times New Roman" w:hAnsi="Times New Roman" w:eastAsia="宋体" w:cs="Times New Roman"/>
                <w:b/>
                <w:bCs/>
                <w:color w:val="000000"/>
                <w:sz w:val="24"/>
                <w:highlight w:val="none"/>
              </w:rPr>
              <w:t>）</w:t>
            </w:r>
          </w:p>
          <w:p w14:paraId="3DF87D43">
            <w:pPr>
              <w:keepNext w:val="0"/>
              <w:keepLines w:val="0"/>
              <w:pageBreakBefore w:val="0"/>
              <w:kinsoku/>
              <w:wordWrap/>
              <w:overflowPunct/>
              <w:topLinePunct w:val="0"/>
              <w:bidi w:val="0"/>
              <w:adjustRightInd/>
              <w:snapToGrid/>
              <w:spacing w:line="360" w:lineRule="auto"/>
              <w:jc w:val="center"/>
              <w:textAlignment w:val="auto"/>
              <w:rPr>
                <w:rFonts w:hint="default" w:ascii="Times New Roman" w:hAnsi="Times New Roman" w:eastAsia="宋体" w:cs="Times New Roman"/>
                <w:b/>
                <w:bCs/>
                <w:color w:val="000000"/>
                <w:sz w:val="24"/>
                <w:highlight w:val="none"/>
              </w:rPr>
            </w:pPr>
          </w:p>
          <w:p w14:paraId="5B9364F4">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0D0984D7">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54C3FBDE">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4B88694C">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2DE86F7B">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4543510A">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70E2CAC2">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1EF1E81A">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2C7D0D47">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3D7CF22D">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p w14:paraId="0AF592CC">
            <w:pPr>
              <w:keepNext w:val="0"/>
              <w:keepLines w:val="0"/>
              <w:pageBreakBefore w:val="0"/>
              <w:kinsoku/>
              <w:wordWrap/>
              <w:overflowPunct/>
              <w:topLinePunct w:val="0"/>
              <w:bidi w:val="0"/>
              <w:adjustRightInd/>
              <w:snapToGrid/>
              <w:spacing w:line="360" w:lineRule="auto"/>
              <w:jc w:val="center"/>
              <w:textAlignment w:val="auto"/>
              <w:rPr>
                <w:rFonts w:hint="eastAsia" w:ascii="Times New Roman" w:hAnsi="Times New Roman" w:eastAsia="宋体" w:cs="Times New Roman"/>
                <w:b/>
                <w:bCs/>
                <w:color w:val="000000"/>
                <w:sz w:val="24"/>
                <w:highlight w:val="none"/>
                <w:lang w:eastAsia="zh-CN"/>
              </w:rPr>
            </w:pPr>
          </w:p>
        </w:tc>
      </w:tr>
      <w:tr w14:paraId="1E37E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14:paraId="17DD93B9">
            <w:pPr>
              <w:keepNext w:val="0"/>
              <w:keepLines w:val="0"/>
              <w:pageBreakBefore w:val="0"/>
              <w:widowControl/>
              <w:kinsoku/>
              <w:wordWrap/>
              <w:overflowPunct/>
              <w:topLinePunct w:val="0"/>
              <w:bidi w:val="0"/>
              <w:adjustRightInd/>
              <w:snapToGrid/>
              <w:spacing w:line="360" w:lineRule="auto"/>
              <w:jc w:val="both"/>
              <w:textAlignment w:val="auto"/>
              <w:rPr>
                <w:b/>
                <w:sz w:val="24"/>
              </w:rPr>
            </w:pPr>
            <w:r>
              <w:rPr>
                <w:b/>
                <w:sz w:val="24"/>
              </w:rPr>
              <w:t>主要工艺流程及产污环节</w:t>
            </w:r>
          </w:p>
          <w:p w14:paraId="6003086E">
            <w:pPr>
              <w:pStyle w:val="40"/>
              <w:keepNext w:val="0"/>
              <w:keepLines w:val="0"/>
              <w:pageBreakBefore w:val="0"/>
              <w:kinsoku/>
              <w:bidi w:val="0"/>
              <w:spacing w:line="360" w:lineRule="auto"/>
              <w:ind w:firstLine="480" w:firstLineChars="200"/>
              <w:jc w:val="both"/>
              <w:rPr>
                <w:rFonts w:hint="eastAsia" w:ascii="Times New Roman" w:cs="Times New Roman"/>
                <w:b w:val="0"/>
                <w:bCs/>
              </w:rPr>
            </w:pPr>
            <w:r>
              <w:rPr>
                <w:rFonts w:hint="eastAsia" w:ascii="Times New Roman" w:cs="Times New Roman"/>
                <w:b w:val="0"/>
                <w:bCs/>
              </w:rPr>
              <w:t>本项目主要从事</w:t>
            </w:r>
            <w:r>
              <w:rPr>
                <w:rFonts w:hint="eastAsia" w:ascii="Times New Roman" w:cs="Times New Roman"/>
                <w:b w:val="0"/>
                <w:bCs/>
                <w:lang w:eastAsia="zh-CN"/>
              </w:rPr>
              <w:t>色母粒</w:t>
            </w:r>
            <w:r>
              <w:rPr>
                <w:rFonts w:hint="eastAsia" w:ascii="Times New Roman" w:cs="Times New Roman"/>
                <w:b w:val="0"/>
                <w:bCs/>
              </w:rPr>
              <w:t>的生产，具体工艺流程如下：</w:t>
            </w:r>
          </w:p>
          <w:p w14:paraId="64E36CC3">
            <w:pPr>
              <w:pStyle w:val="67"/>
              <w:keepNext w:val="0"/>
              <w:keepLines w:val="0"/>
              <w:pageBreakBefore w:val="0"/>
              <w:kinsoku/>
              <w:wordWrap/>
              <w:overflowPunct/>
              <w:topLinePunct w:val="0"/>
              <w:bidi w:val="0"/>
              <w:adjustRightInd/>
              <w:snapToGrid/>
              <w:spacing w:line="360" w:lineRule="auto"/>
              <w:ind w:left="0" w:leftChars="0" w:firstLine="0" w:firstLineChars="0"/>
              <w:jc w:val="both"/>
              <w:textAlignment w:val="auto"/>
              <w:rPr>
                <w:rFonts w:ascii="Times New Roman" w:eastAsia="宋体"/>
                <w:b/>
                <w:bCs/>
              </w:rPr>
            </w:pPr>
            <w:r>
              <w:rPr>
                <w:rFonts w:hint="eastAsia" w:ascii="宋体" w:hAnsi="宋体" w:eastAsia="宋体" w:cs="宋体"/>
                <w:color w:val="auto"/>
                <w:sz w:val="21"/>
              </w:rPr>
              <mc:AlternateContent>
                <mc:Choice Requires="wpc">
                  <w:drawing>
                    <wp:inline distT="0" distB="0" distL="114300" distR="114300">
                      <wp:extent cx="5088255" cy="7170420"/>
                      <wp:effectExtent l="0" t="0" r="0" b="0"/>
                      <wp:docPr id="42" name="画布 42"/>
                      <wp:cNvGraphicFramePr/>
                      <a:graphic xmlns:a="http://schemas.openxmlformats.org/drawingml/2006/main">
                        <a:graphicData uri="http://schemas.microsoft.com/office/word/2010/wordprocessingCanvas">
                          <wpc:wpc>
                            <wpc:bg>
                              <a:noFill/>
                            </wpc:bg>
                            <wpc:whole>
                              <a:ln>
                                <a:noFill/>
                              </a:ln>
                            </wpc:whole>
                            <wps:wsp>
                              <wps:cNvPr id="86" name="文本框 28"/>
                              <wps:cNvSpPr txBox="1"/>
                              <wps:spPr>
                                <a:xfrm>
                                  <a:off x="1896110" y="2454910"/>
                                  <a:ext cx="1774190" cy="1440815"/>
                                </a:xfrm>
                                <a:prstGeom prst="rect">
                                  <a:avLst/>
                                </a:prstGeom>
                                <a:noFill/>
                                <a:ln w="6350">
                                  <a:solidFill>
                                    <a:prstClr val="black"/>
                                  </a:solidFill>
                                  <a:prstDash val="dash"/>
                                </a:ln>
                                <a:effectLst/>
                              </wps:spPr>
                              <wps:txbx>
                                <w:txbxContent>
                                  <w:p w14:paraId="5DA096EF"/>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3" name="矩形 92"/>
                              <wps:cNvSpPr/>
                              <wps:spPr>
                                <a:xfrm>
                                  <a:off x="2038985" y="2535555"/>
                                  <a:ext cx="1316355" cy="484505"/>
                                </a:xfrm>
                                <a:prstGeom prst="rect">
                                  <a:avLst/>
                                </a:prstGeom>
                                <a:noFill/>
                                <a:ln w="25400" cap="flat" cmpd="sng" algn="ctr">
                                  <a:solidFill>
                                    <a:srgbClr val="000000"/>
                                  </a:solidFill>
                                  <a:prstDash val="solid"/>
                                </a:ln>
                                <a:effectLst/>
                              </wps:spPr>
                              <wps:txbx>
                                <w:txbxContent>
                                  <w:p w14:paraId="13304A9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连续密炼机</w:t>
                                    </w:r>
                                  </w:p>
                                  <w:p w14:paraId="1FBAAA3A">
                                    <w:pPr>
                                      <w:jc w:val="center"/>
                                      <w:rPr>
                                        <w:rFonts w:hint="default" w:eastAsia="宋体"/>
                                        <w:color w:val="000000"/>
                                        <w:lang w:val="en-US" w:eastAsia="zh-CN"/>
                                      </w:rPr>
                                    </w:pPr>
                                    <w:r>
                                      <w:rPr>
                                        <w:rFonts w:hint="eastAsia" w:ascii="宋体" w:hAnsi="宋体" w:cs="宋体"/>
                                        <w:i w:val="0"/>
                                        <w:iCs w:val="0"/>
                                        <w:color w:val="000000"/>
                                        <w:kern w:val="0"/>
                                        <w:sz w:val="21"/>
                                        <w:szCs w:val="21"/>
                                        <w:u w:val="none"/>
                                        <w:lang w:val="en-US" w:eastAsia="zh-CN" w:bidi="ar"/>
                                      </w:rPr>
                                      <w:t>（密炼融化混合）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 name="矩形 94"/>
                              <wps:cNvSpPr/>
                              <wps:spPr>
                                <a:xfrm>
                                  <a:off x="2036445" y="3376930"/>
                                  <a:ext cx="1317625" cy="474980"/>
                                </a:xfrm>
                                <a:prstGeom prst="rect">
                                  <a:avLst/>
                                </a:prstGeom>
                                <a:noFill/>
                                <a:ln w="25400" cap="flat" cmpd="sng" algn="ctr">
                                  <a:solidFill>
                                    <a:srgbClr val="000000"/>
                                  </a:solidFill>
                                  <a:prstDash val="solid"/>
                                </a:ln>
                                <a:effectLst/>
                              </wps:spPr>
                              <wps:txbx>
                                <w:txbxContent>
                                  <w:p w14:paraId="0D18FA3B">
                                    <w:pPr>
                                      <w:jc w:val="center"/>
                                      <w:rPr>
                                        <w:rFonts w:hint="eastAsia"/>
                                        <w:color w:val="000000"/>
                                        <w:lang w:val="en-US" w:eastAsia="zh-CN"/>
                                      </w:rPr>
                                    </w:pPr>
                                    <w:r>
                                      <w:rPr>
                                        <w:rFonts w:hint="eastAsia"/>
                                        <w:color w:val="000000"/>
                                        <w:lang w:val="en-US" w:eastAsia="zh-CN"/>
                                      </w:rPr>
                                      <w:t>螺杆</w:t>
                                    </w:r>
                                    <w:r>
                                      <w:rPr>
                                        <w:rFonts w:hint="eastAsia"/>
                                        <w:color w:val="000000"/>
                                        <w:lang w:eastAsia="zh-CN"/>
                                      </w:rPr>
                                      <w:t>挤出</w:t>
                                    </w:r>
                                    <w:r>
                                      <w:rPr>
                                        <w:rFonts w:hint="eastAsia"/>
                                        <w:color w:val="000000"/>
                                        <w:lang w:val="en-US" w:eastAsia="zh-CN"/>
                                      </w:rPr>
                                      <w:t>机</w:t>
                                    </w:r>
                                  </w:p>
                                  <w:p w14:paraId="6395E85B">
                                    <w:pPr>
                                      <w:jc w:val="center"/>
                                      <w:rPr>
                                        <w:rFonts w:hint="default" w:eastAsia="宋体"/>
                                        <w:color w:val="000000"/>
                                        <w:lang w:val="en-US" w:eastAsia="zh-CN"/>
                                      </w:rPr>
                                    </w:pPr>
                                    <w:r>
                                      <w:rPr>
                                        <w:rFonts w:hint="eastAsia"/>
                                        <w:color w:val="000000"/>
                                        <w:lang w:val="en-US" w:eastAsia="zh-CN"/>
                                      </w:rPr>
                                      <w:t>（再次融化混合）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矩形 95"/>
                              <wps:cNvSpPr/>
                              <wps:spPr>
                                <a:xfrm>
                                  <a:off x="2030095" y="4147820"/>
                                  <a:ext cx="1317625" cy="510540"/>
                                </a:xfrm>
                                <a:prstGeom prst="rect">
                                  <a:avLst/>
                                </a:prstGeom>
                                <a:noFill/>
                                <a:ln w="25400" cap="flat" cmpd="sng" algn="ctr">
                                  <a:solidFill>
                                    <a:srgbClr val="000000"/>
                                  </a:solidFill>
                                  <a:prstDash val="solid"/>
                                </a:ln>
                                <a:effectLst/>
                              </wps:spPr>
                              <wps:txbx>
                                <w:txbxContent>
                                  <w:p w14:paraId="4719D6C0">
                                    <w:pPr>
                                      <w:jc w:val="center"/>
                                      <w:rPr>
                                        <w:rFonts w:hint="eastAsia"/>
                                        <w:color w:val="000000"/>
                                        <w:lang w:val="en-US" w:eastAsia="zh-CN"/>
                                      </w:rPr>
                                    </w:pPr>
                                    <w:r>
                                      <w:rPr>
                                        <w:rFonts w:hint="eastAsia"/>
                                        <w:color w:val="000000"/>
                                        <w:lang w:val="en-US" w:eastAsia="zh-CN"/>
                                      </w:rPr>
                                      <w:t>切粒机</w:t>
                                    </w:r>
                                  </w:p>
                                  <w:p w14:paraId="5C16C835">
                                    <w:pPr>
                                      <w:jc w:val="center"/>
                                      <w:rPr>
                                        <w:rFonts w:hint="default" w:eastAsia="宋体"/>
                                        <w:color w:val="000000"/>
                                        <w:lang w:val="en-US" w:eastAsia="zh-CN"/>
                                      </w:rPr>
                                    </w:pPr>
                                    <w:r>
                                      <w:rPr>
                                        <w:rFonts w:hint="eastAsia"/>
                                        <w:color w:val="000000"/>
                                        <w:lang w:val="en-US" w:eastAsia="zh-CN"/>
                                      </w:rPr>
                                      <w:t>（成型切粒）</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矩形 96"/>
                              <wps:cNvSpPr/>
                              <wps:spPr>
                                <a:xfrm>
                                  <a:off x="2014855" y="5708015"/>
                                  <a:ext cx="1317625" cy="487680"/>
                                </a:xfrm>
                                <a:prstGeom prst="rect">
                                  <a:avLst/>
                                </a:prstGeom>
                                <a:noFill/>
                                <a:ln w="25400" cap="flat" cmpd="sng" algn="ctr">
                                  <a:solidFill>
                                    <a:srgbClr val="000000"/>
                                  </a:solidFill>
                                  <a:prstDash val="solid"/>
                                </a:ln>
                                <a:effectLst/>
                              </wps:spPr>
                              <wps:txbx>
                                <w:txbxContent>
                                  <w:p w14:paraId="32AA34A7">
                                    <w:pPr>
                                      <w:jc w:val="center"/>
                                      <w:rPr>
                                        <w:rFonts w:hint="eastAsia"/>
                                        <w:color w:val="000000"/>
                                        <w:lang w:val="en-US" w:eastAsia="zh-CN"/>
                                      </w:rPr>
                                    </w:pPr>
                                    <w:r>
                                      <w:rPr>
                                        <w:rFonts w:hint="eastAsia"/>
                                        <w:color w:val="000000"/>
                                        <w:lang w:val="en-US" w:eastAsia="zh-CN"/>
                                      </w:rPr>
                                      <w:t>储料均化罐</w:t>
                                    </w:r>
                                  </w:p>
                                  <w:p w14:paraId="0AE46A91">
                                    <w:pPr>
                                      <w:jc w:val="center"/>
                                      <w:rPr>
                                        <w:rFonts w:hint="default" w:eastAsia="宋体"/>
                                        <w:color w:val="000000"/>
                                        <w:lang w:val="en-US" w:eastAsia="zh-CN"/>
                                      </w:rPr>
                                    </w:pPr>
                                    <w:r>
                                      <w:rPr>
                                        <w:rFonts w:hint="eastAsia"/>
                                        <w:color w:val="000000"/>
                                        <w:lang w:val="en-US" w:eastAsia="zh-CN"/>
                                      </w:rPr>
                                      <w:t>（搅拌均匀）</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 name="矩形 97"/>
                              <wps:cNvSpPr/>
                              <wps:spPr>
                                <a:xfrm>
                                  <a:off x="290195" y="4209415"/>
                                  <a:ext cx="1170305" cy="485775"/>
                                </a:xfrm>
                                <a:prstGeom prst="rect">
                                  <a:avLst/>
                                </a:prstGeom>
                                <a:noFill/>
                                <a:ln w="25400" cap="flat" cmpd="sng" algn="ctr">
                                  <a:solidFill>
                                    <a:srgbClr val="000000"/>
                                  </a:solidFill>
                                  <a:prstDash val="solid"/>
                                </a:ln>
                                <a:effectLst/>
                              </wps:spPr>
                              <wps:txbx>
                                <w:txbxContent>
                                  <w:p w14:paraId="40A193FC">
                                    <w:pPr>
                                      <w:jc w:val="center"/>
                                      <w:rPr>
                                        <w:rFonts w:hint="default" w:eastAsia="宋体"/>
                                        <w:color w:val="000000"/>
                                        <w:lang w:val="en-US" w:eastAsia="zh-CN"/>
                                      </w:rPr>
                                    </w:pPr>
                                    <w:r>
                                      <w:rPr>
                                        <w:rFonts w:hint="eastAsia"/>
                                        <w:color w:val="000000"/>
                                        <w:lang w:val="en-US" w:eastAsia="zh-CN"/>
                                      </w:rPr>
                                      <w:t>设备间接水冷+产品直接冷却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矩形 98"/>
                              <wps:cNvSpPr/>
                              <wps:spPr>
                                <a:xfrm>
                                  <a:off x="3757930" y="2570480"/>
                                  <a:ext cx="1342390" cy="339725"/>
                                </a:xfrm>
                                <a:prstGeom prst="rect">
                                  <a:avLst/>
                                </a:prstGeom>
                                <a:noFill/>
                                <a:ln w="25400" cap="flat" cmpd="sng" algn="ctr">
                                  <a:noFill/>
                                  <a:prstDash val="solid"/>
                                </a:ln>
                                <a:effectLst/>
                              </wps:spPr>
                              <wps:txbx>
                                <w:txbxContent>
                                  <w:p w14:paraId="589ADDCB">
                                    <w:pPr>
                                      <w:jc w:val="center"/>
                                      <w:rPr>
                                        <w:rFonts w:hint="default" w:eastAsia="宋体"/>
                                        <w:color w:val="000000"/>
                                        <w:lang w:val="en-US" w:eastAsia="zh-CN"/>
                                      </w:rPr>
                                    </w:pPr>
                                    <w:r>
                                      <w:rPr>
                                        <w:rFonts w:hint="eastAsia"/>
                                        <w:color w:val="000000"/>
                                        <w:lang w:eastAsia="zh-CN"/>
                                      </w:rPr>
                                      <w:t>噪声、</w:t>
                                    </w:r>
                                    <w:r>
                                      <w:rPr>
                                        <w:rFonts w:hint="eastAsia"/>
                                        <w:color w:val="000000"/>
                                        <w:lang w:val="en-US" w:eastAsia="zh-CN"/>
                                      </w:rPr>
                                      <w:t>非甲烷总烃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 name="矩形 100"/>
                              <wps:cNvSpPr/>
                              <wps:spPr>
                                <a:xfrm>
                                  <a:off x="3793490" y="3379470"/>
                                  <a:ext cx="1261110" cy="467360"/>
                                </a:xfrm>
                                <a:prstGeom prst="rect">
                                  <a:avLst/>
                                </a:prstGeom>
                                <a:noFill/>
                                <a:ln w="25400" cap="flat" cmpd="sng" algn="ctr">
                                  <a:noFill/>
                                  <a:prstDash val="solid"/>
                                </a:ln>
                                <a:effectLst/>
                              </wps:spPr>
                              <wps:txbx>
                                <w:txbxContent>
                                  <w:p w14:paraId="380F7A27">
                                    <w:pPr>
                                      <w:jc w:val="center"/>
                                      <w:rPr>
                                        <w:rFonts w:hint="eastAsia" w:eastAsia="宋体"/>
                                        <w:color w:val="000000"/>
                                        <w:lang w:eastAsia="zh-CN"/>
                                      </w:rPr>
                                    </w:pPr>
                                    <w:r>
                                      <w:rPr>
                                        <w:rFonts w:hint="eastAsia"/>
                                        <w:color w:val="000000"/>
                                        <w:lang w:val="en-US" w:eastAsia="zh-CN"/>
                                      </w:rPr>
                                      <w:t>噪声</w:t>
                                    </w:r>
                                    <w:r>
                                      <w:rPr>
                                        <w:rFonts w:hint="eastAsia"/>
                                        <w:color w:val="000000"/>
                                        <w:lang w:eastAsia="zh-CN"/>
                                      </w:rPr>
                                      <w:t>、</w:t>
                                    </w:r>
                                    <w:r>
                                      <w:rPr>
                                        <w:rFonts w:hint="eastAsia"/>
                                        <w:color w:val="000000"/>
                                        <w:lang w:val="en-US" w:eastAsia="zh-CN"/>
                                      </w:rPr>
                                      <w:t>非甲烷总烃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 name="矩形 101"/>
                              <wps:cNvSpPr/>
                              <wps:spPr>
                                <a:xfrm>
                                  <a:off x="2023745" y="6553200"/>
                                  <a:ext cx="1317625" cy="345440"/>
                                </a:xfrm>
                                <a:prstGeom prst="rect">
                                  <a:avLst/>
                                </a:prstGeom>
                                <a:noFill/>
                                <a:ln w="25400" cap="flat" cmpd="sng" algn="ctr">
                                  <a:solidFill>
                                    <a:srgbClr val="000000"/>
                                  </a:solidFill>
                                  <a:prstDash val="solid"/>
                                </a:ln>
                                <a:effectLst/>
                              </wps:spPr>
                              <wps:txbx>
                                <w:txbxContent>
                                  <w:p w14:paraId="1A10EC66">
                                    <w:pPr>
                                      <w:jc w:val="center"/>
                                      <w:rPr>
                                        <w:rFonts w:hint="default" w:eastAsia="宋体"/>
                                        <w:lang w:val="en-US" w:eastAsia="zh-CN"/>
                                      </w:rPr>
                                    </w:pPr>
                                    <w:r>
                                      <w:rPr>
                                        <w:rFonts w:hint="eastAsia"/>
                                        <w:color w:val="000000"/>
                                        <w:lang w:val="en-US" w:eastAsia="zh-CN"/>
                                      </w:rPr>
                                      <w:t>包装机（成品包装）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直接箭头连接符 103"/>
                              <wps:cNvCnPr/>
                              <wps:spPr>
                                <a:xfrm>
                                  <a:off x="2694940" y="2177415"/>
                                  <a:ext cx="635" cy="360045"/>
                                </a:xfrm>
                                <a:prstGeom prst="straightConnector1">
                                  <a:avLst/>
                                </a:prstGeom>
                                <a:noFill/>
                                <a:ln w="25400" cap="flat" cmpd="sng" algn="ctr">
                                  <a:solidFill>
                                    <a:srgbClr val="000000"/>
                                  </a:solidFill>
                                  <a:prstDash val="solid"/>
                                  <a:tailEnd type="triangle" w="sm" len="med"/>
                                </a:ln>
                                <a:effectLst/>
                              </wps:spPr>
                              <wps:bodyPr/>
                            </wps:wsp>
                            <wps:wsp>
                              <wps:cNvPr id="52" name="直接箭头连接符 106"/>
                              <wps:cNvCnPr/>
                              <wps:spPr>
                                <a:xfrm>
                                  <a:off x="2705100" y="3032760"/>
                                  <a:ext cx="0" cy="360045"/>
                                </a:xfrm>
                                <a:prstGeom prst="straightConnector1">
                                  <a:avLst/>
                                </a:prstGeom>
                                <a:noFill/>
                                <a:ln w="25400" cap="flat" cmpd="sng" algn="ctr">
                                  <a:solidFill>
                                    <a:srgbClr val="000000"/>
                                  </a:solidFill>
                                  <a:prstDash val="solid"/>
                                  <a:tailEnd type="triangle" w="sm" len="med"/>
                                </a:ln>
                                <a:effectLst/>
                              </wps:spPr>
                              <wps:bodyPr/>
                            </wps:wsp>
                            <wps:wsp>
                              <wps:cNvPr id="53" name="直接箭头连接符 108"/>
                              <wps:cNvCnPr/>
                              <wps:spPr>
                                <a:xfrm>
                                  <a:off x="2674620" y="3816985"/>
                                  <a:ext cx="6985" cy="382270"/>
                                </a:xfrm>
                                <a:prstGeom prst="straightConnector1">
                                  <a:avLst/>
                                </a:prstGeom>
                                <a:noFill/>
                                <a:ln w="25400" cap="flat" cmpd="sng" algn="ctr">
                                  <a:solidFill>
                                    <a:srgbClr val="000000"/>
                                  </a:solidFill>
                                  <a:prstDash val="solid"/>
                                  <a:tailEnd type="triangle" w="sm" len="med"/>
                                </a:ln>
                                <a:effectLst/>
                              </wps:spPr>
                              <wps:bodyPr/>
                            </wps:wsp>
                            <wps:wsp>
                              <wps:cNvPr id="54" name="直接箭头连接符 111"/>
                              <wps:cNvCnPr/>
                              <wps:spPr>
                                <a:xfrm flipV="1">
                                  <a:off x="3395345" y="2741295"/>
                                  <a:ext cx="440690" cy="3175"/>
                                </a:xfrm>
                                <a:prstGeom prst="straightConnector1">
                                  <a:avLst/>
                                </a:prstGeom>
                                <a:noFill/>
                                <a:ln w="25400" cap="flat" cmpd="sng" algn="ctr">
                                  <a:solidFill>
                                    <a:srgbClr val="000000"/>
                                  </a:solidFill>
                                  <a:prstDash val="sysDash"/>
                                  <a:tailEnd type="triangle" w="sm" len="med"/>
                                </a:ln>
                                <a:effectLst/>
                              </wps:spPr>
                              <wps:bodyPr/>
                            </wps:wsp>
                            <wps:wsp>
                              <wps:cNvPr id="55" name="直接箭头连接符 112"/>
                              <wps:cNvCnPr/>
                              <wps:spPr>
                                <a:xfrm flipV="1">
                                  <a:off x="3364230" y="3590925"/>
                                  <a:ext cx="440055" cy="2540"/>
                                </a:xfrm>
                                <a:prstGeom prst="straightConnector1">
                                  <a:avLst/>
                                </a:prstGeom>
                                <a:noFill/>
                                <a:ln w="25400" cap="flat" cmpd="sng" algn="ctr">
                                  <a:solidFill>
                                    <a:srgbClr val="000000"/>
                                  </a:solidFill>
                                  <a:prstDash val="sysDash"/>
                                  <a:tailEnd type="triangle" w="sm" len="med"/>
                                </a:ln>
                                <a:effectLst/>
                              </wps:spPr>
                              <wps:bodyPr/>
                            </wps:wsp>
                            <wps:wsp>
                              <wps:cNvPr id="56" name="直接箭头连接符 113"/>
                              <wps:cNvCnPr/>
                              <wps:spPr>
                                <a:xfrm>
                                  <a:off x="3208020" y="5120005"/>
                                  <a:ext cx="458470" cy="0"/>
                                </a:xfrm>
                                <a:prstGeom prst="straightConnector1">
                                  <a:avLst/>
                                </a:prstGeom>
                                <a:noFill/>
                                <a:ln w="25400" cap="flat" cmpd="sng" algn="ctr">
                                  <a:solidFill>
                                    <a:srgbClr val="000000"/>
                                  </a:solidFill>
                                  <a:prstDash val="sysDash"/>
                                  <a:tailEnd type="triangle" w="sm" len="med"/>
                                </a:ln>
                                <a:effectLst/>
                              </wps:spPr>
                              <wps:bodyPr/>
                            </wps:wsp>
                            <wps:wsp>
                              <wps:cNvPr id="57" name="直接箭头连接符 116"/>
                              <wps:cNvCnPr/>
                              <wps:spPr>
                                <a:xfrm>
                                  <a:off x="1473835" y="4327525"/>
                                  <a:ext cx="563245" cy="4445"/>
                                </a:xfrm>
                                <a:prstGeom prst="straightConnector1">
                                  <a:avLst/>
                                </a:prstGeom>
                                <a:noFill/>
                                <a:ln w="25400" cap="flat" cmpd="sng" algn="ctr">
                                  <a:solidFill>
                                    <a:srgbClr val="000000"/>
                                  </a:solidFill>
                                  <a:prstDash val="sysDash"/>
                                  <a:tailEnd type="triangle" w="sm" len="med"/>
                                </a:ln>
                                <a:effectLst/>
                              </wps:spPr>
                              <wps:bodyPr/>
                            </wps:wsp>
                            <wps:wsp>
                              <wps:cNvPr id="58" name="直接箭头连接符 118"/>
                              <wps:cNvCnPr/>
                              <wps:spPr>
                                <a:xfrm flipH="1">
                                  <a:off x="1470660" y="4428490"/>
                                  <a:ext cx="522605" cy="635"/>
                                </a:xfrm>
                                <a:prstGeom prst="straightConnector1">
                                  <a:avLst/>
                                </a:prstGeom>
                                <a:noFill/>
                                <a:ln w="25400" cap="flat" cmpd="sng" algn="ctr">
                                  <a:solidFill>
                                    <a:srgbClr val="000000"/>
                                  </a:solidFill>
                                  <a:prstDash val="sysDash"/>
                                  <a:tailEnd type="triangle" w="sm" len="med"/>
                                </a:ln>
                                <a:effectLst/>
                              </wps:spPr>
                              <wps:bodyPr/>
                            </wps:wsp>
                            <wps:wsp>
                              <wps:cNvPr id="59" name="矩形 23"/>
                              <wps:cNvSpPr/>
                              <wps:spPr>
                                <a:xfrm>
                                  <a:off x="3672205" y="4989830"/>
                                  <a:ext cx="479425" cy="283210"/>
                                </a:xfrm>
                                <a:prstGeom prst="rect">
                                  <a:avLst/>
                                </a:prstGeom>
                                <a:noFill/>
                                <a:ln w="25400" cap="flat" cmpd="sng" algn="ctr">
                                  <a:noFill/>
                                  <a:prstDash val="solid"/>
                                </a:ln>
                                <a:effectLst/>
                              </wps:spPr>
                              <wps:txbx>
                                <w:txbxContent>
                                  <w:p w14:paraId="3CF5C044">
                                    <w:pPr>
                                      <w:jc w:val="center"/>
                                      <w:rPr>
                                        <w:rFonts w:hint="default" w:eastAsia="宋体"/>
                                        <w:color w:val="000000"/>
                                        <w:lang w:val="en-US" w:eastAsia="zh-CN"/>
                                      </w:rPr>
                                    </w:pPr>
                                    <w:r>
                                      <w:rPr>
                                        <w:rFonts w:hint="eastAsia"/>
                                        <w:color w:val="000000"/>
                                        <w:lang w:eastAsia="zh-CN"/>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直接箭头连接符 119"/>
                              <wps:cNvCnPr/>
                              <wps:spPr>
                                <a:xfrm>
                                  <a:off x="2702560" y="4701540"/>
                                  <a:ext cx="7620" cy="193675"/>
                                </a:xfrm>
                                <a:prstGeom prst="straightConnector1">
                                  <a:avLst/>
                                </a:prstGeom>
                                <a:noFill/>
                                <a:ln w="25400" cap="flat" cmpd="sng" algn="ctr">
                                  <a:solidFill>
                                    <a:srgbClr val="000000"/>
                                  </a:solidFill>
                                  <a:prstDash val="solid"/>
                                  <a:tailEnd type="triangle" w="sm" len="med"/>
                                </a:ln>
                                <a:effectLst/>
                              </wps:spPr>
                              <wps:bodyPr/>
                            </wps:wsp>
                            <wps:wsp>
                              <wps:cNvPr id="61" name="直接箭头连接符 120"/>
                              <wps:cNvCnPr/>
                              <wps:spPr>
                                <a:xfrm>
                                  <a:off x="2698115" y="5354955"/>
                                  <a:ext cx="0" cy="360045"/>
                                </a:xfrm>
                                <a:prstGeom prst="straightConnector1">
                                  <a:avLst/>
                                </a:prstGeom>
                                <a:noFill/>
                                <a:ln w="25400" cap="flat" cmpd="sng" algn="ctr">
                                  <a:solidFill>
                                    <a:srgbClr val="000000"/>
                                  </a:solidFill>
                                  <a:prstDash val="solid"/>
                                  <a:tailEnd type="triangle" w="sm" len="med"/>
                                </a:ln>
                                <a:effectLst/>
                              </wps:spPr>
                              <wps:bodyPr/>
                            </wps:wsp>
                            <wps:wsp>
                              <wps:cNvPr id="62" name="矩形 124"/>
                              <wps:cNvSpPr/>
                              <wps:spPr>
                                <a:xfrm>
                                  <a:off x="2235200" y="4893945"/>
                                  <a:ext cx="923290" cy="483235"/>
                                </a:xfrm>
                                <a:prstGeom prst="rect">
                                  <a:avLst/>
                                </a:prstGeom>
                                <a:noFill/>
                                <a:ln w="25400" cap="flat" cmpd="sng" algn="ctr">
                                  <a:solidFill>
                                    <a:srgbClr val="000000"/>
                                  </a:solidFill>
                                  <a:prstDash val="solid"/>
                                </a:ln>
                                <a:effectLst/>
                              </wps:spPr>
                              <wps:txbx>
                                <w:txbxContent>
                                  <w:p w14:paraId="771518D4">
                                    <w:pPr>
                                      <w:jc w:val="center"/>
                                      <w:rPr>
                                        <w:rFonts w:hint="eastAsia"/>
                                        <w:color w:val="000000"/>
                                        <w:lang w:val="en-US" w:eastAsia="zh-CN"/>
                                      </w:rPr>
                                    </w:pPr>
                                    <w:r>
                                      <w:rPr>
                                        <w:rFonts w:hint="eastAsia"/>
                                        <w:color w:val="000000"/>
                                        <w:lang w:val="en-US" w:eastAsia="zh-CN"/>
                                      </w:rPr>
                                      <w:t>抛光机</w:t>
                                    </w:r>
                                  </w:p>
                                  <w:p w14:paraId="4F854D6A">
                                    <w:pPr>
                                      <w:jc w:val="center"/>
                                      <w:rPr>
                                        <w:rFonts w:hint="default" w:eastAsia="宋体"/>
                                        <w:color w:val="000000"/>
                                        <w:lang w:val="en-US" w:eastAsia="zh-CN"/>
                                      </w:rPr>
                                    </w:pPr>
                                    <w:r>
                                      <w:rPr>
                                        <w:rFonts w:hint="eastAsia"/>
                                        <w:color w:val="000000"/>
                                        <w:lang w:val="en-US" w:eastAsia="zh-CN"/>
                                      </w:rPr>
                                      <w:t>（抛光）</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矩形 36"/>
                              <wps:cNvSpPr/>
                              <wps:spPr>
                                <a:xfrm>
                                  <a:off x="1388745" y="141605"/>
                                  <a:ext cx="2903220" cy="347980"/>
                                </a:xfrm>
                                <a:prstGeom prst="rect">
                                  <a:avLst/>
                                </a:prstGeom>
                                <a:noFill/>
                                <a:ln w="25400" cap="flat" cmpd="sng" algn="ctr">
                                  <a:noFill/>
                                  <a:prstDash val="solid"/>
                                </a:ln>
                                <a:effectLst/>
                              </wps:spPr>
                              <wps:txbx>
                                <w:txbxContent>
                                  <w:p w14:paraId="7663EFD2">
                                    <w:pPr>
                                      <w:jc w:val="center"/>
                                      <w:rPr>
                                        <w:rFonts w:hint="default" w:eastAsia="宋体"/>
                                        <w:color w:val="000000"/>
                                        <w:lang w:val="en-US" w:eastAsia="zh-CN"/>
                                      </w:rPr>
                                    </w:pPr>
                                    <w:r>
                                      <w:rPr>
                                        <w:rFonts w:hint="eastAsia"/>
                                        <w:color w:val="000000"/>
                                        <w:lang w:val="en-US" w:eastAsia="zh-CN"/>
                                      </w:rPr>
                                      <w:t>新料（炭黑、聚乙烯、聚乙烯蜡、润滑剂）等</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4" name="直接箭头连接符 13"/>
                              <wps:cNvCnPr/>
                              <wps:spPr>
                                <a:xfrm flipH="1">
                                  <a:off x="2661285" y="449580"/>
                                  <a:ext cx="7620" cy="253365"/>
                                </a:xfrm>
                                <a:prstGeom prst="straightConnector1">
                                  <a:avLst/>
                                </a:prstGeom>
                                <a:noFill/>
                                <a:ln w="25400" cap="flat" cmpd="sng" algn="ctr">
                                  <a:solidFill>
                                    <a:srgbClr val="000000"/>
                                  </a:solidFill>
                                  <a:prstDash val="solid"/>
                                  <a:tailEnd type="triangle" w="sm" len="med"/>
                                </a:ln>
                                <a:effectLst/>
                              </wps:spPr>
                              <wps:bodyPr/>
                            </wps:wsp>
                            <wps:wsp>
                              <wps:cNvPr id="65" name="矩形 14"/>
                              <wps:cNvSpPr/>
                              <wps:spPr>
                                <a:xfrm>
                                  <a:off x="2002790" y="657225"/>
                                  <a:ext cx="1316355" cy="507365"/>
                                </a:xfrm>
                                <a:prstGeom prst="rect">
                                  <a:avLst/>
                                </a:prstGeom>
                                <a:noFill/>
                                <a:ln w="25400" cap="flat" cmpd="sng" algn="ctr">
                                  <a:solidFill>
                                    <a:srgbClr val="000000"/>
                                  </a:solidFill>
                                  <a:prstDash val="solid"/>
                                </a:ln>
                                <a:effectLst/>
                              </wps:spPr>
                              <wps:txbx>
                                <w:txbxContent>
                                  <w:p w14:paraId="49008217">
                                    <w:pPr>
                                      <w:jc w:val="center"/>
                                      <w:rPr>
                                        <w:rFonts w:hint="default" w:eastAsia="宋体"/>
                                        <w:color w:val="000000"/>
                                        <w:lang w:val="en-US" w:eastAsia="zh-CN"/>
                                      </w:rPr>
                                    </w:pPr>
                                    <w:r>
                                      <w:rPr>
                                        <w:rFonts w:hint="eastAsia"/>
                                        <w:color w:val="000000"/>
                                        <w:lang w:val="en-US" w:eastAsia="zh-CN"/>
                                      </w:rPr>
                                      <w:t>混料：原材料投料站（原材料备料）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矩形 17"/>
                              <wps:cNvSpPr/>
                              <wps:spPr>
                                <a:xfrm>
                                  <a:off x="1793875" y="1522095"/>
                                  <a:ext cx="1745615" cy="632460"/>
                                </a:xfrm>
                                <a:prstGeom prst="rect">
                                  <a:avLst/>
                                </a:prstGeom>
                                <a:noFill/>
                                <a:ln w="25400" cap="flat" cmpd="sng" algn="ctr">
                                  <a:solidFill>
                                    <a:srgbClr val="000000"/>
                                  </a:solidFill>
                                  <a:prstDash val="solid"/>
                                </a:ln>
                                <a:effectLst/>
                              </wps:spPr>
                              <wps:txbx>
                                <w:txbxContent>
                                  <w:p w14:paraId="56AC7D9F">
                                    <w:pPr>
                                      <w:jc w:val="center"/>
                                      <w:rPr>
                                        <w:rFonts w:hint="eastAsia"/>
                                        <w:color w:val="000000"/>
                                        <w:lang w:val="en-US" w:eastAsia="zh-CN"/>
                                      </w:rPr>
                                    </w:pPr>
                                    <w:r>
                                      <w:rPr>
                                        <w:rFonts w:hint="eastAsia"/>
                                        <w:color w:val="000000"/>
                                        <w:lang w:val="en-US" w:eastAsia="zh-CN"/>
                                      </w:rPr>
                                      <w:t>配比称重：失重称料机器</w:t>
                                    </w:r>
                                  </w:p>
                                  <w:p w14:paraId="514BD16F">
                                    <w:pPr>
                                      <w:jc w:val="center"/>
                                      <w:rPr>
                                        <w:rFonts w:hint="eastAsia" w:eastAsia="宋体"/>
                                        <w:color w:val="000000"/>
                                        <w:lang w:eastAsia="zh-CN"/>
                                      </w:rPr>
                                    </w:pPr>
                                    <w:r>
                                      <w:rPr>
                                        <w:rFonts w:hint="eastAsia"/>
                                        <w:color w:val="000000"/>
                                        <w:lang w:val="en-US" w:eastAsia="zh-CN"/>
                                      </w:rPr>
                                      <w:t>（原材料自动配比称重）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7" name="直接箭头连接符 18"/>
                              <wps:cNvCnPr/>
                              <wps:spPr>
                                <a:xfrm>
                                  <a:off x="2668905" y="1154430"/>
                                  <a:ext cx="635" cy="360045"/>
                                </a:xfrm>
                                <a:prstGeom prst="straightConnector1">
                                  <a:avLst/>
                                </a:prstGeom>
                                <a:noFill/>
                                <a:ln w="25400" cap="flat" cmpd="sng" algn="ctr">
                                  <a:solidFill>
                                    <a:srgbClr val="000000"/>
                                  </a:solidFill>
                                  <a:prstDash val="solid"/>
                                  <a:tailEnd type="triangle" w="sm" len="med"/>
                                </a:ln>
                                <a:effectLst/>
                              </wps:spPr>
                              <wps:bodyPr/>
                            </wps:wsp>
                            <wps:wsp>
                              <wps:cNvPr id="68" name="直接箭头连接符 20"/>
                              <wps:cNvCnPr/>
                              <wps:spPr>
                                <a:xfrm>
                                  <a:off x="3591560" y="1829435"/>
                                  <a:ext cx="280670" cy="3810"/>
                                </a:xfrm>
                                <a:prstGeom prst="straightConnector1">
                                  <a:avLst/>
                                </a:prstGeom>
                                <a:noFill/>
                                <a:ln w="25400" cap="flat" cmpd="sng" algn="ctr">
                                  <a:solidFill>
                                    <a:srgbClr val="000000"/>
                                  </a:solidFill>
                                  <a:prstDash val="sysDash"/>
                                  <a:tailEnd type="triangle" w="sm" len="med"/>
                                </a:ln>
                                <a:effectLst/>
                              </wps:spPr>
                              <wps:bodyPr/>
                            </wps:wsp>
                            <wps:wsp>
                              <wps:cNvPr id="69" name="矩形 21"/>
                              <wps:cNvSpPr/>
                              <wps:spPr>
                                <a:xfrm>
                                  <a:off x="3896360" y="1583055"/>
                                  <a:ext cx="636905" cy="502285"/>
                                </a:xfrm>
                                <a:prstGeom prst="rect">
                                  <a:avLst/>
                                </a:prstGeom>
                                <a:noFill/>
                                <a:ln w="25400" cap="flat" cmpd="sng" algn="ctr">
                                  <a:noFill/>
                                  <a:prstDash val="solid"/>
                                </a:ln>
                                <a:effectLst/>
                              </wps:spPr>
                              <wps:txbx>
                                <w:txbxContent>
                                  <w:p w14:paraId="51A636B0">
                                    <w:pPr>
                                      <w:jc w:val="center"/>
                                      <w:rPr>
                                        <w:rFonts w:hint="default" w:eastAsia="宋体"/>
                                        <w:color w:val="000000"/>
                                        <w:lang w:val="en-US" w:eastAsia="zh-CN"/>
                                      </w:rPr>
                                    </w:pPr>
                                    <w:r>
                                      <w:rPr>
                                        <w:rFonts w:hint="eastAsia"/>
                                        <w:color w:val="000000"/>
                                        <w:lang w:val="en-US" w:eastAsia="zh-CN"/>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 name="直接箭头连接符 24"/>
                              <wps:cNvCnPr/>
                              <wps:spPr>
                                <a:xfrm flipV="1">
                                  <a:off x="3338195" y="969645"/>
                                  <a:ext cx="440690" cy="3175"/>
                                </a:xfrm>
                                <a:prstGeom prst="straightConnector1">
                                  <a:avLst/>
                                </a:prstGeom>
                                <a:noFill/>
                                <a:ln w="25400" cap="flat" cmpd="sng" algn="ctr">
                                  <a:solidFill>
                                    <a:srgbClr val="000000"/>
                                  </a:solidFill>
                                  <a:prstDash val="sysDash"/>
                                  <a:tailEnd type="triangle" w="sm" len="med"/>
                                </a:ln>
                                <a:effectLst/>
                              </wps:spPr>
                              <wps:bodyPr/>
                            </wps:wsp>
                            <wps:wsp>
                              <wps:cNvPr id="71" name="矩形 25"/>
                              <wps:cNvSpPr/>
                              <wps:spPr>
                                <a:xfrm>
                                  <a:off x="3796030" y="836295"/>
                                  <a:ext cx="959485" cy="283845"/>
                                </a:xfrm>
                                <a:prstGeom prst="rect">
                                  <a:avLst/>
                                </a:prstGeom>
                                <a:noFill/>
                                <a:ln w="25400" cap="flat" cmpd="sng" algn="ctr">
                                  <a:noFill/>
                                  <a:prstDash val="solid"/>
                                </a:ln>
                                <a:effectLst/>
                              </wps:spPr>
                              <wps:txbx>
                                <w:txbxContent>
                                  <w:p w14:paraId="7DEF05D0">
                                    <w:pPr>
                                      <w:jc w:val="center"/>
                                      <w:rPr>
                                        <w:rFonts w:hint="default" w:eastAsia="宋体"/>
                                        <w:color w:val="000000"/>
                                        <w:lang w:val="en-US" w:eastAsia="zh-CN"/>
                                      </w:rPr>
                                    </w:pPr>
                                    <w:r>
                                      <w:rPr>
                                        <w:rFonts w:hint="eastAsia"/>
                                        <w:color w:val="000000"/>
                                        <w:lang w:eastAsia="zh-CN"/>
                                      </w:rPr>
                                      <w:t>噪声、</w:t>
                                    </w:r>
                                    <w:r>
                                      <w:rPr>
                                        <w:rFonts w:hint="eastAsia"/>
                                        <w:color w:val="000000"/>
                                        <w:lang w:val="en-US" w:eastAsia="zh-CN"/>
                                      </w:rPr>
                                      <w:t>颗粒物</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 name="直接箭头连接符 26"/>
                              <wps:cNvCnPr/>
                              <wps:spPr>
                                <a:xfrm flipV="1">
                                  <a:off x="3342005" y="5906135"/>
                                  <a:ext cx="440055" cy="2540"/>
                                </a:xfrm>
                                <a:prstGeom prst="straightConnector1">
                                  <a:avLst/>
                                </a:prstGeom>
                                <a:noFill/>
                                <a:ln w="25400" cap="flat" cmpd="sng" algn="ctr">
                                  <a:solidFill>
                                    <a:srgbClr val="000000"/>
                                  </a:solidFill>
                                  <a:prstDash val="sysDash"/>
                                  <a:tailEnd type="triangle" w="sm" len="med"/>
                                </a:ln>
                                <a:effectLst/>
                              </wps:spPr>
                              <wps:bodyPr/>
                            </wps:wsp>
                            <wps:wsp>
                              <wps:cNvPr id="73" name="矩形 27"/>
                              <wps:cNvSpPr/>
                              <wps:spPr>
                                <a:xfrm>
                                  <a:off x="3789680" y="6513830"/>
                                  <a:ext cx="902970" cy="407035"/>
                                </a:xfrm>
                                <a:prstGeom prst="rect">
                                  <a:avLst/>
                                </a:prstGeom>
                                <a:noFill/>
                                <a:ln w="25400" cap="flat" cmpd="sng" algn="ctr">
                                  <a:noFill/>
                                  <a:prstDash val="solid"/>
                                </a:ln>
                                <a:effectLst/>
                              </wps:spPr>
                              <wps:txbx>
                                <w:txbxContent>
                                  <w:p w14:paraId="42DEEAE1">
                                    <w:pPr>
                                      <w:jc w:val="center"/>
                                      <w:rPr>
                                        <w:rFonts w:hint="eastAsia" w:eastAsia="宋体"/>
                                        <w:color w:val="000000"/>
                                        <w:lang w:eastAsia="zh-CN"/>
                                      </w:rPr>
                                    </w:pPr>
                                    <w:r>
                                      <w:rPr>
                                        <w:rFonts w:hint="eastAsia"/>
                                        <w:color w:val="000000"/>
                                        <w:lang w:val="en-US" w:eastAsia="zh-CN"/>
                                      </w:rPr>
                                      <w:t>废包装袋</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直接箭头连接符 1"/>
                              <wps:cNvCnPr/>
                              <wps:spPr>
                                <a:xfrm>
                                  <a:off x="1492250" y="3545840"/>
                                  <a:ext cx="563245" cy="4445"/>
                                </a:xfrm>
                                <a:prstGeom prst="straightConnector1">
                                  <a:avLst/>
                                </a:prstGeom>
                                <a:noFill/>
                                <a:ln w="25400" cap="flat" cmpd="sng" algn="ctr">
                                  <a:solidFill>
                                    <a:srgbClr val="000000"/>
                                  </a:solidFill>
                                  <a:prstDash val="sysDash"/>
                                  <a:tailEnd type="triangle" w="sm" len="med"/>
                                </a:ln>
                                <a:effectLst/>
                              </wps:spPr>
                              <wps:bodyPr/>
                            </wps:wsp>
                            <wps:wsp>
                              <wps:cNvPr id="75" name="直接箭头连接符 2"/>
                              <wps:cNvCnPr/>
                              <wps:spPr>
                                <a:xfrm flipH="1">
                                  <a:off x="1492250" y="3608705"/>
                                  <a:ext cx="522605" cy="635"/>
                                </a:xfrm>
                                <a:prstGeom prst="straightConnector1">
                                  <a:avLst/>
                                </a:prstGeom>
                                <a:noFill/>
                                <a:ln w="25400" cap="flat" cmpd="sng" algn="ctr">
                                  <a:solidFill>
                                    <a:srgbClr val="000000"/>
                                  </a:solidFill>
                                  <a:prstDash val="sysDash"/>
                                  <a:tailEnd type="triangle" w="sm" len="med"/>
                                </a:ln>
                                <a:effectLst/>
                              </wps:spPr>
                              <wps:bodyPr/>
                            </wps:wsp>
                            <wps:wsp>
                              <wps:cNvPr id="76" name="矩形 37"/>
                              <wps:cNvSpPr/>
                              <wps:spPr>
                                <a:xfrm>
                                  <a:off x="370205" y="3386455"/>
                                  <a:ext cx="1096645" cy="344805"/>
                                </a:xfrm>
                                <a:prstGeom prst="rect">
                                  <a:avLst/>
                                </a:prstGeom>
                                <a:noFill/>
                                <a:ln w="25400" cap="flat" cmpd="sng" algn="ctr">
                                  <a:solidFill>
                                    <a:srgbClr val="000000"/>
                                  </a:solidFill>
                                  <a:prstDash val="solid"/>
                                </a:ln>
                                <a:effectLst/>
                              </wps:spPr>
                              <wps:txbx>
                                <w:txbxContent>
                                  <w:p w14:paraId="4CA81913">
                                    <w:pPr>
                                      <w:rPr>
                                        <w:rFonts w:hint="default"/>
                                        <w:lang w:val="en-US" w:eastAsia="zh-CN"/>
                                      </w:rPr>
                                    </w:pPr>
                                    <w:r>
                                      <w:rPr>
                                        <w:rFonts w:hint="eastAsia"/>
                                        <w:color w:val="000000"/>
                                        <w:lang w:val="en-US" w:eastAsia="zh-CN"/>
                                      </w:rPr>
                                      <w:t>设备间接水冷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 name="直接箭头连接符 38"/>
                              <wps:cNvCnPr/>
                              <wps:spPr>
                                <a:xfrm>
                                  <a:off x="1475105" y="2722880"/>
                                  <a:ext cx="563245" cy="4445"/>
                                </a:xfrm>
                                <a:prstGeom prst="straightConnector1">
                                  <a:avLst/>
                                </a:prstGeom>
                                <a:noFill/>
                                <a:ln w="25400" cap="flat" cmpd="sng" algn="ctr">
                                  <a:solidFill>
                                    <a:srgbClr val="000000"/>
                                  </a:solidFill>
                                  <a:prstDash val="sysDash"/>
                                  <a:tailEnd type="triangle" w="sm" len="med"/>
                                </a:ln>
                                <a:effectLst/>
                              </wps:spPr>
                              <wps:bodyPr/>
                            </wps:wsp>
                            <wps:wsp>
                              <wps:cNvPr id="78" name="直接箭头连接符 39"/>
                              <wps:cNvCnPr/>
                              <wps:spPr>
                                <a:xfrm flipH="1">
                                  <a:off x="1475105" y="2846705"/>
                                  <a:ext cx="522605" cy="635"/>
                                </a:xfrm>
                                <a:prstGeom prst="straightConnector1">
                                  <a:avLst/>
                                </a:prstGeom>
                                <a:noFill/>
                                <a:ln w="25400" cap="flat" cmpd="sng" algn="ctr">
                                  <a:solidFill>
                                    <a:srgbClr val="000000"/>
                                  </a:solidFill>
                                  <a:prstDash val="sysDash"/>
                                  <a:tailEnd type="triangle" w="sm" len="med"/>
                                </a:ln>
                                <a:effectLst/>
                              </wps:spPr>
                              <wps:bodyPr/>
                            </wps:wsp>
                            <wps:wsp>
                              <wps:cNvPr id="79" name="矩形 40"/>
                              <wps:cNvSpPr/>
                              <wps:spPr>
                                <a:xfrm>
                                  <a:off x="3667760" y="5771515"/>
                                  <a:ext cx="592455" cy="283210"/>
                                </a:xfrm>
                                <a:prstGeom prst="rect">
                                  <a:avLst/>
                                </a:prstGeom>
                                <a:noFill/>
                                <a:ln w="25400" cap="flat" cmpd="sng" algn="ctr">
                                  <a:noFill/>
                                  <a:prstDash val="solid"/>
                                </a:ln>
                                <a:effectLst/>
                              </wps:spPr>
                              <wps:txbx>
                                <w:txbxContent>
                                  <w:p w14:paraId="348E5DA3">
                                    <w:pPr>
                                      <w:jc w:val="center"/>
                                      <w:rPr>
                                        <w:rFonts w:hint="default" w:eastAsia="宋体"/>
                                        <w:color w:val="000000"/>
                                        <w:lang w:val="en-US" w:eastAsia="zh-CN"/>
                                      </w:rPr>
                                    </w:pPr>
                                    <w:r>
                                      <w:rPr>
                                        <w:rFonts w:hint="eastAsia"/>
                                        <w:color w:val="000000"/>
                                        <w:lang w:eastAsia="zh-CN"/>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0" name="直接箭头连接符 41"/>
                              <wps:cNvCnPr/>
                              <wps:spPr>
                                <a:xfrm flipH="1">
                                  <a:off x="2703830" y="6203950"/>
                                  <a:ext cx="8255" cy="336550"/>
                                </a:xfrm>
                                <a:prstGeom prst="straightConnector1">
                                  <a:avLst/>
                                </a:prstGeom>
                                <a:ln w="25400" cap="flat" cmpd="sng">
                                  <a:solidFill>
                                    <a:srgbClr val="000000"/>
                                  </a:solidFill>
                                  <a:prstDash val="solid"/>
                                  <a:round/>
                                  <a:headEnd type="none" w="med" len="med"/>
                                  <a:tailEnd type="triangle" w="sm" len="med"/>
                                </a:ln>
                              </wps:spPr>
                              <wps:bodyPr/>
                            </wps:wsp>
                            <wps:wsp>
                              <wps:cNvPr id="81" name="直接箭头连接符 15"/>
                              <wps:cNvCnPr/>
                              <wps:spPr>
                                <a:xfrm flipV="1">
                                  <a:off x="3408680" y="6742430"/>
                                  <a:ext cx="440055" cy="2540"/>
                                </a:xfrm>
                                <a:prstGeom prst="straightConnector1">
                                  <a:avLst/>
                                </a:prstGeom>
                                <a:noFill/>
                                <a:ln w="25400" cap="flat" cmpd="sng" algn="ctr">
                                  <a:solidFill>
                                    <a:srgbClr val="000000"/>
                                  </a:solidFill>
                                  <a:prstDash val="sysDash"/>
                                  <a:tailEnd type="triangle" w="sm" len="med"/>
                                </a:ln>
                                <a:effectLst/>
                              </wps:spPr>
                              <wps:bodyPr/>
                            </wps:wsp>
                            <wps:wsp>
                              <wps:cNvPr id="82" name="直接箭头连接符 33"/>
                              <wps:cNvCnPr/>
                              <wps:spPr>
                                <a:xfrm flipV="1">
                                  <a:off x="3366135" y="4396740"/>
                                  <a:ext cx="440055" cy="2540"/>
                                </a:xfrm>
                                <a:prstGeom prst="straightConnector1">
                                  <a:avLst/>
                                </a:prstGeom>
                                <a:noFill/>
                                <a:ln w="25400" cap="flat" cmpd="sng" algn="ctr">
                                  <a:solidFill>
                                    <a:srgbClr val="000000"/>
                                  </a:solidFill>
                                  <a:prstDash val="sysDash"/>
                                  <a:tailEnd type="triangle" w="sm" len="med"/>
                                </a:ln>
                                <a:effectLst/>
                              </wps:spPr>
                              <wps:bodyPr/>
                            </wps:wsp>
                            <wps:wsp>
                              <wps:cNvPr id="83" name="矩形 34"/>
                              <wps:cNvSpPr/>
                              <wps:spPr>
                                <a:xfrm>
                                  <a:off x="3640455" y="4154170"/>
                                  <a:ext cx="923290" cy="467360"/>
                                </a:xfrm>
                                <a:prstGeom prst="rect">
                                  <a:avLst/>
                                </a:prstGeom>
                                <a:noFill/>
                                <a:ln w="25400" cap="flat" cmpd="sng" algn="ctr">
                                  <a:noFill/>
                                  <a:prstDash val="solid"/>
                                </a:ln>
                                <a:effectLst/>
                              </wps:spPr>
                              <wps:txbx>
                                <w:txbxContent>
                                  <w:p w14:paraId="6622BAE4">
                                    <w:pPr>
                                      <w:jc w:val="center"/>
                                      <w:rPr>
                                        <w:rFonts w:hint="eastAsia" w:eastAsia="宋体"/>
                                        <w:color w:val="000000"/>
                                        <w:lang w:eastAsia="zh-CN"/>
                                      </w:rPr>
                                    </w:pPr>
                                    <w:r>
                                      <w:rPr>
                                        <w:rFonts w:hint="eastAsia"/>
                                        <w:color w:val="000000"/>
                                        <w:lang w:val="en-US" w:eastAsia="zh-CN"/>
                                      </w:rPr>
                                      <w:t>噪声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 name="文本框 30"/>
                              <wps:cNvSpPr txBox="1"/>
                              <wps:spPr>
                                <a:xfrm>
                                  <a:off x="3331845" y="2470785"/>
                                  <a:ext cx="300990" cy="868680"/>
                                </a:xfrm>
                                <a:prstGeom prst="rect">
                                  <a:avLst/>
                                </a:prstGeom>
                                <a:noFill/>
                                <a:ln w="6350">
                                  <a:noFill/>
                                </a:ln>
                                <a:effectLst/>
                              </wps:spPr>
                              <wps:txbx>
                                <w:txbxContent>
                                  <w:p w14:paraId="020AC17C">
                                    <w:pPr>
                                      <w:rPr>
                                        <w:rFonts w:hint="default" w:eastAsia="宋体"/>
                                        <w:lang w:val="en-US" w:eastAsia="zh-CN"/>
                                      </w:rPr>
                                    </w:pPr>
                                    <w:r>
                                      <w:rPr>
                                        <w:rFonts w:hint="eastAsia"/>
                                        <w:lang w:val="en-US" w:eastAsia="zh-CN"/>
                                      </w:rPr>
                                      <w:t>熔融挤出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5" name="矩形 32"/>
                              <wps:cNvSpPr/>
                              <wps:spPr>
                                <a:xfrm>
                                  <a:off x="412115" y="2624455"/>
                                  <a:ext cx="1096645" cy="344805"/>
                                </a:xfrm>
                                <a:prstGeom prst="rect">
                                  <a:avLst/>
                                </a:prstGeom>
                                <a:noFill/>
                                <a:ln w="25400" cap="flat" cmpd="sng" algn="ctr">
                                  <a:solidFill>
                                    <a:srgbClr val="000000"/>
                                  </a:solidFill>
                                  <a:prstDash val="solid"/>
                                </a:ln>
                                <a:effectLst/>
                              </wps:spPr>
                              <wps:txbx>
                                <w:txbxContent>
                                  <w:p w14:paraId="05904DEF">
                                    <w:pPr>
                                      <w:rPr>
                                        <w:rFonts w:hint="default"/>
                                        <w:lang w:val="en-US" w:eastAsia="zh-CN"/>
                                      </w:rPr>
                                    </w:pPr>
                                    <w:r>
                                      <w:rPr>
                                        <w:rFonts w:hint="eastAsia"/>
                                        <w:color w:val="000000"/>
                                        <w:lang w:val="en-US" w:eastAsia="zh-CN"/>
                                      </w:rPr>
                                      <w:t>设备间接水冷</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564.6pt;width:400.65pt;" coordsize="5088255,7170420" editas="canvas" o:gfxdata="UEsDBAoAAAAAAIdO4kAAAAAAAAAAAAAAAAAEAAAAZHJzL1BLAwQUAAAACACHTuJA/RYTCNcAAAAG&#10;AQAADwAAAGRycy9kb3ducmV2LnhtbE2PQUvDQBCF74L/YRnBi7S7iSA1zaaHglhEKKba8zY7JsHs&#10;bJrdJvXfO3qplwfDe7z3Tb46u06MOITWk4ZkrkAgVd62VGt43z3NFiBCNGRN5wk1fGOAVXF9lZvM&#10;+onecCxjLbiEQmY0NDH2mZShatCZMPc9EnuffnAm8jnU0g5m4nLXyVSpB+lMS7zQmB7XDVZf5clp&#10;mKrtuN+9Psvt3X7j6bg5rsuPF61vbxK1BBHxHC9h+MVndCiY6eBPZIPoNPAj8U/ZW6jkHsSBQ0n6&#10;mIIscvkfv/gBUEsDBBQAAAAIAIdO4kB06MadyQoAANxxAAAOAAAAZHJzL2Uyb0RvYy54bWztXUuP&#10;3EoV3iPxH6zek3E9XLZHmVyF5CYgRdxI4bH2uN0P0W03ticzYYsEO1ZXdwMCgQAJ6cLqLpAQ4tck&#10;4WfwHVe57XZPt7tDQo+TymLibrv9qPp8zne+c6rq/mc3y4XzMsmLeZZejNg9d+QkaZyN5+n0YvSj&#10;Hz75TjByijJKx9EiS5OL0aukGH324Nvfun+9Ok94NssW4yR3cJK0OL9eXYxmZbk6Pzsr4lmyjIp7&#10;2SpJsXOS5cuoxMd8ejbOo2ucfbk4466rzq6zfLzKszgpCnz7WO8cmTPmh5wwm0zmcfI4i6+WSVrq&#10;s+bJIirxSMVsvipGD6q7nUySuPxiMimS0llcjPCkZfUXF8H2Jf09e3A/Op/m0Wo2j80tRIfcQueZ&#10;ltE8xUXXp3oclZFzlc+3TrWcx3lWZJPyXpwtz/SDVC2Cp2Bup22e5tnVqnqW6fn1dLVudHRUp9Xf&#10;+bTxD14+z535+GIk+chJoyV6/O2X/3z9j184+AKtc72anuOgp/nqxep5br6Y6k/0wDeTfEn/41Gc&#10;m6pdX63bNbkpnRhfem4QcM8bOTH2+cx3JTctH8/QPVu/i2ef9/zyrL7wGd3f+nauV8Bk0TRU8b81&#10;1ItZtEqq9i+oDUxDBapuqDdf/erNb79+84dfOjzQbVUdRw3llDffzfDorP6+wJe3tBcLQsUY0IiW&#10;4dKTIbYrTNZtx3xfshAHUNsxKd2AeXTEugWi81VelE+TbOnQxsUoB+grLEYvnxWlPrQ+hO4gzZ7M&#10;F4vqIovUub4YKeG51Q+KbDEf0046jH7yaJE7LyO8OpeLKP6puezWUY+jYqYPG2PLHLVI6SRJ9Qqa&#10;26De0c1AW+XN5Q1ugjYvs/ErNFme6dezWMVP5rj6s6gon0c53kc8PixW+QX+TBYZbjkzWyNnluU/&#10;v+17Oh69j70j5xrv98Wo+NlVlCcjZ/H9FLgIqS1hEKoP0vOBSCdv77ls70mvlo8ytAODbVzF1SYd&#10;Xy7qzUmeLX8Cw/aQropdURrj2hejst58VGqrA8MYJw8fVgfBBKyi8ln6YhXTqXXnPLwqs8m86rem&#10;bdDf9AHY1i32wUEuRQ3yt7//6+t//dEJjTVYI9z03Q5cc1cEYYBXnnDtCQ//OrgWDLgzNkEG0nPf&#10;N6y5J130REx9P4FzwOZyNQYO0ik6ZTGF94vLfBv4RT69XAPfrf71I796KSz029CnxjXvwdDAL7vg&#10;l9S19AbCDZB57wW/klKDXwhfhaJr1AXzFa/B78swqA54jzbdgv+0dn/A4AcsDQ80lr8yzMeA33VD&#10;DX7JpB/As+J1ARcwnI61we8xF2baGM6aS9Zs5V0JjQW/BX9fbHU7t5drbl/THnWk5WcyIFYD2uP5&#10;buBqsr4D/DLwlbX84GgfE+MfsOX3u5bfPw78octqw8/dUG5hH5G/AM2vQlm8Jr5vKb/F/h2Jd6F6&#10;brKerqKzn/IL3/OJ5ut4FwqXtuttwy+5qHUcIUIf9B+nPA3lb0lAxLUaAceGsVsKzoDtedjBNIMe&#10;YmB8UBwrAGlJmAWbQRwbSr9L5TnES1IvSZyUyhfqhFTegpoUSnTGAbLkcEENqXrTUDN3rbEfBGru&#10;cuEbcUZ5nkBOil6KtqVuiTMCmryNT9HmlqLfBVneQwLC0JTffPPm139++/e/vf7TN//59+9o++u/&#10;OMwVLQv/KO1VKlUoQ8qDkExfpZoqVtK8DNDotXWHaXfx1uylLEWZR/PprHyUpSmSUFmucxqH5qFO&#10;I9tE52U0X3yejp3y1QrZzzKfR+l0kSBthFzBEvmiBJmCZTI2z96b2NLZLGqo/2/KxmsSuDuw0dYy&#10;DsCG70Kd09gQruC+du4NNrCL/L5Fxp1HRpPM24GMdrBzADKULxVk3YoXBkxRom/DhVbfaHAEnGvW&#10;uDvSsWaDDMXJzEaT7LodHKzNr3aAw5ks5qsf10lsUwuCKNcDf9LOBVUMHOLQBkzArNQ6JGZ9atCg&#10;YPKqoKBaP+7H4l/Qk3u5B2uXCBwHFAVxxNgTL3RDrY00ngZAcetaAWIJxuDuyBdZoLTLak5ARJok&#10;yg6LchxJRYgWuMbdeAzxmi4VacHDC0iaqByOxQZpineXpDY5hh3YOI6kIsEsAopRSIACR/W6psNT&#10;AnV1RqGiogx6H+rqwa3aOWs6Tmw6Ghl+BzwOYKoVGfleh4wAKK5CBFMBRfKAdM0NMuJxrurkFEW9&#10;Fid32Yx0pW3edin9FVpC+ZxTb5PZCFGp2K3QklC76wItHgiuy3J3G46ji26PEDussP0pCNtkm/bT&#10;65BskqnD2kGvScc20RfCbu7VBs9HIYqmzQ1rQgWi4UwsxPvwMVk8qmPX1v0jib1Un+6LrjwKHFBo&#10;GOozyP6hOluG3fJsgwyr7RkecGcJtWpUX12uyfiRxcpceJQDq1xhEIpQc+TGToRc8FqlkXCFfdzo&#10;Q7rCqj6hHqFiC/XfzxiVeLCF+qoRtjX4RTt67KeBTARBnQtmkhH/34gJgHsBnmjyHOCEp6zWtDTw&#10;k6CBfXJ8O9DZwQJvDYC5UoybEVkSDr9boNbQQYzXEsrSwTsc/qJ36ljBOP0jfb7rct8UdimMfeyK&#10;Zhii0QzO81zUdfXAwfr8gY1LHbDPb7ILBvvHVakzFDUGiHaJ7zKIfjRWacPpMzACRbERFTeQeqzr&#10;Hk6j/VjC+wEGZQ8Y/H3pkwPk8bZGpFQQGhkUcoCUXRnUln8NpvxL9aROjlSIhBeyWj5kAQ+lDvsb&#10;WYAHrqqTriLo08dtYu20iTW1lTBpV/X0R8qYzUFRdb/2mkiXdAVD7K0sCTlNz+UUacCrnsZp2kj5&#10;U4iUyfjsS5hs6KD7IuXtujXYMzOQMVSh6gqitmxtSGXRfpM60fGCDnYPns8A454Uhq1Wli8QaquI&#10;MfRCjGXV0QIyxZjJxho+zNF052dmGm4Q4Dcpn1uLZHhbBD/O8GFiNhMOoAxTsS7ns3WYg7J83ewI&#10;P04pET5IH2Ri4nzKQ66kGx2GLg/rEEC6GNxvTR/JgNb00cygH2TuRb8vO0K+9+ASGSZDSN8a4CiC&#10;QBVxtybQFo8OaAAcibp7A4J+cNyaOduAiXIDjIujMzVSiC0dHRJKuvkDcaxXxFgEnT4QIkBw2AED&#10;c0NFIaMe/iYxEcgJvaJNH9j0QWvqYr8nfSCOSx+gpp7m76sIIkcWOejWFNjBF4OKF3oyCOKAAuQd&#10;DrSFkwDzxFgHOuB5BvxuKkGz5sMFNaV8mkuAwkrMAce87jxxXogRW8aB2rEXw5nrfLiKGokc+yIH&#10;2U6W7VPUuqPOMAijkk0qCQVzooeINjdCh2ZdBKq503t3J82Oy6Lq2f33DTSiIOY9UsToHAtWpOPq&#10;AWdJNG4mVUmxlEg1oQrNo7KRUn+X6VeqiVWKakEFsjqnmjkhaDILt+qw2q7tVyMqf7mVgMIqD2vh&#10;zZd8qyzD6rBD4lVBj14vDi3p3cKJQE0vRFeyLlKEmJWlY10sTgaFk65eL46r6hVKYoouAwdUc2G6&#10;3U1nszGSx87WOJhFZAZMrNZ6fbNWks4itcKFQ9dKEkIwSq+TueMYzu93p50SWHigHqkGB/r+51ZH&#10;OaReKWldYQSu1js00K505NzhlY6odsNwfzOGrD2NUX9lHOa1qkfScsUxw4jVg9fM/NNA/gcxz9XC&#10;dlj0r6qhNAsU0qqC7c/Ybi/K+O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OQ0AAFtDb250ZW50X1R5cGVzXS54bWxQSwECFAAKAAAAAACHTuJA&#10;AAAAAAAAAAAAAAAABgAAAAAAAAAAABAAAAAbDAAAX3JlbHMvUEsBAhQAFAAAAAgAh07iQIoUZjzR&#10;AAAAlAEAAAsAAAAAAAAAAQAgAAAAPwwAAF9yZWxzLy5yZWxzUEsBAhQACgAAAAAAh07iQAAAAAAA&#10;AAAAAAAAAAQAAAAAAAAAAAAQAAAAAAAAAGRycy9QSwECFAAUAAAACACHTuJA/RYTCNcAAAAGAQAA&#10;DwAAAAAAAAABACAAAAAiAAAAZHJzL2Rvd25yZXYueG1sUEsBAhQAFAAAAAgAh07iQHToxp3JCgAA&#10;3HEAAA4AAAAAAAAAAQAgAAAAJgEAAGRycy9lMm9Eb2MueG1sUEsFBgAAAAAGAAYAWQEAAGEOAAAA&#10;AA==&#10;">
                      <o:lock v:ext="edit" aspectratio="f"/>
                      <v:shape id="_x0000_s1026" o:spid="_x0000_s1026" style="position:absolute;left:0;top:0;height:7170420;width:5088255;" filled="f" stroked="f" coordsize="21600,21600" o:gfxdata="UEsDBAoAAAAAAIdO4kAAAAAAAAAAAAAAAAAEAAAAZHJzL1BLAwQUAAAACACHTuJA/RYTCNcAAAAG&#10;AQAADwAAAGRycy9kb3ducmV2LnhtbE2PQUvDQBCF74L/YRnBi7S7iSA1zaaHglhEKKba8zY7JsHs&#10;bJrdJvXfO3qplwfDe7z3Tb46u06MOITWk4ZkrkAgVd62VGt43z3NFiBCNGRN5wk1fGOAVXF9lZvM&#10;+onecCxjLbiEQmY0NDH2mZShatCZMPc9EnuffnAm8jnU0g5m4nLXyVSpB+lMS7zQmB7XDVZf5clp&#10;mKrtuN+9Psvt3X7j6bg5rsuPF61vbxK1BBHxHC9h+MVndCiY6eBPZIPoNPAj8U/ZW6jkHsSBQ0n6&#10;mIIscvkfv/gBUEsDBBQAAAAIAIdO4kAaTIZ2kgoAAFdxAAAOAAAAZHJzL2Uyb0RvYy54bWztXUuP&#10;40oV3iPxH6zsmXY9XLZbk7kaehhAGnFHGh5rt+N0RyR2sN0vfgDsWLIBgUCAhHRhdbeIX3Pn8jP4&#10;TpUdO04nTi7dpN1Tveh24mo/qj6f853vnCq//Ox2MXeuk7yYZel4xF64IydJ42wySy/Go5/8+O13&#10;gpFTlFE6ieZZmoxHd0kx+uzVt7/18mZ5mvDsMptPktzBQdLi9GY5Hl2W5fL05KSIL5NFVLzIlkmK&#10;ndMsX0QlPuYXJ5M8usHRF/MT7rrq5CbLJ8s8i5OiwLdvzM5RdcR8nwNm0+ksTt5k8dUiSUtz1DyZ&#10;RyVuqbicLYvRK32102kSl59Pp0VSOvPxCHda6t84CbbP6ffJq5fR6UUeLS9ncXUJ0T6X0LmnRTRL&#10;cdLVod5EZeRc5bONQy1mcZ4V2bR8EWeLE3MjukdwF8zt9M1ZlF5H5mZi9HV9gdh6wOOeX9B1p9nb&#10;2XyO3jjB0U/pO/p7g9FOaPc8XW9kvtFtqzY3S8ChWK6AUfxvl/jhMlomehiL0/hH1+9zZzYZjwI1&#10;ctJoAVR+/O2vP/7+i49/+pXDAxpEOj3afViiZXn73ewW0K6/L/AlXf7tNF/QX/S6Q/uDUDEGINyN&#10;R1x6MsS2hkNyWzoxNfB9yUI0iNGCSekGzKMWJ82hlnlRfj/JFg5tjEc58KZhEF2/K0rTtG6y1oHU&#10;f87NeKSE5+p/KLL5bEJDQM3oX87muXMdAbXn8yj+eXXajVZvouLSNJtgq2plBivR6K8ug7rHdANt&#10;lbfnt1WfnWeTO3RZnpkno1jGb2c4+7uoKN9HOR4F3D6MRfk5fk3nGS45q7ZGzmWW//K+76k9Rh97&#10;R84NHq3xqPjFVZQnI2f+wxS4CKkv8SzqD9LzOT7k7T3n7T3p1eIsQz8wmKVlrDepfTmvN6d5tvgZ&#10;bMprOit2RWmMc49HZb15VpoHHjYpTl6/1o3w9C2j8l36gZ4lpocgzV5fldl0pseNusn0jX4kNLYN&#10;yh4d5FLUIP/6j3//6l9/dkJOA9tCePVpC665K4Iw8AyuPeHhh/4/Ol3hWjDgDg0I1zKQnvvQsOae&#10;dDESMY39FHYZm4vlBDhILzAo8ws4nrjMN4Ff5BfnK+C7+qcf+fqhsNBvQ586t3oOhgZ+2QW/PBT8&#10;SkoDfiF8FYquURfMV7wGvy/DQDd4QJtuwX9cuz9g8AOWht7Ull8b5kMsv+uGBvySST+AZ+1a/gb8&#10;HnNhpivDWXOjmq18U0JjwW/B3xfW3M/t5Yrb1+BXB1p+JgNiNSA1nu8GriHra7SnAb8MfGUtPzja&#10;c2L8A7b8ftfy+4eBP3RZbfi5G8oN7DPfFaD5FeX3fN9Sfov9JxLvQnBcZz1dRWd3vCt8zyear3Uc&#10;WH5p7Hrb8Esuah1HiNAH/cchj0P5V0KbkXkaAceGsRsKzoDtedjBNIMeUsG4kin7QB0KSZgFm0Ec&#10;G0q/S+U5xEtSL7WIo3yhjkjlLahJocRg7CFLDhfUkKrXDTVzVxr7XqDmLhd+Jc4ozxNIB9FD0bbU&#10;LXFGQJO38Sn63FL0pyDLe0hAVDTld19+/M1fv/7nP776y5f/+fcfaPuLvznMFS0Lf5a+z3dbeK5C&#10;GVIeBBae61STZiXNwwCN3lh3mHYXTw0Ot52yFGUezS4uy7MsTZGEynKT09g3D3Uc2SY6LaPZ/Hvp&#10;xCnvlkjqlfksSi/mCdJGyBUskC9KkClYJJPq3nsTWyZjQx1FmhkyNf+nlI3H+7DR1jL2wIbvQp0z&#10;2BCu4L5x7g02sIv8vkXGk0dGk8zbYjXawc4eyFC+VJB1NS8MmKJE35oL1d8YcAScG9ZozQZxjO35&#10;8KOZjSbZdT84WJtfbQGHM53Plj+tk9hVbQOiXA/8yTgXVDFwiENrMAGzUquQmPWpQYPyLncFBdXm&#10;dp+Lf8FI7uQerF0icBhQFMSRyp54oRsabaTxNACKW9cKEEuoDO6WfJEFimEcR7MoTRJli0U5jKQi&#10;RAvcyt14DPGaKRVpwcMLSJrQDsdigwj60yWpTY5hCzYOI6lIMIuAYhQQUQmO6nVNh6cE6uoqhYqK&#10;Mp5PBPMcfUwjw2+Bxx5MVZORH3TICIDiKkQwGiiSB6RrrpERj3NVJ6co6rU4ecpmpCtt87ZLoQJc&#10;DB+F31vKE4XyOafRJrMRolKxW6EloXbXBVo8ENyU5W6PYQ4uuj1A7LDC9qcgbJNt2k2vQ7JJVR3W&#10;FnpNOnYVfSHs5l5t8HwUohja3LAm1KFUnImFeB6ek8WjOnZj3Z9J7KX6dF8M5UHggELDUJ9B9g/V&#10;2TLslmdXyLDaHnXrUybUqlF9TaE+4wcWK3PhUQ5Mu8IgFKHhyI2dCLngtUoj4Qr7uNFjukJdn1DP&#10;ULGF+g8zR2W4yWDVCNsG/KIdPfbTQCaCoM4FM8mI/+Nxb6AP3AvwxCrPAU54zGpNSwM/CRrYJ8e3&#10;A50tLPDeAJgrxXg1I0vC4XcL1Bo6yD0hlKWDTzj8xejUsULl9A/0+a7L/aqwS2HuY1c0Y+3JeZ6L&#10;uq4eOFifP7B5qQP2+U12ocL+YVXqDHW6AaJd4rsMoh/NVVpz+gyMQFFsRMUNpB6buofjaD+W8D7C&#10;pOwBg78vfbKHPN7WiJQKwkoGhRwgZVcGteVfgyn/Uj2pkwMVIuGFrJYPWcBDacL+VmwUuKpOuoqg&#10;Tx+3Ofnj5uTVRsKkXdXTHyljNQdF1f3GayJd0hUMsVdbEnKanssp0jDK2ZYijcdkjDZS/hQiZTI+&#10;uxImazrorkh5s24N9qyayBiqUHUFUVu2NqSyaL9JnZh4wQS7e69ngHlPCtNWteULhNooYgy9EFO+&#10;TbSATDFWsrGGD2s0PfmVmYYbBPhNyufeIhneFsEPM3wSmSATGqMMU7Eu57N1mIOyfN3sCD9MKRE+&#10;SB9kYuJ8ykOupBsdhi4P6xBAupjcb00fyYDW9GHa0/JR1l70+7Ij5Hv3LpFhMoT0bQCOIghUEXdr&#10;Am3x6IAmwJGouzMg6AfHvZmzNZgoN8C8ODpSI4XY0tEhoaSbPxCHekXMRTAcSYgAwWEHDMwNFYWM&#10;ZvqbxEIgR/SKNn1g0wetpYv9nvSBOCx9gJp6Wr9PE0SOLHLQrSmwky8GFS/0ZBDEHgXIWxxoCyeB&#10;RNqgYzOtAx2SA+2mEgxr3l9QU8qntQQorMQacMzrrhPnhZixVTlQO/diOGudD1dRI5FjV+Qg28my&#10;XYpad9YZJmFo2URLKFgTPUS0uRY6BLxGOtXcmb3bK00Oy6Ka1f13TTSiIOYBKWJ0mmdX6UTf4GUS&#10;TZpFVVK8xUMvqELrqKyl1L/J8it6YRUzs4uszrHmOQdNZuFeHdbYtd1qhPaXGwkovOVhJbz5km+U&#10;ZVgddki8KujR68W+Jb0bOBGo6YXoStZFihCrsnSsi8XJoHDS1evFYVW9Qkks0VXBAdVcWG533dms&#10;zeSxqzUO5iUyAyZWK72+eVeSySK1woV935UkhGCUXidzxzGd3+8uOyXw4oF6phoc6MOvrY5ySPOm&#10;pFWF0T5TA+2bjpwn/KYjqt2ouH81h6y9jFF/ZRzWtapn0nLFscJIR9uwerBOyBmS/izf8fUo5tm8&#10;1m4Z69nH1bsB6YV+7c96icnmfYiv/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CDQAAW0NvbnRlbnRfVHlwZXNdLnhtbFBLAQIUAAoAAAAAAIdO&#10;4kAAAAAAAAAAAAAAAAAGAAAAAAAAAAAAEAAAAOQLAABfcmVscy9QSwECFAAUAAAACACHTuJAihRm&#10;PNEAAACUAQAACwAAAAAAAAABACAAAAAIDAAAX3JlbHMvLnJlbHNQSwECFAAKAAAAAACHTuJAAAAA&#10;AAAAAAAAAAAABAAAAAAAAAAAABAAAAAAAAAAZHJzL1BLAQIUABQAAAAIAIdO4kD9FhMI1wAAAAYB&#10;AAAPAAAAAAAAAAEAIAAAACIAAABkcnMvZG93bnJldi54bWxQSwECFAAUAAAACACHTuJAGkyGdpIK&#10;AABXcQAADgAAAAAAAAABACAAAAAmAQAAZHJzL2Uyb0RvYy54bWxQSwUGAAAAAAYABgBZAQAAKg4A&#10;AAAA&#10;">
                        <v:fill on="f" focussize="0,0"/>
                        <v:stroke on="f"/>
                        <v:imagedata o:title=""/>
                        <o:lock v:ext="edit" aspectratio="f"/>
                      </v:shape>
                      <v:shape id="文本框 28" o:spid="_x0000_s1026" o:spt="202" type="#_x0000_t202" style="position:absolute;left:1896110;top:2454910;height:1440815;width:1774190;" filled="f" stroked="t" coordsize="21600,21600" o:gfxdata="UEsDBAoAAAAAAIdO4kAAAAAAAAAAAAAAAAAEAAAAZHJzL1BLAwQUAAAACACHTuJAp/vkpdYAAAAG&#10;AQAADwAAAGRycy9kb3ducmV2LnhtbE2PT0vDQBDF74LfYRnBm91NhBLTbHoQS4tQ1CrS4zY7zYZm&#10;Z0N2+8dv7+hFLw+G93jvN9X84ntxwjF2gTRkEwUCqQm2o1bDx/virgARkyFr+kCo4QsjzOvrq8qU&#10;NpzpDU+b1AouoVgaDS6loZQyNg69iZMwILG3D6M3ic+xlXY0Zy73vcyVmkpvOuIFZwZ8dNgcNkev&#10;Yf36vCBcFh4Ht/7crl7CVD0FrW9vMjUDkfCS/sLwg8/oUDPTLhzJRtFr4EfSr7JXqOwexI5DWf6Q&#10;g6wr+R+//gZQSwMEFAAAAAgAh07iQJyuluNpAgAAwwQAAA4AAABkcnMvZTJvRG9jLnhtbK1UwW4T&#10;MRC9I/EPlu90syFJk6ibKjQqQqpopYA4O15v18L2GNvJbvkA+gecuHDnu/odjL2bJmo59MDFGXve&#10;vpl5M5Oz81YrshPOSzAFzU8GlAjDoZTmtqCfP12+mVLiAzMlU2BEQe+Ep+eL16/OGjsXQ6hBlcIR&#10;JDF+3tiC1iHYeZZ5XgvN/AlYYdBZgdMs4NXdZqVjDbJrlQ0Hg0nWgCutAy68x9dV56Q9o3sJIVSV&#10;5GIFfKuFCR2rE4oFLMnX0nq6SNlWleDhuqq8CEQVFCsN6cQgaG/imS3O2PzWMVtL3qfAXpLCk5o0&#10;kwaDPlKtWGBk6+QzKi25Aw9VOOGgs66QpAhWkQ+eaLOumRWpFpTa20fR/f+j5R93N47IsqDTCSWG&#10;aez4w8/7h19/Hn7/IMNpFKixfo64tUVkaN9Bi2Ozf/f4GOtuK6fjL1ZEon86m+Q5inxX0OFoPJqh&#10;naQWbSA8Ak5PR/kMARwR+Wg0mObjiMgOVNb58F6AJtEoqMNeJonZ7sqHDrqHxMgGLqVSKYgypCno&#10;5O14kD7woGQZnREWP7lQjuwYTsRGMf61D/sMtWK+7mAlWj1KmUgi0mT1aUR5OhmiFdpNi0lEcwPl&#10;HUrmoJs6b/mlxOhXzIcb5nDMsHxcxHCNR6UAU4beoqQG9/1f7xGP3UcvJQ2ObUH9ty1zghL1weBc&#10;zKKWOOfpMhqfDvHijj2bY4/Z6gtAHXJcecuTGfFB7c3Kgf6C+7qMUdHFDMfYBQ178yJ0y4T7zsVy&#10;mUA42ZaFK7O2PFJ3zVluA1Qy9e2gDfY7XnC2U+f7PYzLc3xPqMN/z+I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p/vkpdYAAAAGAQAADwAAAAAAAAABACAAAAAiAAAAZHJzL2Rvd25yZXYueG1sUEsB&#10;AhQAFAAAAAgAh07iQJyuluNpAgAAwwQAAA4AAAAAAAAAAQAgAAAAJQEAAGRycy9lMm9Eb2MueG1s&#10;UEsFBgAAAAAGAAYAWQEAAAAGAAAAAA==&#10;">
                        <v:fill on="f" focussize="0,0"/>
                        <v:stroke weight="0.5pt" color="#000000" joinstyle="round" dashstyle="dash"/>
                        <v:imagedata o:title=""/>
                        <o:lock v:ext="edit" aspectratio="f"/>
                        <v:textbox>
                          <w:txbxContent>
                            <w:p w14:paraId="5DA096EF"/>
                          </w:txbxContent>
                        </v:textbox>
                      </v:shape>
                      <v:rect id="矩形 92" o:spid="_x0000_s1026" o:spt="1" style="position:absolute;left:2038985;top:2535555;height:484505;width:131635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FiiVh12AgAA2wQAAA4AAABkcnMvZTJvRG9jLnhtbK1US27b&#10;MBDdF+gdCO5rybacOkbkwIjhokDQBEiLrmmKsgTwV5K2nF6mQHc9RI5T9Bp9pJRP0y6yqBb0DGf8&#10;hvPmkWfnRyXJQTjfGl3S8SinRGhuqlbvSvrp4+bNnBIfmK6YNFqU9FZ4er58/eqsswsxMY2RlXAE&#10;INovOlvSJgS7yDLPG6GYHxkrNIK1cYoFuG6XVY51QFcym+T5SdYZV1lnuPAeu+s+SAdE9xJAU9ct&#10;F2vD90ro0KM6IVlAS75prafLdNq6Fjxc1bUXgciSotOQVhSBvY1rtjxji51jtmn5cAT2kiM860mx&#10;VqPoA9SaBUb2rv0LSrXcGW/qMOJGZX0jiRF0Mc6fcXPTMCtSL6Da2wfS/f+D5R8O1460VUmLKSWa&#10;KUz817cfP+++k9NJZKezfoGkG3vtBs/DjK0ea6fiL5ogx5JO8un8dD6j5Bb2bDrD17MrjoFwJIyn&#10;4xNsU8KRUcyLWZ4Sskck63x4J4wi0Sipw/QSqexw6QOqI/U+JRbWZtNKmSYoNeli2SLHYDmDLGvI&#10;AaayaM3rHSVM7qB3HlyC9Ea2Vfx7BPJut72QjhxYVEn64tFR7o+0WHvNfNPnpdCQJnWEEUlvw1Ej&#10;bz1T0QrH7XGgb2uqW1DuTK9Fb/mmBfAl8+GaOYgPHeB6hisstTRoywwWJY1xX/+1H/OhCUQp6SBm&#10;tPxlz5ygRL7XUMvpuCii+pNTzN5O4Linke3TiN6rCwMmxngILE9mzA/y3qydUZ9xi1exKkJMc9Tu&#10;yR2ci9BfMrwDXKxWKQ2Ktyxc6hvLI3g/wtU+mLpN041E9eyA++hA82kKw/2Ml+qpn7Ie36T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ZV/JLWAAAABgEAAA8AAAAAAAAAAQAgAAAAIgAAAGRycy9k&#10;b3ducmV2LnhtbFBLAQIUABQAAAAIAIdO4kBYolYddgIAANsEAAAOAAAAAAAAAAEAIAAAACUBAABk&#10;cnMvZTJvRG9jLnhtbFBLBQYAAAAABgAGAFkBAAANBgAAAAA=&#10;">
                        <v:fill on="f" focussize="0,0"/>
                        <v:stroke weight="2pt" color="#000000" joinstyle="round"/>
                        <v:imagedata o:title=""/>
                        <o:lock v:ext="edit" aspectratio="f"/>
                        <v:textbox>
                          <w:txbxContent>
                            <w:p w14:paraId="13304A9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连续密炼机</w:t>
                              </w:r>
                            </w:p>
                            <w:p w14:paraId="1FBAAA3A">
                              <w:pPr>
                                <w:jc w:val="center"/>
                                <w:rPr>
                                  <w:rFonts w:hint="default" w:eastAsia="宋体"/>
                                  <w:color w:val="000000"/>
                                  <w:lang w:val="en-US" w:eastAsia="zh-CN"/>
                                </w:rPr>
                              </w:pPr>
                              <w:r>
                                <w:rPr>
                                  <w:rFonts w:hint="eastAsia" w:ascii="宋体" w:hAnsi="宋体" w:cs="宋体"/>
                                  <w:i w:val="0"/>
                                  <w:iCs w:val="0"/>
                                  <w:color w:val="000000"/>
                                  <w:kern w:val="0"/>
                                  <w:sz w:val="21"/>
                                  <w:szCs w:val="21"/>
                                  <w:u w:val="none"/>
                                  <w:lang w:val="en-US" w:eastAsia="zh-CN" w:bidi="ar"/>
                                </w:rPr>
                                <w:t>（密炼融化混合）</w:t>
                              </w:r>
                            </w:p>
                          </w:txbxContent>
                        </v:textbox>
                      </v:rect>
                      <v:rect id="矩形 94" o:spid="_x0000_s1026" o:spt="1" style="position:absolute;left:2036445;top:3376930;height:474980;width:131762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NH3N1N5AgAA2wQAAA4AAABkcnMvZTJvRG9jLnhtbK1US27b&#10;MBDdF+gdCO4b+aPYsWE5MGykKBA0BtKia5oiLQL8dUhbTi9ToLseoscpeo0OKeXTtIss6oU843l+&#10;w3nzqMXlyWhyFBCUsxUdng0oEZa7Wtl9RT9+uHpzQUmIzNZMOysqeicCvVy+frVo/VyMXON0LYAg&#10;iQ3z1le0idHPiyLwRhgWzpwXFovSgWERU9gXNbAW2Y0uRoPBpGgd1B4cFyHgr5uuSHtGeAmhk1Jx&#10;sXH8YISNHSsIzSKOFBrlA13m00opeLyRMohIdEVx0pif2ATjXXoWywWb74H5RvH+COwlR3g2k2HK&#10;YtMHqg2LjBxA/UVlFAcXnIxn3JmiGyQrglMMB8+0uW2YF3kWlDr4B9HD/6Pl749bIKquaFlSYpnB&#10;jf/6+v3nj29kViZ1Wh/mCLr1W+izgGEa9STBpG8cgpwqOhqMJ2V5TsldRcfj6WQ27tUVp0g4Aobj&#10;4XQyQgBHRDktZxcZUDwyeQjxrXCGpKCigNvLorLjdYjYHaH3kNTYuiuldd6gtqTFI5yXA1wsZ2hL&#10;iXbA0HgcLdg9JUzv0e88QqYMTqs6/T0RBdjv1hrIkSWX5E8aHdv9AUu9Nyw0HS6Xepi2iUZkv/VH&#10;Tbp1SqUonnanXr6dq+9QcnCdF4PnVwqJr1mIWwZoPpwAr2e8wYfUDsdyfURJ4+DLv35PePQEVilp&#10;0cw48ucDA0GJfmfRLbNhWSb356Q8n44wgaeV3dOKPZi1QyWG+CLwPIcJH/V9KMGZT3iLV6krlpjl&#10;2LsTt0/Wsbtk+B7gYrXKMHS8Z/Ha3nqeyLsVrg7RSZW3m4Tq1EHtU4Kez1vo72e6VE/zjHp8Jy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ZV/JLWAAAABgEAAA8AAAAAAAAAAQAgAAAAIgAAAGRy&#10;cy9kb3ducmV2LnhtbFBLAQIUABQAAAAIAIdO4kDR9zdTeQIAANsEAAAOAAAAAAAAAAEAIAAAACUB&#10;AABkcnMvZTJvRG9jLnhtbFBLBQYAAAAABgAGAFkBAAAQBgAAAAA=&#10;">
                        <v:fill on="f" focussize="0,0"/>
                        <v:stroke weight="2pt" color="#000000" joinstyle="round"/>
                        <v:imagedata o:title=""/>
                        <o:lock v:ext="edit" aspectratio="f"/>
                        <v:textbox>
                          <w:txbxContent>
                            <w:p w14:paraId="0D18FA3B">
                              <w:pPr>
                                <w:jc w:val="center"/>
                                <w:rPr>
                                  <w:rFonts w:hint="eastAsia"/>
                                  <w:color w:val="000000"/>
                                  <w:lang w:val="en-US" w:eastAsia="zh-CN"/>
                                </w:rPr>
                              </w:pPr>
                              <w:r>
                                <w:rPr>
                                  <w:rFonts w:hint="eastAsia"/>
                                  <w:color w:val="000000"/>
                                  <w:lang w:val="en-US" w:eastAsia="zh-CN"/>
                                </w:rPr>
                                <w:t>螺杆</w:t>
                              </w:r>
                              <w:r>
                                <w:rPr>
                                  <w:rFonts w:hint="eastAsia"/>
                                  <w:color w:val="000000"/>
                                  <w:lang w:eastAsia="zh-CN"/>
                                </w:rPr>
                                <w:t>挤出</w:t>
                              </w:r>
                              <w:r>
                                <w:rPr>
                                  <w:rFonts w:hint="eastAsia"/>
                                  <w:color w:val="000000"/>
                                  <w:lang w:val="en-US" w:eastAsia="zh-CN"/>
                                </w:rPr>
                                <w:t>机</w:t>
                              </w:r>
                            </w:p>
                            <w:p w14:paraId="6395E85B">
                              <w:pPr>
                                <w:jc w:val="center"/>
                                <w:rPr>
                                  <w:rFonts w:hint="default" w:eastAsia="宋体"/>
                                  <w:color w:val="000000"/>
                                  <w:lang w:val="en-US" w:eastAsia="zh-CN"/>
                                </w:rPr>
                              </w:pPr>
                              <w:r>
                                <w:rPr>
                                  <w:rFonts w:hint="eastAsia"/>
                                  <w:color w:val="000000"/>
                                  <w:lang w:val="en-US" w:eastAsia="zh-CN"/>
                                </w:rPr>
                                <w:t>（再次融化混合）</w:t>
                              </w:r>
                            </w:p>
                          </w:txbxContent>
                        </v:textbox>
                      </v:rect>
                      <v:rect id="矩形 95" o:spid="_x0000_s1026" o:spt="1" style="position:absolute;left:2030095;top:4147820;height:510540;width:131762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IcafY52AgAA2wQAAA4AAABkcnMvZTJvRG9jLnhtbK1US27b&#10;MBTcF+gdCO4bSY6djxE5MGKkKBA0AdKia5oiLQH8laQtp5cp0F0P0eMUvUaHlPJp2kUW9UJ+1BvN&#10;48x75Nn5XiuyEz501tS0OigpEYbbpjObmn78cPnmhJIQmWmYskbU9E4Eer54/eqsd3Mxsa1VjfAE&#10;JCbMe1fTNkY3L4rAW6FZOLBOGCSl9ZpFLP2maDzrwa5VMSnLo6K3vnHechEC3q6GJB0Z/UsIrZQd&#10;FyvLt1qYOLB6oViEpNB2LtBF3q2UgsdrKYOIRNUUSmN+ogjidXoWizM233jm2o6PW2Av2cIzTZp1&#10;BkUfqFYsMrL13V9UuuPeBivjAbe6GIRkR6CiKp95c9syJ7IWWB3cg+nh/9Hy97sbT7qmptMZJYZp&#10;dPzX1+8/f3wjp7PkTu/CHKBbd+PHVUCYpO6l1+kfIsi+ppPysCzxDbkDVzU9PpmM7op9JByA6rA6&#10;PpoAwIGYVeVsmgHFI5PzIb4VVpMU1NSje9lUtrsKEdUBvYekwsZedkrlDipDemwBlGgsZxhLiXFA&#10;qB2kBbOhhKkN5p1HnymDVV2TPk9EwW/WF8qTHUtTkn9JOsr9AUu1Vyy0Ay6nRpgyiUbkeRu3mnwb&#10;nEpR3K/3o31r29zBcm+HWQyOX3YgvmIh3jCP4YMCHM94jYdUFrLsGFHSWv/lX+8THjOBLCU9hhmS&#10;P2+ZF5SodwbTclpNYTaJeTGdHaM1xD/NrJ9mzFZfWDhR4SJwPIcJH9V9KL3Vn3CKl6kqUsxw1B7M&#10;HRcXcThkuAe4WC4zDBPvWLwyt44n8qGFy220ssvdTUYN7sD7tMDM5y6M5zMdqqfrjHq8kx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ZV/JLWAAAABgEAAA8AAAAAAAAAAQAgAAAAIgAAAGRycy9k&#10;b3ducmV2LnhtbFBLAQIUABQAAAAIAIdO4kCHGn2OdgIAANsEAAAOAAAAAAAAAAEAIAAAACUBAABk&#10;cnMvZTJvRG9jLnhtbFBLBQYAAAAABgAGAFkBAAANBgAAAAA=&#10;">
                        <v:fill on="f" focussize="0,0"/>
                        <v:stroke weight="2pt" color="#000000" joinstyle="round"/>
                        <v:imagedata o:title=""/>
                        <o:lock v:ext="edit" aspectratio="f"/>
                        <v:textbox>
                          <w:txbxContent>
                            <w:p w14:paraId="4719D6C0">
                              <w:pPr>
                                <w:jc w:val="center"/>
                                <w:rPr>
                                  <w:rFonts w:hint="eastAsia"/>
                                  <w:color w:val="000000"/>
                                  <w:lang w:val="en-US" w:eastAsia="zh-CN"/>
                                </w:rPr>
                              </w:pPr>
                              <w:r>
                                <w:rPr>
                                  <w:rFonts w:hint="eastAsia"/>
                                  <w:color w:val="000000"/>
                                  <w:lang w:val="en-US" w:eastAsia="zh-CN"/>
                                </w:rPr>
                                <w:t>切粒机</w:t>
                              </w:r>
                            </w:p>
                            <w:p w14:paraId="5C16C835">
                              <w:pPr>
                                <w:jc w:val="center"/>
                                <w:rPr>
                                  <w:rFonts w:hint="default" w:eastAsia="宋体"/>
                                  <w:color w:val="000000"/>
                                  <w:lang w:val="en-US" w:eastAsia="zh-CN"/>
                                </w:rPr>
                              </w:pPr>
                              <w:r>
                                <w:rPr>
                                  <w:rFonts w:hint="eastAsia"/>
                                  <w:color w:val="000000"/>
                                  <w:lang w:val="en-US" w:eastAsia="zh-CN"/>
                                </w:rPr>
                                <w:t>（成型切粒）</w:t>
                              </w:r>
                            </w:p>
                          </w:txbxContent>
                        </v:textbox>
                      </v:rect>
                      <v:rect id="矩形 96" o:spid="_x0000_s1026" o:spt="1" style="position:absolute;left:2014855;top:5708015;height:487680;width:131762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LX4VL95AgAA2wQAAA4AAABkcnMvZTJvRG9jLnhtbK1US27b&#10;MBDdF+gdCO4bSa78iRE5MGKkKBC0AdKia5qiLAH8laQtp5cp0F0P0eMUvUYfKeXTtIss6oU8o3l6&#10;M/NmyLPzo5LkIJzvjK5ocZJTIjQ3dad3Ff344fLVghIfmK6ZNFpU9FZ4er56+eKst0sxMa2RtXAE&#10;JNove1vRNgS7zDLPW6GYPzFWaAQb4xQLcN0uqx3rwa5kNsnzWdYbV1tnuPAebzdDkI6M7jmEpmk6&#10;LjaG75XQYWB1QrKAlnzbWU9XqdqmETy8bxovApEVRachPZEE9jY+s9UZW+4cs23HxxLYc0p40pNi&#10;nUbSe6oNC4zsXfcXleq4M9404YQblQ2NJEXQRZE/0eamZVakXiC1t/ei+/9Hy98drh3p6oqWM0o0&#10;U5j4r6/ff/74Rk5nUZ3e+iVAN/bajZ6HGVs9Nk7FfzRBjhVF/eViOqXktqLTeb7Ii+mgrjgGwgEo&#10;Xhfz2QQADkS5mM8WSf7sgck6H94Io0g0KuowvSQqO1z5gOyA3kFiYm0uOynTBKUmPUqYljkGyxnW&#10;ssE6wFQWrXm9o4TJHfadB5covZFdHT+PRN7tthfSkQOLW5J+sXSk+wMWc2+YbwdcCo0wqSONSPs2&#10;lhp1G5SKVjhuj6N8W1PfQnJnhl30ll92IL5iPlwzh+VDBzie4T0ejTRoy4wWJa1xX/71PuKxE4hS&#10;0mOZ0fLnPXOCEvlWY1tOi7KM25+ccjqfwHGPI9vHEb1XFwZKFLgILE9mxAd5ZzbOqE84xeuYFSGm&#10;OXIP4o7ORRgOGe4BLtbrBMPGWxau9I3lkXwY4XofTNOl6UahBnWgfXSw82kK4/mMh+qxn1APd9Lq&#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BZV/JLWAAAABgEAAA8AAAAAAAAAAQAgAAAAIgAAAGRy&#10;cy9kb3ducmV2LnhtbFBLAQIUABQAAAAIAIdO4kC1+FS/eQIAANsEAAAOAAAAAAAAAAEAIAAAACUB&#10;AABkcnMvZTJvRG9jLnhtbFBLBQYAAAAABgAGAFkBAAAQBgAAAAA=&#10;">
                        <v:fill on="f" focussize="0,0"/>
                        <v:stroke weight="2pt" color="#000000" joinstyle="round"/>
                        <v:imagedata o:title=""/>
                        <o:lock v:ext="edit" aspectratio="f"/>
                        <v:textbox>
                          <w:txbxContent>
                            <w:p w14:paraId="32AA34A7">
                              <w:pPr>
                                <w:jc w:val="center"/>
                                <w:rPr>
                                  <w:rFonts w:hint="eastAsia"/>
                                  <w:color w:val="000000"/>
                                  <w:lang w:val="en-US" w:eastAsia="zh-CN"/>
                                </w:rPr>
                              </w:pPr>
                              <w:r>
                                <w:rPr>
                                  <w:rFonts w:hint="eastAsia"/>
                                  <w:color w:val="000000"/>
                                  <w:lang w:val="en-US" w:eastAsia="zh-CN"/>
                                </w:rPr>
                                <w:t>储料均化罐</w:t>
                              </w:r>
                            </w:p>
                            <w:p w14:paraId="0AE46A91">
                              <w:pPr>
                                <w:jc w:val="center"/>
                                <w:rPr>
                                  <w:rFonts w:hint="default" w:eastAsia="宋体"/>
                                  <w:color w:val="000000"/>
                                  <w:lang w:val="en-US" w:eastAsia="zh-CN"/>
                                </w:rPr>
                              </w:pPr>
                              <w:r>
                                <w:rPr>
                                  <w:rFonts w:hint="eastAsia"/>
                                  <w:color w:val="000000"/>
                                  <w:lang w:val="en-US" w:eastAsia="zh-CN"/>
                                </w:rPr>
                                <w:t>（搅拌均匀）</w:t>
                              </w:r>
                            </w:p>
                          </w:txbxContent>
                        </v:textbox>
                      </v:rect>
                      <v:rect id="矩形 97" o:spid="_x0000_s1026" o:spt="1" style="position:absolute;left:290195;top:4209415;height:485775;width:117030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BFfjrV3AgAA2gQAAA4AAABkcnMvZTJvRG9jLnhtbK1UzW4T&#10;MRC+I/EOlu90d0NCmqibKkoUhFTRSgVxdrx21pL/GDvZlJdB4sZD8DiI12Ds3bahcOiBHDYzmS/f&#10;eL75vBeXR6PJQUBQzta0OispEZa7RtldTT9+2Lw6pyREZhumnRU1vROBXi5evrjo/FyMXOt0I4Ag&#10;iQ3zzte0jdHPiyLwVhgWzpwXFovSgWERU9gVDbAO2Y0uRmX5pugcNB4cFyHgr+u+SAdGeA6hk1Jx&#10;sXZ8b4SNPSsIzSKOFFrlA13k00opeLyWMohIdE1x0pif2ATjbXoWiws23wHzreLDEdhzjvBkJsOU&#10;xaYPVGsWGdmD+ovKKA4uOBnPuDNFP0hWBKeoyifa3LbMizwLSh38g+jh/9Hy94cbIKqp6XhKiWUG&#10;N/7r6/efP76R2TSp0/kwR9Ctv4EhCximUY8STPrGIcixpqNZWc0mlNwh1aicjatJL644RsKxXlXT&#10;8nWJAJ4Q55PpNAOKRyIPIb4VzpAU1BRweVlTdrgKEZsj9B6S+lq3UVrnBWpLOjzBZFziXjlDV0p0&#10;A4bG42TB7ihheod25xEyZXBaNenviSjAbrvSQA4smSR/0tGx3R+w1HvNQtvjcmmAaZtoRLbbcNQk&#10;Wy9UiuJxexzU27rmDhUH11sxeL5RSHzFQrxhgN7DCfB2xmt8SO1wLDdElLQOvvzr94RHS2CVkg69&#10;jCN/3jMQlOh3Fs0yq8bjZP6cjCfTESZwWtmeVuzerBwqUeF7wPMcJnzU96EEZz7hJV6mrlhilmPv&#10;XtwhWcX+juFrgIvlMsPQ8J7FK3vreSLvV7jcRydV3m4SqlcHtU8JWj5vYbie6U6d5hn1+Epa/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WVfyS1gAAAAYBAAAPAAAAAAAAAAEAIAAAACIAAABkcnMv&#10;ZG93bnJldi54bWxQSwECFAAUAAAACACHTuJAEV+OtXcCAADaBAAADgAAAAAAAAABACAAAAAlAQAA&#10;ZHJzL2Uyb0RvYy54bWxQSwUGAAAAAAYABgBZAQAADgYAAAAA&#10;">
                        <v:fill on="f" focussize="0,0"/>
                        <v:stroke weight="2pt" color="#000000" joinstyle="round"/>
                        <v:imagedata o:title=""/>
                        <o:lock v:ext="edit" aspectratio="f"/>
                        <v:textbox>
                          <w:txbxContent>
                            <w:p w14:paraId="40A193FC">
                              <w:pPr>
                                <w:jc w:val="center"/>
                                <w:rPr>
                                  <w:rFonts w:hint="default" w:eastAsia="宋体"/>
                                  <w:color w:val="000000"/>
                                  <w:lang w:val="en-US" w:eastAsia="zh-CN"/>
                                </w:rPr>
                              </w:pPr>
                              <w:r>
                                <w:rPr>
                                  <w:rFonts w:hint="eastAsia"/>
                                  <w:color w:val="000000"/>
                                  <w:lang w:val="en-US" w:eastAsia="zh-CN"/>
                                </w:rPr>
                                <w:t>设备间接水冷+产品直接冷却</w:t>
                              </w:r>
                            </w:p>
                          </w:txbxContent>
                        </v:textbox>
                      </v:rect>
                      <v:rect id="矩形 98" o:spid="_x0000_s1026" o:spt="1" style="position:absolute;left:3757930;top:2570480;height:339725;width:1342390;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RVRYTGYCAACyBAAADgAAAGRycy9lMm9Eb2MueG1srVRLbtsw&#10;EN0X6B0I7mv5I9exYTkwYqQoEDQG0qJrmqIsAfyVpC2nlynQXQ/R4xS9Rh8pJTHSLrLohp4hx29m&#10;3rzR8vKkJDkK5xujCzoaDCkRmpuy0fuCfvp4/eaCEh+YLpk0WhT0Xnh6uXr9atnahRib2shSOAIQ&#10;7RetLWgdgl1kmee1UMwPjBUaj5VxigW4bp+VjrVAVzIbD4dvs9a40jrDhfe43XSPtEd0LwE0VdVw&#10;sTH8oIQOHaoTkgW05OvGerpK1VaV4OG2qrwIRBYUnYZ0IgnsXTyz1ZIt9o7ZuuF9CewlJTzrSbFG&#10;I+kj1IYFRg6u+QtKNdwZb6ow4EZlXSOJEXQxGj7j5q5mVqReQLW3j6T7/wfLPxy3jjRlQXPMXTOF&#10;if/+9uPXz+9kfhHZaa1fIOjObl3veZix1VPlVPxFE+RU0MlsOptPwOt9QcfT2TC/6NkVp0A4AkaT&#10;fDyZI4AjYjKZz8bTmCB7QrLOh3fCKBKNgjpML5HKjjc+dKEPITGxNteNlLhnC6lJG9Pmw4jPIMsK&#10;coCpLFrzek8Jk3vonQeXIM/+GyE3zNfkyCASb2RT9nVJHbFFklFfQaSjIyBa4bQ79azsTHkPJp3p&#10;JOYtv24AfMN82DIHTaEwbF24xVFJg2pNb1FSG/f1X/cxHqPGKyUtNIrqvhyYE5TI9xoimI/yHLAh&#10;Ofl0Nobjzl925y/6oK4MOhxhvy1PZowP8sGsnFGfsZzrmBVPTHPk7jjrnavQ7Q7Wm4v1OoVByJaF&#10;G31neQTvJrM+BFM1aWiRqI4dDDs6kHIae792cVfO/RT19KlZ/Q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HgT0Z1QAAAAYBAAAPAAAAAAAAAAEAIAAAACIAAABkcnMvZG93bnJldi54bWxQSwECFAAU&#10;AAAACACHTuJARVRYTGYCAACyBAAADgAAAAAAAAABACAAAAAkAQAAZHJzL2Uyb0RvYy54bWxQSwUG&#10;AAAAAAYABgBZAQAA/AUAAAAA&#10;">
                        <v:fill on="f" focussize="0,0"/>
                        <v:stroke on="f" weight="2pt"/>
                        <v:imagedata o:title=""/>
                        <o:lock v:ext="edit" aspectratio="f"/>
                        <v:textbox>
                          <w:txbxContent>
                            <w:p w14:paraId="589ADDCB">
                              <w:pPr>
                                <w:jc w:val="center"/>
                                <w:rPr>
                                  <w:rFonts w:hint="default" w:eastAsia="宋体"/>
                                  <w:color w:val="000000"/>
                                  <w:lang w:val="en-US" w:eastAsia="zh-CN"/>
                                </w:rPr>
                              </w:pPr>
                              <w:r>
                                <w:rPr>
                                  <w:rFonts w:hint="eastAsia"/>
                                  <w:color w:val="000000"/>
                                  <w:lang w:eastAsia="zh-CN"/>
                                </w:rPr>
                                <w:t>噪声、</w:t>
                              </w:r>
                              <w:r>
                                <w:rPr>
                                  <w:rFonts w:hint="eastAsia"/>
                                  <w:color w:val="000000"/>
                                  <w:lang w:val="en-US" w:eastAsia="zh-CN"/>
                                </w:rPr>
                                <w:t>非甲烷总烃</w:t>
                              </w:r>
                            </w:p>
                          </w:txbxContent>
                        </v:textbox>
                      </v:rect>
                      <v:rect id="矩形 100" o:spid="_x0000_s1026" o:spt="1" style="position:absolute;left:3793490;top:3379470;height:467360;width:1261110;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Rfj8m2UCAACzBAAADgAAAGRycy9lMm9Eb2MueG1srVTNbtNA&#10;EL4j8Q6rvVPHiZuQKE4VNSpCqmilgjhv1uvY0v6xu4lTXgaJGw/B4yBeg2/XbhsVDj1wcWY8k29m&#10;vvnGy4ujkuQgnG+NLml+NqJEaG6qVu9K+unj1Zu3lPjAdMWk0aKk98LTi9XrV8vOLsTYNEZWwhGA&#10;aL/obEmbEOwiyzxvhGL+zFihEayNUyzAdbuscqwDupLZeDSaZp1xlXWGC+/xdtMH6YDoXgJo6rrl&#10;YmP4XgkdelQnJAsYyTet9XSVuq1rwcNNXXsRiCwpJg3piSKwt/GZrZZssXPMNi0fWmAvaeHZTIq1&#10;GkUfoTYsMLJ37V9QquXOeFOHM25U1g+SGMEU+egZN3cNsyLNAqq9fSTd/z9Y/uFw60hblbSYU6KZ&#10;wsZ/f/vx6+d3ko8SPZ31C2Td2VsHsqLnYcZZj7VT8RdTkGNJJ7P5pJiD2HvYcIrZQK84BsKRkI+n&#10;eZ4jgSOjmM4m05SQPSFZ58M7YRSJRkkd1pdYZYdrH1AdqQ8psbA2V62UaYVSk66k4/MCTRPOoMsa&#10;eoCpLGbzekcJkzsIngeXIE/+GyE3zDfkwKASb2RbRV2gmNSxjEg6Gjp4IiBa4bg9DqxsTXUPKp3p&#10;NeYtv2oBfM18uGUOokJjOLtwg0ctDbo1g0VJY9zXf72P+dg1opR0ECm6+7JnTlAi32uoYJ4XBWBD&#10;corz2RiOO41sTyN6ry4NJsxx4JYnM+YH+WDWzqjPuM51rIoQ0xy1e84G5zL0x4P75mK9TmlQsmXh&#10;Wt9ZHsH7zaz3wdRtWlokqmcHpEYHWk70DncXj+XUT1lP35rV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eBPRnVAAAABgEAAA8AAAAAAAAAAQAgAAAAIgAAAGRycy9kb3ducmV2LnhtbFBLAQIUABQA&#10;AAAIAIdO4kBF+PybZQIAALMEAAAOAAAAAAAAAAEAIAAAACQBAABkcnMvZTJvRG9jLnhtbFBLBQYA&#10;AAAABgAGAFkBAAD7BQAAAAA=&#10;">
                        <v:fill on="f" focussize="0,0"/>
                        <v:stroke on="f" weight="2pt"/>
                        <v:imagedata o:title=""/>
                        <o:lock v:ext="edit" aspectratio="f"/>
                        <v:textbox>
                          <w:txbxContent>
                            <w:p w14:paraId="380F7A27">
                              <w:pPr>
                                <w:jc w:val="center"/>
                                <w:rPr>
                                  <w:rFonts w:hint="eastAsia" w:eastAsia="宋体"/>
                                  <w:color w:val="000000"/>
                                  <w:lang w:eastAsia="zh-CN"/>
                                </w:rPr>
                              </w:pPr>
                              <w:r>
                                <w:rPr>
                                  <w:rFonts w:hint="eastAsia"/>
                                  <w:color w:val="000000"/>
                                  <w:lang w:val="en-US" w:eastAsia="zh-CN"/>
                                </w:rPr>
                                <w:t>噪声</w:t>
                              </w:r>
                              <w:r>
                                <w:rPr>
                                  <w:rFonts w:hint="eastAsia"/>
                                  <w:color w:val="000000"/>
                                  <w:lang w:eastAsia="zh-CN"/>
                                </w:rPr>
                                <w:t>、</w:t>
                              </w:r>
                              <w:r>
                                <w:rPr>
                                  <w:rFonts w:hint="eastAsia"/>
                                  <w:color w:val="000000"/>
                                  <w:lang w:val="en-US" w:eastAsia="zh-CN"/>
                                </w:rPr>
                                <w:t>非甲烷总烃</w:t>
                              </w:r>
                            </w:p>
                          </w:txbxContent>
                        </v:textbox>
                      </v:rect>
                      <v:rect id="矩形 101" o:spid="_x0000_s1026" o:spt="1" style="position:absolute;left:2023745;top:6553200;height:345440;width:131762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HMsynp4AgAA3AQAAA4AAABkcnMvZTJvRG9jLnhtbK1US27b&#10;MBDdF+gdCO4bWbaVtEbkwIiRokDQBEiLrmmKsgjwV5K2nF6mQHc9RI9T9Bp9pJRP0y6yqBfyjObp&#10;zcybIU/PDlqRvfBBWlPT8mhCiTDcNtJsa/rxw8Wr15SEyEzDlDWiprci0LPlyxenvVuIqe2saoQn&#10;IDFh0buadjG6RVEE3gnNwpF1wiDYWq9ZhOu3ReNZD3atiulkclz01jfOWy5CwNv1EKQjo38OoW1b&#10;ycXa8p0WJg6sXigW0VLopAt0mattW8HjVdsGEYmqKTqN+YkksDfpWSxP2WLrmeskH0tgzynhSU+a&#10;SYOk91RrFhnZefkXlZbc22DbeMStLoZGsiLoopw80eamY07kXiB1cPeih/9Hy9/vrz2RTU0rSGKY&#10;xsR/ff3+88c3Uk7KJE/vwgKoG3ftRy/ATL0eWq/TP7ogh5pOJ9PZybyi5Lamx1U1w7AHecUhEg5A&#10;OStPjqcAcCBm82o+z4Digcn5EN8Kq0kyauoxvqwq21+GiOyA3kFSYmMvpFJ5hMqQHiVUcyQlnGEv&#10;W+wDTO3QWzBbSpjaYuF59JkyWCWb9HkiCn67OVee7Flak/xLpSPdH7CUe81CN+ByaIQpk2hEXrix&#10;1KTboFSy4mFzGOXb2OYWmns7LGNw/EKC+JKFeM08tg8d4HzGKzxaZdGWHS1KOuu//Ot9wmMpEKWk&#10;xzaj5c875gUl6p3Burwpk9gkZmdenUzh+MeRzeOI2elzCyVK3ASOZzPho7ozW2/1JxzjVcqKEDMc&#10;uQdxR+c8DqcMFwEXq1WGYeUdi5fmxvFEPoxwtYu2lXm6SahBHWifHCx9nsJ4QNOpeuxn1MOltP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FlX8ktYAAAAGAQAADwAAAAAAAAABACAAAAAiAAAAZHJz&#10;L2Rvd25yZXYueG1sUEsBAhQAFAAAAAgAh07iQHMsynp4AgAA3AQAAA4AAAAAAAAAAQAgAAAAJQEA&#10;AGRycy9lMm9Eb2MueG1sUEsFBgAAAAAGAAYAWQEAAA8GAAAAAA==&#10;">
                        <v:fill on="f" focussize="0,0"/>
                        <v:stroke weight="2pt" color="#000000" joinstyle="round"/>
                        <v:imagedata o:title=""/>
                        <o:lock v:ext="edit" aspectratio="f"/>
                        <v:textbox>
                          <w:txbxContent>
                            <w:p w14:paraId="1A10EC66">
                              <w:pPr>
                                <w:jc w:val="center"/>
                                <w:rPr>
                                  <w:rFonts w:hint="default" w:eastAsia="宋体"/>
                                  <w:lang w:val="en-US" w:eastAsia="zh-CN"/>
                                </w:rPr>
                              </w:pPr>
                              <w:r>
                                <w:rPr>
                                  <w:rFonts w:hint="eastAsia"/>
                                  <w:color w:val="000000"/>
                                  <w:lang w:val="en-US" w:eastAsia="zh-CN"/>
                                </w:rPr>
                                <w:t>包装机（成品包装）</w:t>
                              </w:r>
                            </w:p>
                          </w:txbxContent>
                        </v:textbox>
                      </v:rect>
                      <v:shape id="直接箭头连接符 103" o:spid="_x0000_s1026" o:spt="32" type="#_x0000_t32" style="position:absolute;left:2694940;top:2177415;height:360045;width:635;"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PhArI8bAgAA+gMAAA4AAABkcnMvZTJvRG9jLnhtbK1TS3LU&#10;MBDdU8UdVNoztueXZGo8WcwQNhRMFXAAjSzbqtKv1Mp45hJcgCpWwIqwyp7ThHAMWrIJIWyywAu7&#10;5Va/fu+ptTw/aEX2woO0pqTFKKdEGG4raZqSvnt78eyUEgjMVExZI0p6FEDPV0+fLDu3EGPbWlUJ&#10;TxDEwKJzJW1DcIssA94KzWBknTCYrK3XLODSN1nlWYfoWmXjPJ9nnfWV85YLAPy76ZN0QPSPAbR1&#10;LbnYWH6phQk9qheKBZQErXRAV4ltXQseXtc1iEBUSVFpSG9sgvEuvrPVki0az1wr+UCBPYbCA02a&#10;SYNN76A2LDBy6eU/UFpyb8HWYcStznohyRFUUeQPvHnTMieSFrQa3J3p8P9g+av91hNZlXRWUGKY&#10;xhO//XD94/3n229XN5+uf37/GOOvX0iRT6JbnYMFFq3N1g8rcFsfpR9qr+MXRZFDScfzs+nZFH0+&#10;YlycnEyLWe+2OATCccN8MqOEY3Yyz/NpSmZ/UJyH8EJYTWJQUgieyaYNa2sMHqr1RbKb7V9CQB5Y&#10;+LsgUjD2QiqVzlYZ0iGB2TRHKpzhwNY4KBhqh6LBNJQw1eBN4MEnSLBKVrE8AoFvdmvlyZ7F+UlP&#10;FIHt/toWe28YtP2+lOq1BibVc1ORcHRobPCSmUYJGimBpkQJbKxFNWAqE3uKNLaDrmh3b3CMdrY6&#10;Jt+zuMKRSFSG8Y0zd3+N8f0ru/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apA3NYAAAAGAQAA&#10;DwAAAAAAAAABACAAAAAiAAAAZHJzL2Rvd25yZXYueG1sUEsBAhQAFAAAAAgAh07iQPhArI8bAgAA&#10;+gMAAA4AAAAAAAAAAQAgAAAAJQEAAGRycy9lMm9Eb2MueG1sUEsFBgAAAAAGAAYAWQEAALIFAAAA&#10;AA==&#10;">
                        <v:fill on="f" focussize="0,0"/>
                        <v:stroke weight="2pt" color="#000000" joinstyle="round" endarrow="block" endarrowwidth="narrow"/>
                        <v:imagedata o:title=""/>
                        <o:lock v:ext="edit" aspectratio="f"/>
                      </v:shape>
                      <v:shape id="直接箭头连接符 106" o:spid="_x0000_s1026" o:spt="32" type="#_x0000_t32" style="position:absolute;left:2705100;top:3032760;height:360045;width:0;"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BMpz6MXAgAA+AMAAA4AAABkcnMvZTJvRG9jLnhtbK1TzY7T&#10;MBC+I/EOlu80aXfbRVHTPbQsFwSVgAeYOk5iyX/yeJv2JXgBJE7ACfa0d54GlsdgnIRlWS57IAdn&#10;7Jn5Zr7P4+X5wWi2lwGVsyWfTnLOpBWuUrYp+ds3F0+ecoYRbAXaWVnyo0R+vnr8aNn5Qs5c63Ql&#10;AyMQi0XnS97G6IssQ9FKAzhxXlpy1i4YiLQNTVYF6Ajd6GyW54usc6HywQmJSKebwclHxPAQQFfX&#10;SsiNE5dG2jigBqkhEiVslUe+6rutayniq7pGGZkuOTGN/UpFyN6lNVstoWgC+FaJsQV4SAv3OBlQ&#10;loreQm0gArsM6h8oo0Rw6Oo4Ec5kA5FeEWIxze9p87oFL3suJDX6W9Hx/8GKl/ttYKoq+XzGmQVD&#10;N37z/vrHu083V1+/f7z++e1Dsr98ZtN8kdTqPBaUtLbbMO7Qb0OifqiDSX8ixQ4ln53l82lOOh9L&#10;fpKfzM4Wo9ryEJmgAHKJ5Fvk+ek8QWd/MHzA+Fw6w5JRcowBVNPGtbOWrtSFaS827F9gHBJ/J6QG&#10;rLtQWtM5FNqyjlqZn6ZGBNC41jQmZBpPlNE2nIFu6B2IGHpIdFpVKT1lY2h2ax3YHtL09N/Y519h&#10;qfYGsB3ielcKgyKC0s9sxeLRk6wxKLCNljy1hIYzLamwkdWIqW3Kkf3QjryS2IO8ydq56tirnqUd&#10;DUQv2Ti8aeLu7sm++2B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qkDc1gAAAAYBAAAPAAAA&#10;AAAAAAEAIAAAACIAAABkcnMvZG93bnJldi54bWxQSwECFAAUAAAACACHTuJAEynPoxcCAAD4AwAA&#10;DgAAAAAAAAABACAAAAAlAQAAZHJzL2Uyb0RvYy54bWxQSwUGAAAAAAYABgBZAQAArgUAAAAA&#10;">
                        <v:fill on="f" focussize="0,0"/>
                        <v:stroke weight="2pt" color="#000000" joinstyle="round" endarrow="block" endarrowwidth="narrow"/>
                        <v:imagedata o:title=""/>
                        <o:lock v:ext="edit" aspectratio="f"/>
                      </v:shape>
                      <v:shape id="直接箭头连接符 108" o:spid="_x0000_s1026" o:spt="32" type="#_x0000_t32" style="position:absolute;left:2674620;top:3816985;height:382270;width:6985;"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OCrhEUaAgAA+wMAAA4AAABkcnMvZTJvRG9jLnhtbK1Ty3LT&#10;MBTdM8M/aLQndtwmDZ44XSSUDQOZAT5AkWVbM3qNrhonP8EPMMMKWFFW3fM1UD6DK9mUUjZd4IV8&#10;9bjnnnN0tTw/aEX2woO0pqLTSU6JMNzW0rQVffvm4smCEgjM1ExZIyp6FEDPV48fLXtXisJ2VtXC&#10;EwQxUPauol0Irswy4J3QDCbWCYObjfWaBZz6Nqs96xFdq6zI83nWW187b7kAwNXNsElHRP8QQNs0&#10;kouN5ZdamDCgeqFYQEnQSQd0ldg2jeDhVdOACERVFJWGNGIRjHdxzFZLVraeuU7ykQJ7CIV7mjST&#10;BoveQm1YYOTSy3+gtOTegm3ChFudDUKSI6himt/z5nXHnEha0Gpwt6bD/4PlL/dbT2Rd0dkJJYZp&#10;vPGb99c/3n26+Xr1/eP1z28fYvzlM5nmi+hW76DEpLXZ+nEGbuuj9EPjdfyjKHKoaDE/O50X6POx&#10;oieL6fzpYja4LQ6BcDyQVghP20Vxlu4i+wPjPITnwmoSg4pC8Ey2XVhbY/BWrZ8mv9n+BQQkgom/&#10;EyIHYy+kUulylSE9spmd5siFM+zYBjsFQ+1QNZiWEqZafAo8+AQJVsk6pkcg8O1urTzZs9hA6Ysq&#10;sNxfx2LtDYNuOJe2BrGBSfXM1CQcHTobvGSmVYJGSqApUQILa1GPmMrEmiL17agr+j04HKOdrY/J&#10;+CzOsCcSlbF/Y9PdnWN8982u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NqkDc1gAAAAYBAAAP&#10;AAAAAAAAAAEAIAAAACIAAABkcnMvZG93bnJldi54bWxQSwECFAAUAAAACACHTuJA4KuERRoCAAD7&#10;AwAADgAAAAAAAAABACAAAAAlAQAAZHJzL2Uyb0RvYy54bWxQSwUGAAAAAAYABgBZAQAAsQUAAAAA&#10;">
                        <v:fill on="f" focussize="0,0"/>
                        <v:stroke weight="2pt" color="#000000" joinstyle="round" endarrow="block" endarrowwidth="narrow"/>
                        <v:imagedata o:title=""/>
                        <o:lock v:ext="edit" aspectratio="f"/>
                      </v:shape>
                      <v:shape id="直接箭头连接符 111" o:spid="_x0000_s1026" o:spt="32" type="#_x0000_t32" style="position:absolute;left:3395345;top:2741295;flip:y;height:3175;width:440690;"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BFnCu5JgIAAAcEAAAOAAAAZHJzL2Uyb0RvYy54bWytU82O0zAQ&#10;viPxDpbvNEmb7tKq6R5alguClfi5u46TWPKfPN6mfQleAIkTcFo47Z2ngeUxGDthtSyXPZCDNRPP&#10;fDPfN+PV2UErshcepDUVLSY5JcJwW0vTVvTtm/MnTymBwEzNlDWiokcB9Gz9+NGqd0sxtZ1VtfAE&#10;QQwse1fRLgS3zDLgndAMJtYJg5eN9ZoFdH2b1Z71iK5VNs3zk6y3vnbecgGAf7fDJR0R/UMAbdNI&#10;LraWX2phwoDqhWIBKUEnHdB16rZpBA+vmgZEIKqiyDSkE4ugvYtntl6xZeuZ6yQfW2APaeEeJ82k&#10;waK3UFsWGLn08h8oLbm3YJsw4VZnA5GkCLIo8nvavO6YE4kLSg3uVnT4f7D85f7CE1lXdF5SYpjG&#10;id98uP75/vPNt68/Pl3/+v4x2ldfSFEUUa3ewRKTNubCjx64Cx+pHxqvSaOke4drlcRAeuRQ0dls&#10;MZ+Vc0qOFZ2elsV0MR90F4dAOAaUZX6ywIlwDJgVp+k2GwAjsPMQngurSTQqCsEz2XZhY43B+Vo/&#10;FGP7FxCwJUz8kxCTjT2XSqUxK0N67GBe5rEWw91tcGfQ1A75g2kpYarFR8GDT/2DVbKO6REIfLvb&#10;KE/2LK5S+iILLPdXWKy9ZdANcXCE6Ax0A5PqmalJODpUOXjJTKsEjU2BpkQJLK1FPaIqE6uKtMMj&#10;s6j9oHa0drY+piFk0cP9SM2MuxwX8K6P9t33u/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gJh&#10;N9QAAAAGAQAADwAAAAAAAAABACAAAAAiAAAAZHJzL2Rvd25yZXYueG1sUEsBAhQAFAAAAAgAh07i&#10;QEWcK7kmAgAABwQAAA4AAAAAAAAAAQAgAAAAIwEAAGRycy9lMm9Eb2MueG1sUEsFBgAAAAAGAAYA&#10;WQEAALsFAAAAAA==&#10;">
                        <v:fill on="f" focussize="0,0"/>
                        <v:stroke weight="2pt" color="#000000" joinstyle="round" dashstyle="3 1" endarrow="block" endarrowwidth="narrow"/>
                        <v:imagedata o:title=""/>
                        <o:lock v:ext="edit" aspectratio="f"/>
                      </v:shape>
                      <v:shape id="直接箭头连接符 112" o:spid="_x0000_s1026" o:spt="32" type="#_x0000_t32" style="position:absolute;left:3364230;top:3590925;flip:y;height:2540;width:44005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DogvceIQIAAAcEAAAOAAAAZHJzL2Uyb0RvYy54bWytU82O0zAQ&#10;viPxDpbvNGnartiq6R5alguClfi5u46dWPKfPN6mfQleAIkTcGI57Z2ngeUxGDthtSyXPZBDNJN4&#10;vm++b8ars4PRZC8CKGdrOp2UlAjLXaNsW9O3b86fPKUEIrMN086Kmh4F0LP140er3i9F5TqnGxEI&#10;glhY9r6mXYx+WRTAO2EYTJwXFn9KFwyLmIa2aALrEd3ooirLk6J3ofHBcQGAX7fDTzoihocAOikV&#10;F1vHL42wcUANQrOIkqBTHug6dyul4PGVlCAi0TVFpTG/kQTjXXoX6xVbtoH5TvGxBfaQFu5pMkxZ&#10;JL2F2rLIyGVQ/0AZxYMDJ+OEO1MMQrIjqGJa3vPmdce8yFrQavC3psP/g+Uv9xeBqKamiwUllhmc&#10;+M2H65/vP998u/rx6frX948p/vqFTKdVcqv3sMSijb0IYwb+IiTpBxkMkVr5d7hW2QyURw41nc1O&#10;5tUMHT9ivDgtT6vF4Ls4RMLxwHxelome44FqMc9TKQbABOwDxOfCGZKCmkIMTLVd3Dhrcb4uDGRs&#10;/wIitoSFfwpSsXXnSus8Zm1JPxBgL5zh7krcGQyNR/1gW0qYbvFS8Bhy/+C0alJ5AoLQ7jY6kD1L&#10;q5SfpALp/jqWuLcMuuEcHCElg9zIlH5mGxKPHl2OQTHbakFTU2Ao0QKpjWhGVG0Tq8g7PCpL3g9u&#10;p2jnmmMeQpEy3I/czLjLaQHv5hjfvb/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4CYTfUAAAA&#10;BgEAAA8AAAAAAAAAAQAgAAAAIgAAAGRycy9kb3ducmV2LnhtbFBLAQIUABQAAAAIAIdO4kDogvce&#10;IQIAAAcEAAAOAAAAAAAAAAEAIAAAACMBAABkcnMvZTJvRG9jLnhtbFBLBQYAAAAABgAGAFkBAAC2&#10;BQAAAAA=&#10;">
                        <v:fill on="f" focussize="0,0"/>
                        <v:stroke weight="2pt" color="#000000" joinstyle="round" dashstyle="3 1" endarrow="block" endarrowwidth="narrow"/>
                        <v:imagedata o:title=""/>
                        <o:lock v:ext="edit" aspectratio="f"/>
                      </v:shape>
                      <v:shape id="直接箭头连接符 113" o:spid="_x0000_s1026" o:spt="32" type="#_x0000_t32" style="position:absolute;left:3208020;top:5120005;height:0;width:458470;" filled="f" stroked="t" coordsize="21600,21600" o:gfxdata="UEsDBAoAAAAAAIdO4kAAAAAAAAAAAAAAAAAEAAAAZHJzL1BLAwQUAAAACACHTuJA9LKFc9cAAAAG&#10;AQAADwAAAGRycy9kb3ducmV2LnhtbE2PwU7DMBBE70j8g7VIXBC1k0ZtGuL0gAQXDtCC1KsbL0lE&#10;vI5ipyl8PQsXuIy0mtHM23J7dr044Rg6TxqShQKBVHvbUaPh7fXhNgcRoiFrek+o4RMDbKvLi9IU&#10;1s+0w9M+NoJLKBRGQxvjUEgZ6hadCQs/ILH37kdnIp9jI+1oZi53vUyVWklnOuKF1gx432L9sZ+c&#10;Blylh68hy17WPr9ZZtP09Pw4r7W+vkrUHYiI5/gXhh98RoeKmY5+IhtEr4Efib/KXq6SJYgjh5J0&#10;k4KsSvkfv/oGUEsDBBQAAAAIAIdO4kCgmEnmGgIAAPoDAAAOAAAAZHJzL2Uyb0RvYy54bWytU81u&#10;00AQviPxDqu9E9tpUqIoTg8J5YKgEvAAm/XaXmn/NLONk5fgBZA4ASfoqXeeBspjMGubUsqlB3yw&#10;Z7wz38z3zezq7GAN2ytA7V3Ji0nOmXLSV9o1JX/75vzJgjOMwlXCeKdKflTIz9aPH626sFRT33pT&#10;KWAE4nDZhZK3MYZllqFslRU48UE5Oqw9WBHJhSarQHSEbk02zfPTrPNQBfBSIdLf7XDIR0R4CKCv&#10;ay3V1stLq1wcUEEZEYkStjogX/fd1rWS8VVdo4rMlJyYxv5NRcjepXe2XollAyK0Wo4tiIe0cI+T&#10;FdpR0VuorYiCXYL+B8pqCR59HSfS22wg0itCLIr8njavWxFUz4WkxnArOv4/WPlyfwFMVyWfn3Lm&#10;hKWJ37y//vHu083V1+8fr39++5DsL59ZUZwktbqAS0rauAsYPQwXkKgfarDpS6TYoeQn03yRT0nn&#10;I2EXNPl8PqitDpFJCpjNF7OndC4poB9E9gcjAMbnyluWjJJjBKGbNm68czRSD0Uvtti/wEhdUOLv&#10;hNSA8+famH6yxrGu5NP5LE+FBK1rTWtCpg1EGV3DmTAN3QMZoYdEb3SV0hMQQrPbGGB7kbanfxIF&#10;KvdXWKq9FdgOcXjE5Axco9DmmatYPAYSNoIWrjGKp6bQcmYUlbaqGlGNS1VVv7YjsyT3IHCydr46&#10;9rpnyaOV6JsZ1zft3F2f7LtXdv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LKFc9cAAAAGAQAA&#10;DwAAAAAAAAABACAAAAAiAAAAZHJzL2Rvd25yZXYueG1sUEsBAhQAFAAAAAgAh07iQKCYSeYaAgAA&#10;+gMAAA4AAAAAAAAAAQAgAAAAJgEAAGRycy9lMm9Eb2MueG1sUEsFBgAAAAAGAAYAWQEAALIFAAAA&#10;AA==&#10;">
                        <v:fill on="f" focussize="0,0"/>
                        <v:stroke weight="2pt" color="#000000" joinstyle="round" dashstyle="3 1" endarrow="block" endarrowwidth="narrow"/>
                        <v:imagedata o:title=""/>
                        <o:lock v:ext="edit" aspectratio="f"/>
                      </v:shape>
                      <v:shape id="直接箭头连接符 116" o:spid="_x0000_s1026" o:spt="32" type="#_x0000_t32" style="position:absolute;left:1473835;top:4327525;height:4445;width:563245;" filled="f" stroked="t" coordsize="21600,21600" o:gfxdata="UEsDBAoAAAAAAIdO4kAAAAAAAAAAAAAAAAAEAAAAZHJzL1BLAwQUAAAACACHTuJA9LKFc9cAAAAG&#10;AQAADwAAAGRycy9kb3ducmV2LnhtbE2PwU7DMBBE70j8g7VIXBC1k0ZtGuL0gAQXDtCC1KsbL0lE&#10;vI5ipyl8PQsXuIy0mtHM23J7dr044Rg6TxqShQKBVHvbUaPh7fXhNgcRoiFrek+o4RMDbKvLi9IU&#10;1s+0w9M+NoJLKBRGQxvjUEgZ6hadCQs/ILH37kdnIp9jI+1oZi53vUyVWklnOuKF1gx432L9sZ+c&#10;Blylh68hy17WPr9ZZtP09Pw4r7W+vkrUHYiI5/gXhh98RoeKmY5+IhtEr4Efib/KXq6SJYgjh5J0&#10;k4KsSvkfv/oGUEsDBBQAAAAIAIdO4kDgvXNEGwIAAP0DAAAOAAAAZHJzL2Uyb0RvYy54bWytU0uO&#10;1DAQ3SNxB8t7Ov2fUdTpWXQzbBC0BBzA7TiJJf9U5el0X4ILILECVsBq9pwGhmNQTsIwDJtZkIVT&#10;ZVe9qvdcXl0crWEHBai9K/hkNOZMOelL7eqCv3l9+eScM4zClcJ4pwp+Usgv1o8frdqQq6lvvCkV&#10;MAJxmLeh4E2MIc8ylI2yAkc+KEeHlQcrIrlQZyWIltCtyabj8TJrPZQBvFSItLvtD/mACA8B9FWl&#10;pdp6eWWViz0qKCMiUcJGB+TrrtuqUjK+rCpUkZmCE9PYrVSE7H1as/VK5DWI0Gg5tCAe0sI9TlZo&#10;R0VvobYiCnYF+h8oqyV49FUcSW+znkinCLGYjO9p86oRQXVcSGoMt6Lj/4OVLw47YLos+OKMMycs&#10;3fjNu+sfbz/efP3y/cP1z2/vk/35E5tMlkmtNmBOSRu3g8HDsINE/ViBTX8ixY40WfOz2flswdmp&#10;4PPZ9GwxXfRqq2NkkgIWy9l0TucyBczJIrzsD0wAjM+UtywZBccIQtdN3Hjn6FY9TDq9xeE5xj7x&#10;d0LqwflLbQzti9w41hZ8upiP6c6loImtaFLItIFYo6s5E6ampyAjdJDojS5TespGqPcbA+wg0gB1&#10;39DnX2Gp9lZg08fhCZPT041Cm6euZPEUSNsIWrjaKJ6aQsuZUVTaqnJANS5VVd3kDsyS4r3Gydr7&#10;8tRJnyWPpqITbZjgNHZ3fbLvvtr1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SyhXPXAAAABgEA&#10;AA8AAAAAAAAAAQAgAAAAIgAAAGRycy9kb3ducmV2LnhtbFBLAQIUABQAAAAIAIdO4kDgvXNEGwIA&#10;AP0DAAAOAAAAAAAAAAEAIAAAACYBAABkcnMvZTJvRG9jLnhtbFBLBQYAAAAABgAGAFkBAACzBQAA&#10;AAA=&#10;">
                        <v:fill on="f" focussize="0,0"/>
                        <v:stroke weight="2pt" color="#000000" joinstyle="round" dashstyle="3 1" endarrow="block" endarrowwidth="narrow"/>
                        <v:imagedata o:title=""/>
                        <o:lock v:ext="edit" aspectratio="f"/>
                      </v:shape>
                      <v:shape id="直接箭头连接符 118" o:spid="_x0000_s1026" o:spt="32" type="#_x0000_t32" style="position:absolute;left:1470660;top:4428490;flip:x;height:635;width:52260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DRBYdsIwIAAAYEAAAOAAAAZHJzL2Uyb0RvYy54bWytU82O0zAQ&#10;viPxDpbvNGlpS4ma7qFl4YCgEvAAU8dJLPlPHm9/XoIXQOIEnBZOe+dpYHkMxklYLctlD+RgzTgz&#10;38z3zXh5djSa7WVA5WzJx6OcM2mFq5RtSv7u7fmjBWcYwVagnZUlP0nkZ6uHD5YHX8iJa52uZGAE&#10;YrE4+JK3Mfoiy1C00gCOnJeWftYuGIjkhiarAhwI3ehskufz7OBC5YMTEpFuN/1PPiCG+wC6ulZC&#10;bpy4MNLGHjVIDZEoYas88lXXbV1LEV/XNcrIdMmJaexOKkL2Lp3ZaglFE8C3SgwtwH1auMPJgLJU&#10;9AZqAxHYRVD/QBklgkNXx5FwJuuJdIoQi3F+R5s3LXjZcSGp0d+Ijv8PVrzabwNTVclnNHcLhiZ+&#10;/eHq5/vP19++/vh09ev7x2RffmHj8SKpdfBYUNLabsPgod+GRP1YB8NqrfwLWqtODKLHjuRMn+Tz&#10;OSl+Kvl0OllMnw66y2NkggJmk8k8n3EmKGD+eJbKZD1ewvUB43PpDEtGyTEGUE0b185aGq8LfS3Y&#10;v8TYJ/5JSMnWnSut6R4Kbdmh5JPZNKdWBNDq1rQyZBpP9NE2nIFu6E2IGLr20WlVpfSUjaHZrXVg&#10;e0ib1H1Dn3+FpdobwLaPwxMmJwVCEUHpZ7Zi8eRJ5BgU2EZLnppCw5mWVNrIakDVNuXIboUHZkn6&#10;Xuxk7Vx16maQJY/WoxNtWOW0f7d9sm8/3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gJhN9QA&#10;AAAGAQAADwAAAAAAAAABACAAAAAiAAAAZHJzL2Rvd25yZXYueG1sUEsBAhQAFAAAAAgAh07iQNEF&#10;h2wjAgAABgQAAA4AAAAAAAAAAQAgAAAAIwEAAGRycy9lMm9Eb2MueG1sUEsFBgAAAAAGAAYAWQEA&#10;ALgFAAAAAA==&#10;">
                        <v:fill on="f" focussize="0,0"/>
                        <v:stroke weight="2pt" color="#000000" joinstyle="round" dashstyle="3 1" endarrow="block" endarrowwidth="narrow"/>
                        <v:imagedata o:title=""/>
                        <o:lock v:ext="edit" aspectratio="f"/>
                      </v:shape>
                      <v:rect id="矩形 23" o:spid="_x0000_s1026" o:spt="1" style="position:absolute;left:3672205;top:4989830;height:283210;width:479425;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DWWW6WcCAACxBAAADgAAAGRycy9lMm9Eb2MueG1srVRLbtsw&#10;EN0X6B0I7hvZspzYRuTAiJGiQNAESIuuaYqyBPBXkracXqZAdz1EjlP0Gn2klMRIu8iiG3lGM34z&#10;8+aNzi8OSpK9cL41uqTjkxElQnNTtXpb0s+frt7NKPGB6YpJo0VJ74WnF8u3b847uxC5aYyshCMA&#10;0X7R2ZI2IdhFlnneCMX8ibFCI1gbp1iA67ZZ5VgHdCWzfDQ6zTrjKusMF97j7boP0gHRvQbQ1HXL&#10;xdrwnRI69KhOSBYwkm9a6+kydVvXgoebuvYiEFlSTBrSE0Vgb+IzW56zxdYx27R8aIG9poUXMynW&#10;ahR9glqzwMjOtX9BqZY7400dTrhRWT9IYgRTjEcvuLlrmBVpFlDt7RPp/v/B8o/7W0faqqTTOSWa&#10;KWz89/efvx5+kHwS2emsXyDpzt66wfMw46iH2qn4iyHIoaST07M8H00puS9pMZ/NZ5OBXXEIhCOh&#10;OJsXOeIcCflsko9TPHsGss6H98IoEo2SOiwvccr21z6gOFIfU2Jdba5aKdMCpSYdQKfFCHvlDKqs&#10;oQaYymIyr7eUMLmF3HlwCfLovxFyzXxD9gwa8Ua2VZwbxaSOZURS0dBBZKOfP1rhsDkMpGxMdQ8i&#10;nekV5i2/agF8zXy4ZQ6SQmM4unCDRy0NujWDRUlj3Ld/vY/52DSilHSQKLr7umNOUCI/aGhgPi6K&#10;qOnkFNOzHI47jmyOI3qnLg0mHOO8LU9mzA/y0aydUV9wm6tYFSGmOWr3nA3OZehPB9fNxWqV0qBj&#10;y8K1vrM8gvebWe2Cqdu0tEhUzw5IjQ6UnOgdri6eyrGfsp6/NM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h4E9GdUAAAAGAQAADwAAAAAAAAABACAAAAAiAAAAZHJzL2Rvd25yZXYueG1sUEsBAhQA&#10;FAAAAAgAh07iQA1llulnAgAAsQQAAA4AAAAAAAAAAQAgAAAAJAEAAGRycy9lMm9Eb2MueG1sUEsF&#10;BgAAAAAGAAYAWQEAAP0FAAAAAA==&#10;">
                        <v:fill on="f" focussize="0,0"/>
                        <v:stroke on="f" weight="2pt"/>
                        <v:imagedata o:title=""/>
                        <o:lock v:ext="edit" aspectratio="f"/>
                        <v:textbox>
                          <w:txbxContent>
                            <w:p w14:paraId="3CF5C044">
                              <w:pPr>
                                <w:jc w:val="center"/>
                                <w:rPr>
                                  <w:rFonts w:hint="default" w:eastAsia="宋体"/>
                                  <w:color w:val="000000"/>
                                  <w:lang w:val="en-US" w:eastAsia="zh-CN"/>
                                </w:rPr>
                              </w:pPr>
                              <w:r>
                                <w:rPr>
                                  <w:rFonts w:hint="eastAsia"/>
                                  <w:color w:val="000000"/>
                                  <w:lang w:eastAsia="zh-CN"/>
                                </w:rPr>
                                <w:t>噪声</w:t>
                              </w:r>
                            </w:p>
                          </w:txbxContent>
                        </v:textbox>
                      </v:rect>
                      <v:shape id="直接箭头连接符 119" o:spid="_x0000_s1026" o:spt="32" type="#_x0000_t32" style="position:absolute;left:2702560;top:4701540;height:193675;width:7620;"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O4Put8YAgAA+wMAAA4AAABkcnMvZTJvRG9jLnhtbK1TzW7U&#10;MBC+I/EOlu9skqW7S6PN9rBLuSCoBDzArOMklvwnj7s/L8ELIHECTsCpd54GymMwTkIp5dIDOThj&#10;z8w3830eL88ORrOdDKicrXgxyTmTVrha2bbib16fP3rCGUawNWhnZcWPEvnZ6uGD5d6Xcuo6p2sZ&#10;GIFYLPe+4l2MvswyFJ00gBPnpSVn44KBSNvQZnWAPaEbnU3zfJ7tXah9cEIi0ulmcPIRMdwH0DWN&#10;EnLjxKWRNg6oQWqIRAk75ZGv+m6bRor4smlQRqYrTkxjv1IRsrdpzVZLKNsAvlNibAHu08IdTgaU&#10;paI3UBuIwC6D+gfKKBEcuiZOhDPZQKRXhFgU+R1tXnXgZc+FpEZ/Izr+P1jxYncRmKorPidJLBi6&#10;8et3Vz/efrz++uX7h6uf394n+/MnVhSnSa29x5KS1vYijDv0FyFRPzTBpD+RYoeKTxf5dJZAjxU/&#10;WeTF7GRUWx4iExSwmE/JK8hdnD6eL2YJPfsD4wPGZ9IZloyKYwyg2i6unbV0qy4Uvd6we45xSPyd&#10;kHqw7lxpTedQasv21A2VT9WAJrahSSHTeGKNtuUMdEtPQcTQQ6LTqk7pKRtDu13rwHaQBqj/xj7/&#10;Cku1N4DdENe7UhiUEZR+amsWj56UjUGBbbXkqSU0nGlJhY2sR0xtU47s53bklfQeFE7W1tXHXvgs&#10;7WgmesnG+U1Dd3tP9u03u/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apA3NYAAAAGAQAADwAA&#10;AAAAAAABACAAAAAiAAAAZHJzL2Rvd25yZXYueG1sUEsBAhQAFAAAAAgAh07iQO4Put8YAgAA+wMA&#10;AA4AAAAAAAAAAQAgAAAAJQEAAGRycy9lMm9Eb2MueG1sUEsFBgAAAAAGAAYAWQEAAK8FAAAAAA==&#10;">
                        <v:fill on="f" focussize="0,0"/>
                        <v:stroke weight="2pt" color="#000000" joinstyle="round" endarrow="block" endarrowwidth="narrow"/>
                        <v:imagedata o:title=""/>
                        <o:lock v:ext="edit" aspectratio="f"/>
                      </v:shape>
                      <v:shape id="直接箭头连接符 120" o:spid="_x0000_s1026" o:spt="32" type="#_x0000_t32" style="position:absolute;left:2698115;top:5354955;height:360045;width:0;"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Hiz++YZAgAA+AMAAA4AAABkcnMvZTJvRG9jLnhtbK1TzW7T&#10;QBC+I/EOq70T22kctVGcHhLKBUEk4AE267W90v5pZxsnL8ELIHECTtBT7zwNlMdgdm3aUi494IM9&#10;49n5Zr5vZpfnB63IXniQ1lS0mOSUCMNtLU1b0XdvL56dUgKBmZopa0RFjwLo+erpk2XvFmJqO6tq&#10;4QmCGFj0rqJdCG6RZcA7oRlMrBMGg431mgV0fZvVnvWIrlU2zfN51ltfO2+5AMC/myFIR0T/GEDb&#10;NJKLjeWXWpgwoHqhWEBK0EkHdJW6bRrBw+umARGIqigyDemNRdDexXe2WrJF65nrJB9bYI9p4QEn&#10;zaTBordQGxYYufTyHygtubdgmzDhVmcDkaQIsijyB9q86ZgTiQtKDe5WdPh/sPzVfuuJrCs6Lygx&#10;TOPEbz5c/3z/+ebq249P17++f4z21y+kmCa1egcLTFqbrUftogdu6yP1Q+N1/CIpcqjodH52WhQl&#10;JceKlifl7KwsB7XFIRCOB3AEHGMn8zyfpVB2h+E8hBfCahKNikLwTLZdWFtjcKTWF0lstn8JAbvA&#10;xD8JsQFjL6RSabLKkB5bKWd5rMZwXRtcEzS1Q8pgWkqYavEe8OATJFgl65gegcC3u7XyZM/i9qQn&#10;UsByfx2LtTcMuuFcCg1MA5PqualJODqUNXjJTKsEjS2BpkQJLKxFPWIqE2uKtLQjrzt5o7Wz9TGp&#10;nkUPFyK1Mi5v3Lj7Ptr3L+z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2qQNzWAAAABgEAAA8A&#10;AAAAAAAAAQAgAAAAIgAAAGRycy9kb3ducmV2LnhtbFBLAQIUABQAAAAIAIdO4kB4s/vmGQIAAPgD&#10;AAAOAAAAAAAAAAEAIAAAACUBAABkcnMvZTJvRG9jLnhtbFBLBQYAAAAABgAGAFkBAACwBQAAAAA=&#10;">
                        <v:fill on="f" focussize="0,0"/>
                        <v:stroke weight="2pt" color="#000000" joinstyle="round" endarrow="block" endarrowwidth="narrow"/>
                        <v:imagedata o:title=""/>
                        <o:lock v:ext="edit" aspectratio="f"/>
                      </v:shape>
                      <v:rect id="矩形 124" o:spid="_x0000_s1026" o:spt="1" style="position:absolute;left:2235200;top:4893945;height:483235;width:923290;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PrOvZF0AgAA2wQAAA4AAABkcnMvZTJvRG9jLnhtbK1US27b&#10;MBDdF+gdCO4b2bKcxoblwLCRokDQBEiLrmmKtAjw1yFtOb1Mge56iByn6DU6pJRP0y6yqBfyjObp&#10;DefxkYvzo9HkICAoZ2s6PhlRIix3jbK7mn76ePHmjJIQmW2YdlbU9FYEer58/WrR+bkoXet0I4Ag&#10;iQ3zzte0jdHPiyLwVhgWTpwXFovSgWERU9gVDbAO2Y0uytHotOgcNB4cFyHg201fpAMjvITQSam4&#10;2Di+N8LGnhWEZhFHCq3ygS7zaqUUPF5JGUQkuqY4acxPbILxNj2L5YLNd8B8q/iwBPaSJTybyTBl&#10;sekD1YZFRvag/qIyioMLTsYT7kzRD5IVwSnGo2fa3LTMizwLSh38g+jh/9HyD4drIKqp6WlJiWUG&#10;d/zXtx8/776TcVkleTof5oi68dcwZAHDNOtRgkn/OAU51rQsJ1PcYEpua1qdzSazatrLK46RcATM&#10;ykk5wzrPgAnCU714JPIQ4jvhDElBTQF3L4vKDpch9tB7SOpr3YXSGt+zubakwxVMq9SfM7SlRDtg&#10;aDyOFuyOEqZ36HceIVMGp1WTPk9fB9ht1xrIgSWX5N+wsj9gqfeGhbbH5dIA0zbRiOy3YalJtl6o&#10;FMXj9jiot3XNLUoOrvdi8PxCIfElC/GaAZoPJ8DjGa/wIbXDsdwQUdI6+Pqv9wmPnsAqJR2aGUf+&#10;smcgKNHvLbplNq4qpI05qaZvS0zgaWX7tGL3Zu1QiTFeBJ7nMOGjvg8lOPMZT/EqdcUSsxx79+IO&#10;yTr2hwzvAS5WqwxDx3sWL+2N54m838LVPjqp8u4moXp10BUpQc9nfwznMx2qp3lGPd5J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WVfyS1gAAAAYBAAAPAAAAAAAAAAEAIAAAACIAAABkcnMvZG93&#10;bnJldi54bWxQSwECFAAUAAAACACHTuJA+s69kXQCAADbBAAADgAAAAAAAAABACAAAAAlAQAAZHJz&#10;L2Uyb0RvYy54bWxQSwUGAAAAAAYABgBZAQAACwYAAAAA&#10;">
                        <v:fill on="f" focussize="0,0"/>
                        <v:stroke weight="2pt" color="#000000" joinstyle="round"/>
                        <v:imagedata o:title=""/>
                        <o:lock v:ext="edit" aspectratio="f"/>
                        <v:textbox>
                          <w:txbxContent>
                            <w:p w14:paraId="771518D4">
                              <w:pPr>
                                <w:jc w:val="center"/>
                                <w:rPr>
                                  <w:rFonts w:hint="eastAsia"/>
                                  <w:color w:val="000000"/>
                                  <w:lang w:val="en-US" w:eastAsia="zh-CN"/>
                                </w:rPr>
                              </w:pPr>
                              <w:r>
                                <w:rPr>
                                  <w:rFonts w:hint="eastAsia"/>
                                  <w:color w:val="000000"/>
                                  <w:lang w:val="en-US" w:eastAsia="zh-CN"/>
                                </w:rPr>
                                <w:t>抛光机</w:t>
                              </w:r>
                            </w:p>
                            <w:p w14:paraId="4F854D6A">
                              <w:pPr>
                                <w:jc w:val="center"/>
                                <w:rPr>
                                  <w:rFonts w:hint="default" w:eastAsia="宋体"/>
                                  <w:color w:val="000000"/>
                                  <w:lang w:val="en-US" w:eastAsia="zh-CN"/>
                                </w:rPr>
                              </w:pPr>
                              <w:r>
                                <w:rPr>
                                  <w:rFonts w:hint="eastAsia"/>
                                  <w:color w:val="000000"/>
                                  <w:lang w:val="en-US" w:eastAsia="zh-CN"/>
                                </w:rPr>
                                <w:t>（抛光）</w:t>
                              </w:r>
                            </w:p>
                          </w:txbxContent>
                        </v:textbox>
                      </v:rect>
                      <v:rect id="矩形 36" o:spid="_x0000_s1026" o:spt="1" style="position:absolute;left:1388745;top:141605;height:347980;width:2903220;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Qnwk/WcCAACxBAAADgAAAGRycy9lMm9Eb2MueG1srVRLbtsw&#10;EN0X6B0I7hvJtuw4RuTAiJGiQNAESIuuaYqyBPBXkracXqZAdz1EjlP0Gn2klMRIu8iiG3lGM34z&#10;8+aNzi8OSpK9cL41uqSjk5wSobmpWr0t6edPV+/mlPjAdMWk0aKk98LTi+XbN+edXYixaYyshCMA&#10;0X7R2ZI2IdhFlnneCMX8ibFCI1gbp1iA67ZZ5VgHdCWzcZ7Pss64yjrDhfd4u+6DdEB0rwE0dd1y&#10;sTZ8p4QOPaoTkgWM5JvWerpM3da14OGmrr0IRJYUk4b0RBHYm/jMludssXXMNi0fWmCvaeHFTIq1&#10;GkWfoNYsMLJz7V9QquXOeFOHE25U1g+SGMEUo/wFN3cNsyLNAqq9fSLd/z9Y/nF/60hblXQ2oUQz&#10;hY3//v7z18MPMplFdjrrF0i6s7du8DzMOOqhdir+YghygJIm8/lpMaXkHnYxmuXTnlxxCIQjPj7L&#10;J+MxeOdImBSnZ/PEfvYMZJ0P74VRJBoldVhe4pTtr31AcaQ+psS62ly1UqYFSk06VJgWecRnUGUN&#10;NcBUFpN5vaWEyS3kzoNLkEf/jZBr5huyZ9CIN7KtYuMoJnUsI5KKhg4iG/380QqHzWEgZWOqexDp&#10;TK8wb/lVC+Br5sMtc5AUGsPRhRs8amnQrRksShrjvv3rfczHphGlpINE0d3XHXOCEvlBQwNno6IA&#10;bEhOMT2N5LrjyOY4onfq0mDCEc7b8mTG/CAfzdoZ9QW3uYpVEWKao3bP2eBchv50cN1crFYpDTq2&#10;LFzrO8sjeL+Z1S6Yuk1Li0T17IDU6EDJid7h6uKpHPsp6/lLs/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h4E9GdUAAAAGAQAADwAAAAAAAAABACAAAAAiAAAAZHJzL2Rvd25yZXYueG1sUEsBAhQA&#10;FAAAAAgAh07iQEJ8JP1nAgAAsQQAAA4AAAAAAAAAAQAgAAAAJAEAAGRycy9lMm9Eb2MueG1sUEsF&#10;BgAAAAAGAAYAWQEAAP0FAAAAAA==&#10;">
                        <v:fill on="f" focussize="0,0"/>
                        <v:stroke on="f" weight="2pt"/>
                        <v:imagedata o:title=""/>
                        <o:lock v:ext="edit" aspectratio="f"/>
                        <v:textbox>
                          <w:txbxContent>
                            <w:p w14:paraId="7663EFD2">
                              <w:pPr>
                                <w:jc w:val="center"/>
                                <w:rPr>
                                  <w:rFonts w:hint="default" w:eastAsia="宋体"/>
                                  <w:color w:val="000000"/>
                                  <w:lang w:val="en-US" w:eastAsia="zh-CN"/>
                                </w:rPr>
                              </w:pPr>
                              <w:r>
                                <w:rPr>
                                  <w:rFonts w:hint="eastAsia"/>
                                  <w:color w:val="000000"/>
                                  <w:lang w:val="en-US" w:eastAsia="zh-CN"/>
                                </w:rPr>
                                <w:t>新料（炭黑、聚乙烯、聚乙烯蜡、润滑剂）等</w:t>
                              </w:r>
                            </w:p>
                          </w:txbxContent>
                        </v:textbox>
                      </v:rect>
                      <v:shape id="直接箭头连接符 13" o:spid="_x0000_s1026" o:spt="32" type="#_x0000_t32" style="position:absolute;left:2661285;top:449580;flip:x;height:253365;width:7620;" filled="f" stroked="t" coordsize="21600,21600" o:gfxdata="UEsDBAoAAAAAAIdO4kAAAAAAAAAAAAAAAAAEAAAAZHJzL1BLAwQUAAAACACHTuJAB08qANUAAAAG&#10;AQAADwAAAGRycy9kb3ducmV2LnhtbE2PzU7DMBCE70i8g7VI3KidIJUS4lQoJeLcFsTVjZckwl6H&#10;2P2Bp2fhUi4jrWY08225PHknDjjFIZCGbKZAILXBDtRpeNk2NwsQMRmyxgVCDV8YYVldXpSmsOFI&#10;azxsUie4hGJhNPQpjYWUse3RmzgLIxJ772HyJvE5ddJO5sjl3slcqbn0ZiBe6M2IdY/tx2bvNTy5&#10;z/Z7eG3qdXx+S3fzZrV9rFdaX19l6gFEwlM6h+EXn9GhYqZd2JONwmngR9KfsrdQ2S2IHYey/D4H&#10;WZXyP371A1BLAwQUAAAACACHTuJAxOUFPyACAAADBAAADgAAAGRycy9lMm9Eb2MueG1srVNLjtQw&#10;EN0jcQfLezrd6Q9D1OlZdDOwQNAScIBqx0ks+SeXpz+X4AJIrIAVsJo9p4HhGJSTMBqGzSzIIqpy&#10;uV7Ve1Venh+NZnsZUDlb8slozJm0wlXKNiV/++bi0RlnGMFWoJ2VJT9J5Oerhw+WB1/I3LVOVzIw&#10;ArFYHHzJ2xh9kWUoWmkAR85LS8HaBQOR3NBkVYADoRud5ePxIju4UPnghESk000f5ANiuA+gq2sl&#10;5MaJSyNt7FGD1BCJErbKI1913da1FPFVXaOMTJecmMbuT0XI3qV/tlpC0QTwrRJDC3CfFu5wMqAs&#10;Fb2B2kAEdhnUP1BGieDQ1XEknMl6Ip0ixGIyvqPN6xa87LiQ1OhvRMf/Byte7reBqarkixlnFgxN&#10;/Pr91c93n66/ff3x8erX9w/J/vKZTaZJrIPHgnLWdhsGD/02JObHOhhWa+Wf01Z1WhA7dix5vlhM&#10;8rM5Z6eSz2ZP5meD6vIYmaD440VO0xAUzefT6WKeymQ9XsL1AeMz6QxLRskxBlBNG9fOWpquC30t&#10;2L/A2Cf+SUjJ1l0orekcCm3ZIZWYjVM1oM2taWPINJ7Yo204A93QkxAxdO2j06pK6SkbQ7Nb68D2&#10;kBap+4Y+/7qWam8A2/5eF0rXoIig9FNbsXjypHAMCmyjJU8toeFMSypsZDVgaptyZLe/A68kfC91&#10;snauOnUTyJJHu9FJNuxxWr7bPtm33+7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dPKgDVAAAA&#10;BgEAAA8AAAAAAAAAAQAgAAAAIgAAAGRycy9kb3ducmV2LnhtbFBLAQIUABQAAAAIAIdO4kDE5QU/&#10;IAIAAAMEAAAOAAAAAAAAAAEAIAAAACQBAABkcnMvZTJvRG9jLnhtbFBLBQYAAAAABgAGAFkBAAC2&#10;BQAAAAA=&#10;">
                        <v:fill on="f" focussize="0,0"/>
                        <v:stroke weight="2pt" color="#000000" joinstyle="round" endarrow="block" endarrowwidth="narrow"/>
                        <v:imagedata o:title=""/>
                        <o:lock v:ext="edit" aspectratio="f"/>
                      </v:shape>
                      <v:rect id="矩形 14" o:spid="_x0000_s1026" o:spt="1" style="position:absolute;left:2002790;top:657225;height:507365;width:131635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M6WWxl0AgAA2gQAAA4AAABkcnMvZTJvRG9jLnhtbK1UzW4T&#10;MRC+I/EOlu90s2nS0qibKkpUhFTRSAVxdrzerCX/YTvZlJdB4sZD9HEQr8Fn7/aHwqEHcnBmPLPf&#10;zHz+7POLg1ZkL3yQ1lS0PBpRIgy3tTTbin76ePnmLSUhMlMzZY2o6K0I9GL++tV552ZibFurauEJ&#10;QEyYda6ibYxuVhSBt0KzcGSdMAg21msW4fptUXvWAV2rYjwanRSd9bXzlosQsLvqg3RA9C8BtE0j&#10;uVhZvtPCxB7VC8UiRgqtdIHOc7dNI3i8bpogIlEVxaQxrygCe5PWYn7OZlvPXCv50AJ7SQvPZtJM&#10;GhR9gFqxyMjOy7+gtOTeBtvEI2510Q+SGcEU5egZNzctcyLPAqqDeyA9/D9Y/mG/9kTWFT2ZUmKY&#10;xon/+vbj5913Uk4SO50LMyTduLUfvAAzjXpovE7/GIIcKoqzHZ+egdfbhHU6Hk97csUhEo54eVye&#10;HE9RhCNhOjo9RkEgFo9Azof4TlhNklFRj8PLnLL9VYh96n1KqmvspVQK+2ymDOnQwXQyQn3OoMoG&#10;aoCpHSYLZksJU1vInUefIYNVsk6fp6+D326WypM9SyLJv6GzP9JS7RULbZ+XQ0OaMglGZLkNrSba&#10;eqKSFQ+bw8Dexta3YNzbXorB8UsJ4CsW4pp5aA8T4HbGayyNshjLDhYlrfVf/7Wf8iEJRCnpoGWM&#10;/GXHvKBEvTcQy1k5mQA2ZmeCs4Hjn0Y2TyNmp5cWTJR4BxzPZsqP6t5svNWfcYkXqSpCzHDU7skd&#10;nGXs7xieAS4Wi5wGwTsWr8yN4wm8P8LFLtpG5tNNRPXsQBXJgeSzPobrme7UUz9nPT5J8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WVfyS1gAAAAYBAAAPAAAAAAAAAAEAIAAAACIAAABkcnMvZG93&#10;bnJldi54bWxQSwECFAAUAAAACACHTuJAzpZbGXQCAADaBAAADgAAAAAAAAABACAAAAAlAQAAZHJz&#10;L2Uyb0RvYy54bWxQSwUGAAAAAAYABgBZAQAACwYAAAAA&#10;">
                        <v:fill on="f" focussize="0,0"/>
                        <v:stroke weight="2pt" color="#000000" joinstyle="round"/>
                        <v:imagedata o:title=""/>
                        <o:lock v:ext="edit" aspectratio="f"/>
                        <v:textbox>
                          <w:txbxContent>
                            <w:p w14:paraId="49008217">
                              <w:pPr>
                                <w:jc w:val="center"/>
                                <w:rPr>
                                  <w:rFonts w:hint="default" w:eastAsia="宋体"/>
                                  <w:color w:val="000000"/>
                                  <w:lang w:val="en-US" w:eastAsia="zh-CN"/>
                                </w:rPr>
                              </w:pPr>
                              <w:r>
                                <w:rPr>
                                  <w:rFonts w:hint="eastAsia"/>
                                  <w:color w:val="000000"/>
                                  <w:lang w:val="en-US" w:eastAsia="zh-CN"/>
                                </w:rPr>
                                <w:t>混料：原材料投料站（原材料备料）</w:t>
                              </w:r>
                            </w:p>
                          </w:txbxContent>
                        </v:textbox>
                      </v:rect>
                      <v:rect id="矩形 17" o:spid="_x0000_s1026" o:spt="1" style="position:absolute;left:1793875;top:1522095;height:632460;width:174561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NqFhul4AgAA2wQAAA4AAABkcnMvZTJvRG9jLnhtbK1Uy27b&#10;MBC8F+g/ELw3shU/EiNyYMRIUSBoAqRFzzRFWQT4KklbTn+mQG/9iH5O0d/okFIeTXvIoT7Iu97x&#10;LHd2qLPzg1ZkL3yQ1lR0fDSiRBhua2m2Ff344fLNCSUhMlMzZY2o6J0I9Hz5+tVZ5xaitK1VtfAE&#10;JCYsOlfRNka3KIrAW6FZOLJOGBQb6zWLSP22qD3rwK5VUY5Gs6KzvnbechECfl33RTow+pcQ2qaR&#10;XKwt32lhYs/qhWIRI4VWukCX+bRNI3i8bpogIlEVxaQxP9EE8SY9i+UZW2w9c63kwxHYS47wbCbN&#10;pEHTB6o1i4zsvPyLSkvubbBNPOJWF/0gWRFMMR490+a2ZU7kWSB1cA+ih/9Hy9/vbzyRdUVnM0oM&#10;09j4r6/ff/74RsbzpE7nwgKgW3fjhywgTKMeGq/TN4YgBzhpfnp8Mp9Scod4Wpaj02mvrjhEwjNg&#10;Mp2NAeBAzI7LySzLXzwyOR/iW2E1SUFFPbaXRWX7qxDRHdB7SGps7KVUKm9QGdJVtJxORlgsZ7Bl&#10;Azsg1A6jBbOlhKkt/M6jz5TBKlmnvyei4LebC+XJniWX5E86Otr9AUu91yy0PS6XBpgyiUZkvw1H&#10;Tbr1SqUoHjaHQb6Nre8gube9F4PjlxLEVyzEG+ZhPkyA6xmv8WiUxVh2iChprf/yr98THp5AlZIO&#10;ZsbIn3fMC0rUOwO3nI4nk+T+nEym8xKJf1rZPK2Ynb6wUGKMF4HjOUz4qO7Dxlv9Cbd4lbqixAxH&#10;717cIbmI/SXDe4CL1SrD4HjH4pW5dTyR9ytc7aJtZN5uEqpXB9qnBJ7PWxjuZ7pUT/OMenwnLX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FlX8ktYAAAAGAQAADwAAAAAAAAABACAAAAAiAAAAZHJz&#10;L2Rvd25yZXYueG1sUEsBAhQAFAAAAAgAh07iQNqFhul4AgAA2wQAAA4AAAAAAAAAAQAgAAAAJQEA&#10;AGRycy9lMm9Eb2MueG1sUEsFBgAAAAAGAAYAWQEAAA8GAAAAAA==&#10;">
                        <v:fill on="f" focussize="0,0"/>
                        <v:stroke weight="2pt" color="#000000" joinstyle="round"/>
                        <v:imagedata o:title=""/>
                        <o:lock v:ext="edit" aspectratio="f"/>
                        <v:textbox>
                          <w:txbxContent>
                            <w:p w14:paraId="56AC7D9F">
                              <w:pPr>
                                <w:jc w:val="center"/>
                                <w:rPr>
                                  <w:rFonts w:hint="eastAsia"/>
                                  <w:color w:val="000000"/>
                                  <w:lang w:val="en-US" w:eastAsia="zh-CN"/>
                                </w:rPr>
                              </w:pPr>
                              <w:r>
                                <w:rPr>
                                  <w:rFonts w:hint="eastAsia"/>
                                  <w:color w:val="000000"/>
                                  <w:lang w:val="en-US" w:eastAsia="zh-CN"/>
                                </w:rPr>
                                <w:t>配比称重：失重称料机器</w:t>
                              </w:r>
                            </w:p>
                            <w:p w14:paraId="514BD16F">
                              <w:pPr>
                                <w:jc w:val="center"/>
                                <w:rPr>
                                  <w:rFonts w:hint="eastAsia" w:eastAsia="宋体"/>
                                  <w:color w:val="000000"/>
                                  <w:lang w:eastAsia="zh-CN"/>
                                </w:rPr>
                              </w:pPr>
                              <w:r>
                                <w:rPr>
                                  <w:rFonts w:hint="eastAsia"/>
                                  <w:color w:val="000000"/>
                                  <w:lang w:val="en-US" w:eastAsia="zh-CN"/>
                                </w:rPr>
                                <w:t>（原材料自动配比称重）</w:t>
                              </w:r>
                            </w:p>
                          </w:txbxContent>
                        </v:textbox>
                      </v:rect>
                      <v:shape id="直接箭头连接符 18" o:spid="_x0000_s1026" o:spt="32" type="#_x0000_t32" style="position:absolute;left:2668905;top:1154430;height:360045;width:635;" filled="f" stroked="t" coordsize="21600,21600" o:gfxdata="UEsDBAoAAAAAAIdO4kAAAAAAAAAAAAAAAAAEAAAAZHJzL1BLAwQUAAAACACHTuJADapA3NYAAAAG&#10;AQAADwAAAGRycy9kb3ducmV2LnhtbE2PMU/DMBCFdyT+g3WV2KjtIKES4nSolImBEjrA5sZuEtU+&#10;R7bTlv56DhZYnnR6T+99V60v3rGTjWkMqEAuBTCLXTAj9gp27839CljKGo12Aa2CL5tgXd/eVLo0&#10;4Yxv9tTmnlEJplIrGHKeSs5TN1iv0zJMFsk7hOh1pjP23ER9pnLveCHEI/d6RFoY9GQ3g+2O7ewV&#10;zK/NR3Pd7I4v0V0/205uxVhslbpbSPEMLNtL/gvDDz6hQ01M+zCjScwpoEfyr5K3EvIB2J5Csngq&#10;gNcV/49ffwNQSwMEFAAAAAgAh07iQEytgIEYAgAA+QMAAA4AAABkcnMvZTJvRG9jLnhtbK1TS47U&#10;MBDdI3EHy3s66S9N1OlZdDNsEIwEHKDacRJL/snl6c8luAASK2AFrGbPaWA4BuUkDMOwmQVZOGVX&#10;1at6z+XV2dFotpcBlbMlH49yzqQVrlK2Kfmb1+ePlpxhBFuBdlaW/CSRn60fPlgdfCEnrnW6koER&#10;iMXi4EvexuiLLEPRSgM4cl5actYuGIi0DU1WBTgQutHZJM8X2cGFygcnJCKdbnsnHxDDfQBdXSsh&#10;t05cGmljjxqkhkiUsFUe+brrtq6liC/rGmVkuuTENHYrFSF7l9ZsvYKiCeBbJYYW4D4t3OFkQFkq&#10;egO1hQjsMqh/oIwSwaGr40g4k/VEOkWIxTi/o82rFrzsuJDU6G9Ex/8HK17sLwJTVckXjzmzYOjG&#10;r99d/Xj78frrl+8frn5+e5/sz5/YeJnEOngsKGdjL8KwQ38REvNjHUz6Eyd2LPlksVg+yeecnWjI&#10;xvPZbDqILY+RCQpYTMkpyDtd5PlsnsCzPyg+YHwmnWHJKDnGAKpp48ZZS3fqwrhTG/bPMfaJvxNS&#10;C9adK63pHApt2YGamc9yunEBNK81zQmZxhNntA1noBt6CCKGDhKdVlVKT9kYmt1GB7aHND7dN/T5&#10;V1iqvQVs+7jOlcKgiKD0U1uxePKkawwKbKMlTy2h4UxLKmxkNWBqm3JkN7UDryR3L3Cydq46dbpn&#10;aUcT0Uk2TG8audt7sm+/2PU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apA3NYAAAAGAQAADwAA&#10;AAAAAAABACAAAAAiAAAAZHJzL2Rvd25yZXYueG1sUEsBAhQAFAAAAAgAh07iQEytgIEYAgAA+QMA&#10;AA4AAAAAAAAAAQAgAAAAJQEAAGRycy9lMm9Eb2MueG1sUEsFBgAAAAAGAAYAWQEAAK8FAAAAAA==&#10;">
                        <v:fill on="f" focussize="0,0"/>
                        <v:stroke weight="2pt" color="#000000" joinstyle="round" endarrow="block" endarrowwidth="narrow"/>
                        <v:imagedata o:title=""/>
                        <o:lock v:ext="edit" aspectratio="f"/>
                      </v:shape>
                      <v:shape id="直接箭头连接符 20" o:spid="_x0000_s1026" o:spt="32" type="#_x0000_t32" style="position:absolute;left:3591560;top:1829435;height:3810;width:280670;" filled="f" stroked="t" coordsize="21600,21600" o:gfxdata="UEsDBAoAAAAAAIdO4kAAAAAAAAAAAAAAAAAEAAAAZHJzL1BLAwQUAAAACACHTuJA9LKFc9cAAAAG&#10;AQAADwAAAGRycy9kb3ducmV2LnhtbE2PwU7DMBBE70j8g7VIXBC1k0ZtGuL0gAQXDtCC1KsbL0lE&#10;vI5ipyl8PQsXuIy0mtHM23J7dr044Rg6TxqShQKBVHvbUaPh7fXhNgcRoiFrek+o4RMDbKvLi9IU&#10;1s+0w9M+NoJLKBRGQxvjUEgZ6hadCQs/ILH37kdnIp9jI+1oZi53vUyVWklnOuKF1gx432L9sZ+c&#10;Blylh68hy17WPr9ZZtP09Pw4r7W+vkrUHYiI5/gXhh98RoeKmY5+IhtEr4Efib/KXq6SJYgjh5J0&#10;k4KsSvkfv/oGUEsDBBQAAAAIAIdO4kABZR7bHAIAAPwDAAAOAAAAZHJzL2Uyb0RvYy54bWytU81u&#10;00AQviPxDqu9EztJE9IoTg8J5YKgEvAAm/XaXmn/NLPNz0vwAkicgBNw6p2ngfIYzK5DW8qlB3yw&#10;Z7wz38z3zezibG8N2ypA7V3Fh4OSM+Wkr7VrK/72zfmTGWcYhauF8U5V/KCQny0fP1rswlyNfOdN&#10;rYARiMP5LlS8izHMiwJlp6zAgQ/K0WHjwYpILrRFDWJH6NYUo7KcFjsPdQAvFSL9XfeH/IgIDwH0&#10;TaOlWnt5aZWLPSooIyJRwk4H5MvcbdMoGV81DarITMWJacxvKkL2Jr2L5ULMWxCh0/LYgnhIC/c4&#10;WaEdFb2BWoso2CXof6CsluDRN3EgvS16IlkRYjEs72nzuhNBZS4kNYYb0fH/wcqX2wtguq74lObu&#10;hKWJX7+/+vnu0/W3rz8+Xv36/iHZXz6zURZrF3BOOSt3ASRd8jBcQGK+b8CmL3Fi+4qPJ6fDyZRk&#10;PtCSzUanJ+NJL7baRyYpYDQrp0/pXFLAeDbM6MUtTACMz5W3LBkVxwhCt11ceedoqB6GWW6xfYGR&#10;GqHEPwmpB+fPtTF5tsaxHRWbnJSplqCFbWhRyLSBSKNrOROmpZsgI2RI9EbXKT0BIbSblQG2FWl/&#10;8pNYULm/wlLttcCuj8MDJqenG4U2z1zN4iGQtBG0cK1RPDWFljOjqLRV9RHVuFRV5cU9MrvVOFkb&#10;Xx+y9EXyaClyM8cFTlt31yf77qVd/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0soVz1wAAAAYB&#10;AAAPAAAAAAAAAAEAIAAAACIAAABkcnMvZG93bnJldi54bWxQSwECFAAUAAAACACHTuJAAWUe2xwC&#10;AAD8AwAADgAAAAAAAAABACAAAAAmAQAAZHJzL2Uyb0RvYy54bWxQSwUGAAAAAAYABgBZAQAAtAUA&#10;AAAA&#10;">
                        <v:fill on="f" focussize="0,0"/>
                        <v:stroke weight="2pt" color="#000000" joinstyle="round" dashstyle="3 1" endarrow="block" endarrowwidth="narrow"/>
                        <v:imagedata o:title=""/>
                        <o:lock v:ext="edit" aspectratio="f"/>
                      </v:shape>
                      <v:rect id="矩形 21" o:spid="_x0000_s1026" o:spt="1" style="position:absolute;left:3896360;top:1583055;height:502285;width:636905;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JojieGcCAACxBAAADgAAAGRycy9lMm9Eb2MueG1srVRLbtsw&#10;EN0X6B0I7hvJiuXahuXAiJGiQNAESIuuaYqyBPBXkv6klynQXQ/R4xS9Rh8pJTHSLrLoRp7RjN/M&#10;vHmjxcVRSbIXzndGV3R0llMiNDd1p7cV/fTx6s2UEh+Yrpk0WlT0Xnh6sXz9anGwc1GY1shaOAIQ&#10;7ecHW9E2BDvPMs9boZg/M1ZoBBvjFAtw3TarHTsAXcmsyPNJdjCuts5w4T3ervsgHRDdSwBN03Rc&#10;rA3fKaFDj+qEZAEj+bazni5Tt00jeLhpGi8CkRXFpCE9UQT2Jj6z5YLNt47ZtuNDC+wlLTybSbFO&#10;o+gj1JoFRnau+wtKddwZb5pwxo3K+kESI5hilD/j5q5lVqRZQLW3j6T7/wfLP+xvHenqik5mlGim&#10;sPHf3378+vmdFKPIzsH6OZLu7K0bPA8zjnpsnIq/GIIcK3o+nU3OJ+D1Hqoqp+d5WfbsimMgHAmI&#10;zvKSEo6EMi+KaYpnT0DW+fBOGEWiUVGH5SVO2f7aBxRH6kNKrKvNVSdlWqDU5FDRohznqM8ZVNlA&#10;DTCVxWRebylhcgu58+AS5Ml/I+Sa+ZbsGTTijezq2DeKSR3LiKSioYPIRj9/tMJxcxxI2Zj6HkQ6&#10;0yvMW37VAfia+XDLHCSFxnB04QaPRhp0awaLkta4r/96H/OxaUQpOUCi6O7LjjlBiXyvoYHZaDwG&#10;bEjOuHxbwHGnkc1pRO/UpcGEI5y35cmM+UE+mI0z6jNucxWrIsQ0R+2es8G5DP3p4Lq5WK1SGnRs&#10;WbjWd5ZH8H4zq10wTZeWFonq2QGp0YGSE73D1cVTOfVT1tOXZvk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h4E9GdUAAAAGAQAADwAAAAAAAAABACAAAAAiAAAAZHJzL2Rvd25yZXYueG1sUEsBAhQA&#10;FAAAAAgAh07iQCaI4nhnAgAAsQQAAA4AAAAAAAAAAQAgAAAAJAEAAGRycy9lMm9Eb2MueG1sUEsF&#10;BgAAAAAGAAYAWQEAAP0FAAAAAA==&#10;">
                        <v:fill on="f" focussize="0,0"/>
                        <v:stroke on="f" weight="2pt"/>
                        <v:imagedata o:title=""/>
                        <o:lock v:ext="edit" aspectratio="f"/>
                        <v:textbox>
                          <w:txbxContent>
                            <w:p w14:paraId="51A636B0">
                              <w:pPr>
                                <w:jc w:val="center"/>
                                <w:rPr>
                                  <w:rFonts w:hint="default" w:eastAsia="宋体"/>
                                  <w:color w:val="000000"/>
                                  <w:lang w:val="en-US" w:eastAsia="zh-CN"/>
                                </w:rPr>
                              </w:pPr>
                              <w:r>
                                <w:rPr>
                                  <w:rFonts w:hint="eastAsia"/>
                                  <w:color w:val="000000"/>
                                  <w:lang w:val="en-US" w:eastAsia="zh-CN"/>
                                </w:rPr>
                                <w:t>噪声</w:t>
                              </w:r>
                            </w:p>
                          </w:txbxContent>
                        </v:textbox>
                      </v:rect>
                      <v:shape id="直接箭头连接符 24" o:spid="_x0000_s1026" o:spt="32" type="#_x0000_t32" style="position:absolute;left:3338195;top:969645;flip:y;height:3175;width:440690;"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BjNhQcIwIAAAUEAAAOAAAAZHJzL2Uyb0RvYy54bWytU0uO1DAQ&#10;3SNxB8t7OunvTEednkU3wwZBS3z2bsdJLPknl6fTfQkugMQKWAGr2XMaGI5B2QmjYdjMgiyiqlTq&#10;vXrP5dXFUStyEB6kNSUdj3JKhOG2kqYp6ZvXl0/OKYHATMWUNaKkJwH0Yv340apzhZjY1qpKeIIg&#10;BorOlbQNwRVZBrwVmsHIOmGwWFuvWcDUN1nlWYfoWmWTPF9knfWV85YLAPy67Yt0QPQPAbR1LbnY&#10;Wn6lhQk9qheKBZQErXRA12nauhY8vKxrEIGokqLSkN5IgvE+vrP1ihWNZ66VfBiBPWSEe5o0kwZJ&#10;b6G2LDBy5eU/UFpyb8HWYcStznohyRFUMc7vefOqZU4kLWg1uFvT4f/B8heHnSeyKukZWmKYxhO/&#10;eX/9892nm29ff3y8/vX9Q4y/fCaTWTSrc1Bgz8bs/JCB2/mo/Fh7TWol3VvcquQFqiPHkk6n0/Px&#10;ck7JqaTLxXIxm/eui2MgHOuzWb5YIjnH+nR8lqpZjxdxnYfwTFhNYlBSCJ7Jpg0bawyervU9Fzs8&#10;h4ATYeOfhths7KVUKh2yMqQr6WQ+yyMXw82tcWMw1A7Vg2koYarBK8GDT+ODVbKK7REIfLPfKE8O&#10;LC5SeqIKpPvrt8i9ZdD2/8EJYtLLDUyqp6Yi4eTQ4+AlM40SNA4FmhIlkFqLakBVJrKKtMGDsmh9&#10;b3aM9rY6pTPIYobbkYYZNjmu390c47u3d/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gJhN9QA&#10;AAAGAQAADwAAAAAAAAABACAAAAAiAAAAZHJzL2Rvd25yZXYueG1sUEsBAhQAFAAAAAgAh07iQGM2&#10;FBwjAgAABQQAAA4AAAAAAAAAAQAgAAAAIwEAAGRycy9lMm9Eb2MueG1sUEsFBgAAAAAGAAYAWQEA&#10;ALgFAAAAAA==&#10;">
                        <v:fill on="f" focussize="0,0"/>
                        <v:stroke weight="2pt" color="#000000" joinstyle="round" dashstyle="3 1" endarrow="block" endarrowwidth="narrow"/>
                        <v:imagedata o:title=""/>
                        <o:lock v:ext="edit" aspectratio="f"/>
                      </v:shape>
                      <v:rect id="矩形 25" o:spid="_x0000_s1026" o:spt="1" style="position:absolute;left:3796030;top:836295;height:283845;width:959485;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Vogrd2cCAACwBAAADgAAAGRycy9lMm9Eb2MueG1srVRLbtsw&#10;EN0X6B0I7hv5m9hG5MCIkaJA0ARIi65pirII8FeStpxepkB3PUSOU/QafaSUxEi7yKIbeUYzejPv&#10;zYzPLw5akb3wQVpT0uHJgBJhuK2k2Zb086erdzNKQmSmYsoaUdJ7EejF8u2b89YtxMg2VlXCE4CY&#10;sGhdSZsY3aIoAm+EZuHEOmEQrK3XLML126LyrAW6VsVoMDgtWusr5y0XIeDtugvSHtG/BtDWteRi&#10;bflOCxM7VC8Ui6AUGukCXeZu61rweFPXQUSiSgqmMT9RBPYmPYvlOVtsPXON5H0L7DUtvOCkmTQo&#10;+gS1ZpGRnZd/QWnJvQ22jifc6qIjkhUBi+HghTZ3DXMic4HUwT2JHv4fLP+4v/VEViU9G1JimMbE&#10;f3//+evhBxlNkzqtCwsk3blb33sBZqJ6qL1OvyBBDiUdn81PB2Poel/S2fh0NM+fs4U4RMIRn0/n&#10;k9mUEo74aDaeTXK8eMZxPsT3wmqSjJJ6zC5LyvbXIaI2Uh9TUlljr6RSeX7KkBag08kA5TnDUtZY&#10;BpjagVgwW0qY2mLbefQZ8ujbBLlmoSF7hhUJVskq0UYxZVIZkZeo7yCJ0dFPVjxsDr0mG1vdQ0dv&#10;uwULjl9JAF+zEG+Zx0ahMdxcvMGjVhbd2t6ipLH+27/ep3wMGlFKWmwouvu6Y15Qoj4YrMB8OJkA&#10;NmZnMj0bwfHHkc1xxOz0pQVDTBndZTPlR/Vo1t7qLzjNVaqKEDMctTvNeucydpeD4+ZitcppWGPH&#10;4rW5czyBd5NZ7aKtZR5aEqpTB6ImB4uc5e2PLl3KsZ+znv9ol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h4E9GdUAAAAGAQAADwAAAAAAAAABACAAAAAiAAAAZHJzL2Rvd25yZXYueG1sUEsBAhQA&#10;FAAAAAgAh07iQFaIK3dnAgAAsAQAAA4AAAAAAAAAAQAgAAAAJAEAAGRycy9lMm9Eb2MueG1sUEsF&#10;BgAAAAAGAAYAWQEAAP0FAAAAAA==&#10;">
                        <v:fill on="f" focussize="0,0"/>
                        <v:stroke on="f" weight="2pt"/>
                        <v:imagedata o:title=""/>
                        <o:lock v:ext="edit" aspectratio="f"/>
                        <v:textbox>
                          <w:txbxContent>
                            <w:p w14:paraId="7DEF05D0">
                              <w:pPr>
                                <w:jc w:val="center"/>
                                <w:rPr>
                                  <w:rFonts w:hint="default" w:eastAsia="宋体"/>
                                  <w:color w:val="000000"/>
                                  <w:lang w:val="en-US" w:eastAsia="zh-CN"/>
                                </w:rPr>
                              </w:pPr>
                              <w:r>
                                <w:rPr>
                                  <w:rFonts w:hint="eastAsia"/>
                                  <w:color w:val="000000"/>
                                  <w:lang w:eastAsia="zh-CN"/>
                                </w:rPr>
                                <w:t>噪声、</w:t>
                              </w:r>
                              <w:r>
                                <w:rPr>
                                  <w:rFonts w:hint="eastAsia"/>
                                  <w:color w:val="000000"/>
                                  <w:lang w:val="en-US" w:eastAsia="zh-CN"/>
                                </w:rPr>
                                <w:t>颗粒物</w:t>
                              </w:r>
                            </w:p>
                          </w:txbxContent>
                        </v:textbox>
                      </v:rect>
                      <v:shape id="直接箭头连接符 26" o:spid="_x0000_s1026" o:spt="32" type="#_x0000_t32" style="position:absolute;left:3342005;top:5906135;flip:y;height:2540;width:44005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BHkNpFHwIAAAYEAAAOAAAAZHJzL2Uyb0RvYy54bWytUzuOFDEQ&#10;zZG4g+Wc6fkDo+nZYIYlQTASn9zjdndb8k9V3vlcggsgEQHRQrQ5p4HlGJTdzWpZkg3owKrqcr2q&#10;96q8PDtaw/YKUHtX8tFgyJly0lfaNSV/++b80RPOMApXCeOdKvlJIT9bPXywPISFGvvWm0oBIxCH&#10;i0MoeRtjWBQFylZZgQMflKNg7cGKSC40RQXiQOjWFOPhcF4cPFQBvFSI9HfTBXmPCPcB9HWtpdp4&#10;eWGVix0qKCMiUcJWB+Sr3G1dKxlf1TWqyEzJiWnMJxUhe5fOYrUUiwZEaLXsWxD3aeEOJyu0o6I3&#10;UBsRBbsA/Q+U1RI8+joOpLdFRyQrQixGwzvavG5FUJkLSY3hRnT8f7Dy5X4LTFclfzzmzAlLE7/+&#10;cPXz/efrb19/fLr69f1jsi+/sPE8iXUIuKCctdtC72HYQmJ+rMGy2ujwjrYqa0Hs2LHkk8mU5j7j&#10;7FTy2dPhfDSZdbKrY2SSLkynFKa4pAvj2TQPpegAE3AAjM+VtywZJccIQjdtXHvnaLweumJi/wIj&#10;tUSJfxJSsvPn2pg8ZePYoStAw5eCVremlSHTBqKPruFMmIbehIyQ+0dvdJXSExBCs1sbYHuRNil/&#10;iQWV++taqr0R2Hb38ITJ6ehGoc0zV7F4CiRyBC1cYxRPTaHlzCgqbVXVoxqXqqq8wj2zpH2ndrJ2&#10;vjrlIRTJo/XIzfSrnPbvtk/27ee7+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OAmE31AAAAAYB&#10;AAAPAAAAAAAAAAEAIAAAACIAAABkcnMvZG93bnJldi54bWxQSwECFAAUAAAACACHTuJAR5DaRR8C&#10;AAAGBAAADgAAAAAAAAABACAAAAAjAQAAZHJzL2Uyb0RvYy54bWxQSwUGAAAAAAYABgBZAQAAtAUA&#10;AAAA&#10;">
                        <v:fill on="f" focussize="0,0"/>
                        <v:stroke weight="2pt" color="#000000" joinstyle="round" dashstyle="3 1" endarrow="block" endarrowwidth="narrow"/>
                        <v:imagedata o:title=""/>
                        <o:lock v:ext="edit" aspectratio="f"/>
                      </v:shape>
                      <v:rect id="矩形 27" o:spid="_x0000_s1026" o:spt="1" style="position:absolute;left:3789680;top:6513830;height:407035;width:902970;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zvLZsmYCAACxBAAADgAAAGRycy9lMm9Eb2MueG1srVRLbhsx&#10;DN0X6B0E7ZsZ/+IPMg6MGCkKBE0At+ia1kgeAfpVkj1OL1Ogux4ixyl6jVKaSWKkXWTRjUyK9BP5&#10;+DgXl0etyIH7IK2p6OCspIQbZmtpdhX9/On63YySEMHUoKzhFb3ngV4u3765aN2CD21jVc09QRAT&#10;Fq2raBOjWxRFYA3XEM6s4waDwnoNEV2/K2oPLaJrVQzL8rxora+dt4yHgLfrLkh7RP8aQCuEZHxt&#10;2V5zEztUzxVEbCk00gW6zNUKwVm8FSLwSFRFsdOYT3wE7W06i+UFLHYeXCNZXwK8poQXPWmQBh99&#10;glpDBLL38i8oLZm3wYp4xqwuukYyI9jFoHzBzaYBx3MvSHVwT6SH/wfLPh7uPJF1RacjSgxonPjv&#10;7z9/Pfwgw2lip3VhgUkbd+d7L6CZWj0Kr9MvNkGOFR1NZ/PzGfJ6X9HzyWA0G/Xs8mMkDBPm5XA+&#10;xTjDhHE5LUeThF88Azkf4ntuNUlGRT0OL3MKh5sQu9THlPSusddSKbyHhTKkrehwMi4TPqAqBaoB&#10;Te2ws2B2lIDaodxZ9Bny5L8Jcg2hIQdAjQSrZN3XpUzC5llFfQWJja7/ZMXj9tiTsrX1PRLpbaew&#10;4Ni1ROAbCPEOPEoKC8Oli7d4CGWxWttblDTWf/vXfcrHSWOUkhYlitV93YPnlKgPBjUwH4zHCBuz&#10;M55Mh+j408j2NGL2+spihwNcb8eymfKjejSFt/oL7uYqvYohMAzf7jjrnavYrQ5uN+OrVU5DHTuI&#10;N2bjWALvJrPaRytkHloiqmMHh50cVHIee791aVVO/Zz1/KVZ/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HgT0Z1QAAAAYBAAAPAAAAAAAAAAEAIAAAACIAAABkcnMvZG93bnJldi54bWxQSwECFAAU&#10;AAAACACHTuJAzvLZsmYCAACxBAAADgAAAAAAAAABACAAAAAkAQAAZHJzL2Uyb0RvYy54bWxQSwUG&#10;AAAAAAYABgBZAQAA/AUAAAAA&#10;">
                        <v:fill on="f" focussize="0,0"/>
                        <v:stroke on="f" weight="2pt"/>
                        <v:imagedata o:title=""/>
                        <o:lock v:ext="edit" aspectratio="f"/>
                        <v:textbox>
                          <w:txbxContent>
                            <w:p w14:paraId="42DEEAE1">
                              <w:pPr>
                                <w:jc w:val="center"/>
                                <w:rPr>
                                  <w:rFonts w:hint="eastAsia" w:eastAsia="宋体"/>
                                  <w:color w:val="000000"/>
                                  <w:lang w:eastAsia="zh-CN"/>
                                </w:rPr>
                              </w:pPr>
                              <w:r>
                                <w:rPr>
                                  <w:rFonts w:hint="eastAsia"/>
                                  <w:color w:val="000000"/>
                                  <w:lang w:val="en-US" w:eastAsia="zh-CN"/>
                                </w:rPr>
                                <w:t>废包装袋</w:t>
                              </w:r>
                            </w:p>
                          </w:txbxContent>
                        </v:textbox>
                      </v:rect>
                      <v:shape id="直接箭头连接符 1" o:spid="_x0000_s1026" o:spt="32" type="#_x0000_t32" style="position:absolute;left:1492250;top:3545840;height:4445;width:563245;" filled="f" stroked="t" coordsize="21600,21600" o:gfxdata="UEsDBAoAAAAAAIdO4kAAAAAAAAAAAAAAAAAEAAAAZHJzL1BLAwQUAAAACACHTuJA9LKFc9cAAAAG&#10;AQAADwAAAGRycy9kb3ducmV2LnhtbE2PwU7DMBBE70j8g7VIXBC1k0ZtGuL0gAQXDtCC1KsbL0lE&#10;vI5ipyl8PQsXuIy0mtHM23J7dr044Rg6TxqShQKBVHvbUaPh7fXhNgcRoiFrek+o4RMDbKvLi9IU&#10;1s+0w9M+NoJLKBRGQxvjUEgZ6hadCQs/ILH37kdnIp9jI+1oZi53vUyVWklnOuKF1gx432L9sZ+c&#10;Blylh68hy17WPr9ZZtP09Pw4r7W+vkrUHYiI5/gXhh98RoeKmY5+IhtEr4Efib/KXq6SJYgjh5J0&#10;k4KsSvkfv/oGUEsDBBQAAAAIAIdO4kC2fo0lGwIAAPsDAAAOAAAAZHJzL2Uyb0RvYy54bWytU82O&#10;0zAQviPxDpbvNG03XZao6R5alguCSsADTB0nseQ/ebxN+xK8ABIn4ASc9s7TwPIYjJOwLMtlD+Tg&#10;zNgz38z3ebw8PxjN9jKgcrbks8mUM2mFq5RtSv7m9cWjM84wgq1AOytLfpTIz1cPHyw7X8i5a52u&#10;ZGAEYrHofMnbGH2RZShaaQAnzktLh7ULBiK5ocmqAB2hG53Np9PTrHOh8sEJiUi7m+GQj4jhPoCu&#10;rpWQGycujbRxQA1SQyRK2CqPfNV3W9dSxJd1jTIyXXJiGvuVipC9S2u2WkLRBPCtEmMLcJ8W7nAy&#10;oCwVvYHaQAR2GdQ/UEaJ4NDVcSKcyQYivSLEYja9o82rFrzsuZDU6G9Ex/8HK17st4GpquSPc84s&#10;GLrx63dXP95+vP765fuHq5/f3if78yc2S1p1HgtKWdttGD3025CIH+pg0p8osQPNVf5kPl+QyseS&#10;nyzyxVk+ai0PkQkKWJyezPMFZ4IC8pwswsv+wPiA8Zl0hiWj5BgDqKaNa2ct3akLs15t2D/HOCT+&#10;Tkg9WHehtKZ9KLRlXcnni3xKvQigea1pTsg0njijbTgD3dBDEDH0kOi0qlJ6ysbQ7NY6sD2k8em/&#10;sc+/wlLtDWA7xOERk5MCoYig9FNbsXj0pGwMCmyjJU9NoeFMSyptZDWiaptyZD+3I7Ok+KBxsnau&#10;OvbSZ8mjmehFG+c3Dd1tn+zbb3b1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SyhXPXAAAABgEA&#10;AA8AAAAAAAAAAQAgAAAAIgAAAGRycy9kb3ducmV2LnhtbFBLAQIUABQAAAAIAIdO4kC2fo0lGwIA&#10;APsDAAAOAAAAAAAAAAEAIAAAACYBAABkcnMvZTJvRG9jLnhtbFBLBQYAAAAABgAGAFkBAACzBQAA&#10;AAA=&#10;">
                        <v:fill on="f" focussize="0,0"/>
                        <v:stroke weight="2pt" color="#000000" joinstyle="round" dashstyle="3 1" endarrow="block" endarrowwidth="narrow"/>
                        <v:imagedata o:title=""/>
                        <o:lock v:ext="edit" aspectratio="f"/>
                      </v:shape>
                      <v:shape id="直接箭头连接符 2" o:spid="_x0000_s1026" o:spt="32" type="#_x0000_t32" style="position:absolute;left:1492250;top:3608705;flip:x;height:635;width:52260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CCvPXZIgIAAAQEAAAOAAAAZHJzL2Uyb0RvYy54bWytU81uEzEQ&#10;viPxDpbvZLfbJi1RNj0kFA4IIgEP4HjtXUv+k8fNJi/BCyBxAk6FU+88DZTHYOxdqlIuPbCH1Yw9&#10;881834wX53ujyU4EUM7W9GhSUiIsd42ybU3fvb14ckYJRGYbpp0VNT0IoOfLx48WvZ+LynVONyIQ&#10;BLEw731Nuxj9vCiAd8IwmDgvLF5KFwyL6Ia2aALrEd3ooirLWdG70PjguADA0/VwSUfE8BBAJ6Xi&#10;Yu34pRE2DqhBaBaREnTKA13mbqUUPL6WEkQkuqbINOY/FkF7m/7FcsHmbWC+U3xsgT2khXucDFMW&#10;i95CrVlk5DKof6CM4sGBk3HCnSkGIlkRZHFU3tPmTce8yFxQavC3osP/g+WvdptAVFPT0ykllhmc&#10;+M2H65/vP998+/rj0/Wv7x+TffWFVEmr3sMcU1Z2E0YP/CYk4nsZDJFa+Re4VFkKJEf26Jw8raop&#10;6n2o6fGsPDstp4PqYh8Jx4BpVc3wjHAMmB3ny2LAS7g+QHwunCHJqCnEwFTbxZWzFofrwlCL7V5C&#10;xI4w8U9CSrbuQmmdZ6wt6WtaTU9KbIUzXFyJC4Om8UgebEsJ0y2+CB5Dbh+cVk1KT0AQ2u1KB7Jj&#10;aY/yl0hgub/CUu01g26IgwMkZ2AbmdLPbEPiwaPEMShmWy1oagoMJVpgaSOaEVXbVFXkBR6ZJekH&#10;sZO1dc0hz6BIHi5HbmZc5LR9d3207z7e5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OAmE31AAA&#10;AAYBAAAPAAAAAAAAAAEAIAAAACIAAABkcnMvZG93bnJldi54bWxQSwECFAAUAAAACACHTuJAgrz1&#10;2SICAAAEBAAADgAAAAAAAAABACAAAAAjAQAAZHJzL2Uyb0RvYy54bWxQSwUGAAAAAAYABgBZAQAA&#10;twUAAAAA&#10;">
                        <v:fill on="f" focussize="0,0"/>
                        <v:stroke weight="2pt" color="#000000" joinstyle="round" dashstyle="3 1" endarrow="block" endarrowwidth="narrow"/>
                        <v:imagedata o:title=""/>
                        <o:lock v:ext="edit" aspectratio="f"/>
                      </v:shape>
                      <v:rect id="矩形 37" o:spid="_x0000_s1026" o:spt="1" style="position:absolute;left:370205;top:3386455;height:344805;width:109664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Hpi7f92AgAA2gQAAA4AAABkcnMvZTJvRG9jLnhtbK1Uy24T&#10;MRTdI/EPlvd0JskkaaNOqihREVJFKxXE2vHYGUt+ce1kUn4GiR0fwecgfoNrz/RBYdEFWTj3+p45&#10;9j0+9vnF0WhyEBCUszUdnZSUCMtdo+yuph8/XL45pSREZhumnRU1vROBXixfvzrv/EKMXet0I4Ag&#10;iQ2Lzte0jdEviiLwVhgWTpwXFovSgWERU9gVDbAO2Y0uxmU5KzoHjQfHRQg4u+mLdGCElxA6KRUX&#10;G8f3RtjYs4LQLGJLoVU+0GXerZSCx2spg4hE1xQ7jXnERTDeprFYnrPFDphvFR+2wF6yhWc9GaYs&#10;LvpAtWGRkT2ov6iM4uCCk/GEO1P0jWRFsItR+Uyb25Z5kXtBqYN/ED38P1r+/nADRDU1nc8osczg&#10;if/6+v3nj29kMk/qdD4sEHTrb2DIAoap1aMEk/6xCXKs6WRejsspJXcYTk5n1XTaiyuOkXCsj8qz&#10;Gc5SwhOiqk4RjIzFI5GHEN8KZ0gKagp4eFlTdrgKsYfeQ9K61l0qrXGeLbQlXU3H06rEc+UMXSnR&#10;DRgaj50Fu6OE6R3anUfIlMFp1aTP09cBdtu1BnJgyST5N+zsD1hae8NC2+NyaYBpm2hEttuw1SRb&#10;L1SK4nF7HNTbuuYOFQfXWzF4fqmQ+IqFeMMAvYcd4O2M1zhI7bAtN0SUtA6+/Gs+4dESWKWkQy9j&#10;y5/3DAQl+p1Fs5yNqiqZPyfVdD7GBJ5Wtk8rdm/WDpUY4TvgeQ4TPur7UIIzn/ASr9KqWGKW49q9&#10;uEOyjv0dw2eAi9Uqw9DwnsUre+t5Iu+PcLWPTqp8ukmoXh10RUrQ8tkfw/VMd+ppnlGPT9Ly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BZV/JLWAAAABgEAAA8AAAAAAAAAAQAgAAAAIgAAAGRycy9k&#10;b3ducmV2LnhtbFBLAQIUABQAAAAIAIdO4kB6Yu3/dgIAANoEAAAOAAAAAAAAAAEAIAAAACUBAABk&#10;cnMvZTJvRG9jLnhtbFBLBQYAAAAABgAGAFkBAAANBgAAAAA=&#10;">
                        <v:fill on="f" focussize="0,0"/>
                        <v:stroke weight="2pt" color="#000000" joinstyle="round"/>
                        <v:imagedata o:title=""/>
                        <o:lock v:ext="edit" aspectratio="f"/>
                        <v:textbox>
                          <w:txbxContent>
                            <w:p w14:paraId="4CA81913">
                              <w:pPr>
                                <w:rPr>
                                  <w:rFonts w:hint="default"/>
                                  <w:lang w:val="en-US" w:eastAsia="zh-CN"/>
                                </w:rPr>
                              </w:pPr>
                              <w:r>
                                <w:rPr>
                                  <w:rFonts w:hint="eastAsia"/>
                                  <w:color w:val="000000"/>
                                  <w:lang w:val="en-US" w:eastAsia="zh-CN"/>
                                </w:rPr>
                                <w:t>设备间接水冷</w:t>
                              </w:r>
                            </w:p>
                          </w:txbxContent>
                        </v:textbox>
                      </v:rect>
                      <v:shape id="直接箭头连接符 38" o:spid="_x0000_s1026" o:spt="32" type="#_x0000_t32" style="position:absolute;left:1475105;top:2722880;height:4445;width:563245;" filled="f" stroked="t" coordsize="21600,21600" o:gfxdata="UEsDBAoAAAAAAIdO4kAAAAAAAAAAAAAAAAAEAAAAZHJzL1BLAwQUAAAACACHTuJA9LKFc9cAAAAG&#10;AQAADwAAAGRycy9kb3ducmV2LnhtbE2PwU7DMBBE70j8g7VIXBC1k0ZtGuL0gAQXDtCC1KsbL0lE&#10;vI5ipyl8PQsXuIy0mtHM23J7dr044Rg6TxqShQKBVHvbUaPh7fXhNgcRoiFrek+o4RMDbKvLi9IU&#10;1s+0w9M+NoJLKBRGQxvjUEgZ6hadCQs/ILH37kdnIp9jI+1oZi53vUyVWklnOuKF1gx432L9sZ+c&#10;Blylh68hy17WPr9ZZtP09Pw4r7W+vkrUHYiI5/gXhh98RoeKmY5+IhtEr4Efib/KXq6SJYgjh5J0&#10;k4KsSvkfv/oGUEsDBBQAAAAIAIdO4kBRbUZVHAIAAPwDAAAOAAAAZHJzL2Uyb0RvYy54bWytU82O&#10;0zAQviPxDpbvNG223VZR0z20LBcElYAHmDpOYsl/8nib9iV4ASROwAk47Z2ngeUxGKdhWZbLHsjB&#10;mbFnvpnv83h5cTCa7WVA5WzJJ6MxZ9IKVynblPzN68snC84wgq1AOytLfpTIL1aPHy07X8jctU5X&#10;MjACsVh0vuRtjL7IMhStNIAj56Wlw9oFA5Hc0GRVgI7Qjc7y8fg861yofHBCItLu5nTIB8TwEEBX&#10;10rIjRNXRtp4Qg1SQyRK2CqPfNV3W9dSxJd1jTIyXXJiGvuVipC9S2u2WkLRBPCtEkML8JAW7nEy&#10;oCwVvYXaQAR2FdQ/UEaJ4NDVcSScyU5EekWIxWR8T5tXLXjZcyGp0d+Kjv8PVrzYbwNTVcnnc84s&#10;GLrxm3fXP95+vPn65fuH65/f3if78yd2tkhidR4LylnbbRg89NuQmB/qYNKfOLEDDdZ0PpuMZ5wd&#10;S57P83yxGMSWh8gEBczOz/IpnQsKmE7JIrzsD4wPGJ9JZ1gySo4xgGrauHbW0qW6MOnlhv1zjKfE&#10;3wmpB+sulda0D4W2rKMOZtMxXbkAGtiaBoVM44k02oYz0A29BBFDD4lOqyqlp2wMzW6tA9tDmp/+&#10;G/r8KyzV3gC2pzg8YnJSIBQRlH5qKxaPnqSNQYFttOSpKTScaUmljawGVG1TjuwHd2CWFD9pnKyd&#10;q4699FnyaCh60YYBTlN31yf77qNd/Q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0soVz1wAAAAYB&#10;AAAPAAAAAAAAAAEAIAAAACIAAABkcnMvZG93bnJldi54bWxQSwECFAAUAAAACACHTuJAUW1GVRwC&#10;AAD8AwAADgAAAAAAAAABACAAAAAmAQAAZHJzL2Uyb0RvYy54bWxQSwUGAAAAAAYABgBZAQAAtAUA&#10;AAAA&#10;">
                        <v:fill on="f" focussize="0,0"/>
                        <v:stroke weight="2pt" color="#000000" joinstyle="round" dashstyle="3 1" endarrow="block" endarrowwidth="narrow"/>
                        <v:imagedata o:title=""/>
                        <o:lock v:ext="edit" aspectratio="f"/>
                      </v:shape>
                      <v:shape id="直接箭头连接符 39" o:spid="_x0000_s1026" o:spt="32" type="#_x0000_t32" style="position:absolute;left:1475105;top:2846705;flip:x;height:635;width:52260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A/fAWEIgIAAAUEAAAOAAAAZHJzL2Uyb0RvYy54bWytU81uEzEQ&#10;viPxDpbvZDdpkpYomx4SCgcEkYAHcLz2riX/yeNmk5fgBZA4AafCqXeeBspjMPYuVSmXHtiDNbPj&#10;+Wa+b8bL84PRZC8CKGcrOh6VlAjLXa1sU9F3by+enFECkdmaaWdFRY8C6Pnq8aNl5xdi4lqnaxEI&#10;glhYdL6ibYx+URTAW2EYjJwXFoPSBcMiuqEp6sA6RDe6mJTlvOhcqH1wXADg300fpANieAigk1Jx&#10;sXH80ggbe9QgNItICVrlga5yt1IKHl9LCSISXVFkGvOJRdDepbNYLdmiCcy3ig8tsIe0cI+TYcpi&#10;0VuoDYuMXAb1D5RRPDhwMo64M0VPJCuCLMblPW3etMyLzAWlBn8rOvw/WP5qvw1E1RU9xblbZnDi&#10;Nx+uf77/fPPt649P17++f0z21Rdy8jSJ1XlYYM7absPggd+GxPwggyFSK/8CtyprgezIAZ3p6Wxc&#10;zig5VnRyNp2fop1lF4dIOF6YTSbzFOd4YX6Sg0WPl3B9gPhcOEOSUVGIgammjWtnLU7Xhb4W27+E&#10;iKiY+CchJVt3obTO1bQlHTYwm5Y4e85wcyVuDJrGI3uwDSVMN/gkeAy5fXBa1Sk9AUFodmsdyJ6l&#10;RcpfIoHl/rqWam8YtP09OEJyeraRKf3M1iQePWocg2K20YKmpsBQogWWNqIeULVNVUXe4IFZkr4X&#10;O1k7Vx/zDIrk4XbkZoZNTut310f77utd/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OAmE31AAA&#10;AAYBAAAPAAAAAAAAAAEAIAAAACIAAABkcnMvZG93bnJldi54bWxQSwECFAAUAAAACACHTuJAP3wF&#10;hCICAAAFBAAADgAAAAAAAAABACAAAAAjAQAAZHJzL2Uyb0RvYy54bWxQSwUGAAAAAAYABgBZAQAA&#10;twUAAAAA&#10;">
                        <v:fill on="f" focussize="0,0"/>
                        <v:stroke weight="2pt" color="#000000" joinstyle="round" dashstyle="3 1" endarrow="block" endarrowwidth="narrow"/>
                        <v:imagedata o:title=""/>
                        <o:lock v:ext="edit" aspectratio="f"/>
                      </v:shape>
                      <v:rect id="矩形 40" o:spid="_x0000_s1026" o:spt="1" style="position:absolute;left:3667760;top:5771515;height:283210;width:592455;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ba7xdWgCAACxBAAADgAAAGRycy9lMm9Eb2MueG1srVRLbtsw&#10;EN0X6B0I7htZjmUnRuTAiJGiQNAEcIuuaYqyBPBXkracXqZAdz1EjlP0Gn2klMRIu8iiG3lGM34z&#10;8+aNLi4PSpK9cL41uqT5yYgSobmpWr0t6edP1+/OKPGB6YpJo0VJ74Wnl4u3by46Oxdj0xhZCUcA&#10;ov28syVtQrDzLPO8EYr5E2OFRrA2TrEA122zyrEO6Epm49FomnXGVdYZLrzH21UfpAOiew2gqeuW&#10;i5XhOyV06FGdkCxgJN+01tNF6rauBQ+3de1FILKkmDSkJ4rA3sRntrhg861jtmn50AJ7TQsvZlKs&#10;1Sj6BLVigZGda/+CUi13xps6nHCjsn6QxAimyEcvuFk3zIo0C6j29ol0//9g+cf9nSNtVdLZOSWa&#10;KWz89/efvx5+kElip7N+jqS1vXPgKnoeZhz1UDsVfzEEOZT0dDqdzabg9b6kxWyWF3nRsysOgXAk&#10;FOfjSVFQwpEwPjsd5wk/ewayzof3wigSjZI6LC9xyvY3PqA4Uh9TYl1trlsp0wKlJh1Ai8kI9TmD&#10;KmuoAaaymMzrLSVMbiF3HlyCPPpvhFwx35A9g0a8kW0V+0YxqWMZkVQ0dPA8f7TCYXMYSNmY6h5E&#10;OtMrzFt+3QL4hvlwxxwkhcZwdOEWj1oadGsGi5LGuG//eh/zsWlEKekgUXT3dcecoER+0NDAeT7B&#10;jkhIzqSYjeG448jmOKJ36spgwhznbXkyY36Qj2btjPqC21zGqggxzVG752xwrkJ/OrhuLpbLlAYd&#10;WxZu9NryCN5vZrkLpm7T0iJRPTsgNTpQcqJ3uLp4Ksd+ynr+0i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IeBPRnVAAAABgEAAA8AAAAAAAAAAQAgAAAAIgAAAGRycy9kb3ducmV2LnhtbFBLAQIU&#10;ABQAAAAIAIdO4kBtrvF1aAIAALEEAAAOAAAAAAAAAAEAIAAAACQBAABkcnMvZTJvRG9jLnhtbFBL&#10;BQYAAAAABgAGAFkBAAD+BQAAAAA=&#10;">
                        <v:fill on="f" focussize="0,0"/>
                        <v:stroke on="f" weight="2pt"/>
                        <v:imagedata o:title=""/>
                        <o:lock v:ext="edit" aspectratio="f"/>
                        <v:textbox>
                          <w:txbxContent>
                            <w:p w14:paraId="348E5DA3">
                              <w:pPr>
                                <w:jc w:val="center"/>
                                <w:rPr>
                                  <w:rFonts w:hint="default" w:eastAsia="宋体"/>
                                  <w:color w:val="000000"/>
                                  <w:lang w:val="en-US" w:eastAsia="zh-CN"/>
                                </w:rPr>
                              </w:pPr>
                              <w:r>
                                <w:rPr>
                                  <w:rFonts w:hint="eastAsia"/>
                                  <w:color w:val="000000"/>
                                  <w:lang w:eastAsia="zh-CN"/>
                                </w:rPr>
                                <w:t>噪声</w:t>
                              </w:r>
                            </w:p>
                          </w:txbxContent>
                        </v:textbox>
                      </v:rect>
                      <v:shape id="直接箭头连接符 41" o:spid="_x0000_s1026" o:spt="32" type="#_x0000_t32" style="position:absolute;left:2703830;top:6203950;flip:x;height:336550;width:8255;" filled="f" stroked="t" coordsize="21600,21600" o:gfxdata="UEsDBAoAAAAAAIdO4kAAAAAAAAAAAAAAAAAEAAAAZHJzL1BLAwQUAAAACACHTuJAB08qANUAAAAG&#10;AQAADwAAAGRycy9kb3ducmV2LnhtbE2PzU7DMBCE70i8g7VI3KidIJUS4lQoJeLcFsTVjZckwl6H&#10;2P2Bp2fhUi4jrWY08225PHknDjjFIZCGbKZAILXBDtRpeNk2NwsQMRmyxgVCDV8YYVldXpSmsOFI&#10;azxsUie4hGJhNPQpjYWUse3RmzgLIxJ772HyJvE5ddJO5sjl3slcqbn0ZiBe6M2IdY/tx2bvNTy5&#10;z/Z7eG3qdXx+S3fzZrV9rFdaX19l6gFEwlM6h+EXn9GhYqZd2JONwmngR9KfsrdQ2S2IHYey/D4H&#10;WZXyP371A1BLAwQUAAAACACHTuJAB4SboyQCAAAUBAAADgAAAGRycy9lMm9Eb2MueG1srVNLjhMx&#10;EN0jcQfLe9KdZBJCK51ZJAwsEEQCDuDY7m5L/snl/C7BBZBYAStgNXtOA8MxKLvDDDNsZkEvWmVX&#10;1fN7z+X5+cFospMBlLM1HQ5KSqTlTijb1vTtm4tHM0ogMiuYdlbW9CiBni8ePpjvfSVHrnNayEAQ&#10;xEK19zXtYvRVUQDvpGEwcF5aTDYuGBZxGdpCBLZHdKOLUVlOi70LwgfHJQDurvokPSGG+wC6plFc&#10;rhzfGmljjxqkZhElQac80EVm2zSSx1dNAzISXVNUGvMfD8F4k/7FYs6qNjDfKX6iwO5D4Y4mw5TF&#10;Q6+hViwysg3qHyijeHDgmjjgzhS9kOwIqhiWd7x53TEvsxa0Gvy16fD/YPnL3ToQJWo6Q0ssM3jj&#10;V+8vf777dPXt64+Pl7++f0jxl8/kbJjM2nuosGdp1+G0Ar8OSfmhCYY0WvnnOFXZC1RHDjUdPS7H&#10;szGiH2s6HZXjJ5OT7fIQCceC2WgyoYRjejyeTvps0QMmYB8gPpPOkBTUFGJgqu3i0lmL1+tCfxjb&#10;vYCIlLDxT0Nq1pbskcLkrEQCnOG8NjgnGBqPmsG2mSk4rcSF0jq1QGg3Sx3IjqWZyV9SjsC3ytIp&#10;KwZdX5dT/TQFt7UCG1jVSSaeWkHi0aOtFp8TTWyMFJRoia8vRbkyMqVvKmNQzLa6rwZzuxh5aIt0&#10;0k303qdo48QxX0nex2HJhE+Dnabx73XuvnnMi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HTyoA&#10;1QAAAAYBAAAPAAAAAAAAAAEAIAAAACIAAABkcnMvZG93bnJldi54bWxQSwECFAAUAAAACACHTuJA&#10;B4SboyQCAAAUBAAADgAAAAAAAAABACAAAAAkAQAAZHJzL2Uyb0RvYy54bWxQSwUGAAAAAAYABgBZ&#10;AQAAugUAAAAA&#10;">
                        <v:fill on="f" focussize="0,0"/>
                        <v:stroke weight="2pt" color="#000000" joinstyle="round" endarrow="block" endarrowwidth="narrow"/>
                        <v:imagedata o:title=""/>
                        <o:lock v:ext="edit" aspectratio="f"/>
                      </v:shape>
                      <v:shape id="直接箭头连接符 15" o:spid="_x0000_s1026" o:spt="32" type="#_x0000_t32" style="position:absolute;left:3408680;top:6742430;flip:y;height:2540;width:44005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Cu3HFgIgIAAAYEAAAOAAAAZHJzL2Uyb0RvYy54bWytU82O0zAQ&#10;viPxDpbvNGk3LVXVdA8tywVBJX7uruMklvwnj7dpXoIXQOIEnFhOe+dpYHkMxk5YLctlD+RgzcSe&#10;b+b7/Hl9ftKKHIUHaU1Jp5OcEmG4raRpSvr2zcWTJSUQmKmYskaUtBdAzzePH607txIz21pVCU8Q&#10;xMCqcyVtQ3CrLAPeCs1gYp0wuFlbr1nA1DdZ5VmH6FplszxfZJ31lfOWCwD8uxs26YjoHwJo61py&#10;sbP8UgsTBlQvFAtICVrpgG7StHUteHhV1yACUSVFpiGt2ATjQ1yzzZqtGs9cK/k4AnvICPc4aSYN&#10;Nr2F2rHAyKWX/0Bpyb0FW4cJtzobiCRFkMU0v6fN65Y5kbig1OBuRYf/B8tfHveeyKqkyyklhmm8&#10;8ZsP1z/ff775dvXj0/Wv7x9j/PULmc6jWJ2DFdZszd6PGbi9j8xPtdekVtK9Q1clLZAdOZX0rMiX&#10;iyUK3pd08bSYFWej7OIUCMcDRZHn8zklHA/M5kXazQbACOw8hOfCahKDkkLwTDZt2Fpj8HqtH5qx&#10;4wsIOBIW/imIxcZeSKXSLStDuqEBzsIZWrdGy2CoHdIH01DCVINvggef5gerZBXLIxD45rBVnhxZ&#10;dFL6oh7Y7q9jsfeOQTucgx5iMrgsMKmemYqE3qHIwUtmGiVoHAo0JUpgay2qEVWZ2FUkC4/MovaD&#10;2jE62KpPl5DFDO2RhhmtHP13N8f47vPd/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OAmE31AAA&#10;AAYBAAAPAAAAAAAAAAEAIAAAACIAAABkcnMvZG93bnJldi54bWxQSwECFAAUAAAACACHTuJArtxx&#10;YCICAAAGBAAADgAAAAAAAAABACAAAAAjAQAAZHJzL2Uyb0RvYy54bWxQSwUGAAAAAAYABgBZAQAA&#10;twUAAAAA&#10;">
                        <v:fill on="f" focussize="0,0"/>
                        <v:stroke weight="2pt" color="#000000" joinstyle="round" dashstyle="3 1" endarrow="block" endarrowwidth="narrow"/>
                        <v:imagedata o:title=""/>
                        <o:lock v:ext="edit" aspectratio="f"/>
                      </v:shape>
                      <v:shape id="直接箭头连接符 33" o:spid="_x0000_s1026" o:spt="32" type="#_x0000_t32" style="position:absolute;left:3366135;top:4396740;flip:y;height:2540;width:440055;" filled="f" stroked="t" coordsize="21600,21600" o:gfxdata="UEsDBAoAAAAAAIdO4kAAAAAAAAAAAAAAAAAEAAAAZHJzL1BLAwQUAAAACACHTuJAzgJhN9QAAAAG&#10;AQAADwAAAGRycy9kb3ducmV2LnhtbE2PzU7DMBCE70i8g7VIvVE7qahKiNMDUm89QOHQo2svSYS9&#10;TmOnP2/fhQtcRlrNaObben0JXpxwTH0kDcVcgUCy0fXUavj82DyuQKRsyBkfCTVcMcG6ub+rTeXi&#10;md7xtMut4BJKldHQ5TxUUibbYTBpHgck9r7iGEzmc2ylG82Zy4OXpVJLGUxPvNCZAV87tN+7KWjY&#10;Lq7Ht81yoK166o957+3kgtV69lCoFxAZL/kvDD/4jA4NMx3iRC4Jr4Efyb/K3koVCxAHDhXlcwmy&#10;qeV//OYGUEsDBBQAAAAIAIdO4kB0xnDtIAIAAAYEAAAOAAAAZHJzL2Uyb0RvYy54bWytUzuO1EAQ&#10;zZG4Q6tzxp4vy2g8G8ywJAhG4pP3tNt2S/1TVe945hJcAIkIiIBoc04DyzGots1qWZINcGBVubte&#10;1Xv1vDo/WsMOClB7V/DxKOdMOelL7eqCv3l98eiMM4zClcJ4pwp+UsjP1w8frNqwVBPfeFMqYATi&#10;cNmGgjcxhmWWoWyUFTjyQTk6rDxYESmFOitBtIRuTTbJ80XWeigDeKkQ6eu2P+QDItwH0FeVlmrr&#10;5aVVLvaooIyIRAkbHZCvu2mrSsn4sqpQRWYKTkxj96YmFO/TO1uvxLIGERothxHEfUa4w8kK7ajp&#10;DdRWRMEuQf8DZbUEj76KI+lt1hPpFCEW4/yONq8aEVTHhaTGcCM6/j9Y+eKwA6bLgp9NOHPC0sav&#10;31/9fPfp+tvXHx+vfn3/kOIvn9l0msRqAy6pZuN2MGQYdpCYHyuwrDI6vCVXdVoQO3Ys+HS6WIyn&#10;c85OBZ9NnywezwbZ1TEySRdmszyf07mkC5N5f5r1gAk4AMZnyluWgoJjBKHrJm68c7ReD30zcXiO&#10;kUaiwj8Fqdj5C21Mt2XjWNs3oOVLQdatyDIU2kD00dWcCVPTPyEjdPOjN7pM5QkIod5vDLCDSE7q&#10;nqQHtfvrWuq9Fdj09/CEKeldFoU2T13J4imQyBG0cLVRPA2FljOjqLVV5YBqXOqqOgsPzJL2vdop&#10;2vvy1C0hSxnZoxtmsHLy3+2c4tu/7/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gJhN9QAAAAG&#10;AQAADwAAAAAAAAABACAAAAAiAAAAZHJzL2Rvd25yZXYueG1sUEsBAhQAFAAAAAgAh07iQHTGcO0g&#10;AgAABgQAAA4AAAAAAAAAAQAgAAAAIwEAAGRycy9lMm9Eb2MueG1sUEsFBgAAAAAGAAYAWQEAALUF&#10;AAAAAA==&#10;">
                        <v:fill on="f" focussize="0,0"/>
                        <v:stroke weight="2pt" color="#000000" joinstyle="round" dashstyle="3 1" endarrow="block" endarrowwidth="narrow"/>
                        <v:imagedata o:title=""/>
                        <o:lock v:ext="edit" aspectratio="f"/>
                      </v:shape>
                      <v:rect id="矩形 34" o:spid="_x0000_s1026" o:spt="1" style="position:absolute;left:3640455;top:4154170;height:467360;width:923290;v-text-anchor:middle;" filled="f" stroked="f" coordsize="21600,21600" o:gfxdata="UEsDBAoAAAAAAIdO4kAAAAAAAAAAAAAAAAAEAAAAZHJzL1BLAwQUAAAACACHTuJAh4E9GdUAAAAG&#10;AQAADwAAAGRycy9kb3ducmV2LnhtbE2PQUvDQBCF74L/YRnBm91NFGnTbEqRVujRRhBvm+yYRLOz&#10;IbtN23/vtBe9PBje471v8tXJ9WLCMXSeNCQzBQKp9rajRsN7uX2YgwjRkDW9J9RwxgCr4vYmN5n1&#10;R3rDaR8bwSUUMqOhjXHIpAx1i86EmR+Q2PvyozORz7GRdjRHLne9TJV6ls50xAutGfClxfpnf3Aa&#10;QjXtyvOw/vj+DHW13pArn3avWt/fJWoJIuIp/oXhgs/oUDBT5Q9kg+g18CPxquzNVfIIouJQki5S&#10;kEUu/+MXv1BLAwQUAAAACACHTuJAR0ZW22cCAACxBAAADgAAAGRycy9lMm9Eb2MueG1srVRLbtsw&#10;EN0X6B0I7hv5IzuJETkwYqQoELQB0qJrmqIsAvyVpC2nlynQXQ/R4xS9Rh8pJTHSLrLoRp7RjN/M&#10;ezOji8uDVmQvfJDWVHR8MqJEGG5rabYV/fTx+s0ZJSEyUzNljajovQj0cvn61UXnFmJiW6tq4QlA&#10;TFh0rqJtjG5RFIG3QrNwYp0wCDbWaxbh+m1Re9YBXatiMhrNi8762nnLRQh4u+6DdED0LwG0TSO5&#10;WFu+08LEHtULxSIohVa6QJe526YRPH5omiAiURUF05ifKAJ7k57F8oIttp65VvKhBfaSFp5x0kwa&#10;FH2EWrPIyM7Lv6C05N4G28QTbnXRE8mKgMV49Eybu5Y5kblA6uAeRQ//D5a/3996IuuKnk0pMUxj&#10;4r+//fj18zuZlkmdzoUFku7crR+8ADNRPTRep1+QIIeKTuflqJzNKLmvaDmelePTQV1xiIQj4Xwy&#10;nZxDd54S5qfTeY4XT0DOh/hWWE2SUVGP4WVN2f4mRBRH6kNKqmvstVQqD1AZ0lV0MitHCZ9hKxts&#10;A0ztwCyYLSVMbbHuPPoMefTfBLlmoSV7hh0JVsk68UYxZVIZkbdo6CCp0fNPVjxsDoMoG1vfQ0hv&#10;+w0Ljl9LAN+wEG+Zx0qhMRxd/IBHoyy6tYNFSWv913+9T/mYNKKUdFhRdPdlx7ygRL0z2IHzcVkC&#10;NmannJ1O4PjjyOY4Ynb6yoLhGOfteDZTflQPZuOt/ozbXKWqCDHDUbvXbHCuYn86uG4uVquchj12&#10;LN6YO8cTeD+Z1S7aRuahJaF6dSBqcrDJWd7h6tKpHPs56+lLs/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h4E9GdUAAAAGAQAADwAAAAAAAAABACAAAAAiAAAAZHJzL2Rvd25yZXYueG1sUEsBAhQA&#10;FAAAAAgAh07iQEdGVttnAgAAsQQAAA4AAAAAAAAAAQAgAAAAJAEAAGRycy9lMm9Eb2MueG1sUEsF&#10;BgAAAAAGAAYAWQEAAP0FAAAAAA==&#10;">
                        <v:fill on="f" focussize="0,0"/>
                        <v:stroke on="f" weight="2pt"/>
                        <v:imagedata o:title=""/>
                        <o:lock v:ext="edit" aspectratio="f"/>
                        <v:textbox>
                          <w:txbxContent>
                            <w:p w14:paraId="6622BAE4">
                              <w:pPr>
                                <w:jc w:val="center"/>
                                <w:rPr>
                                  <w:rFonts w:hint="eastAsia" w:eastAsia="宋体"/>
                                  <w:color w:val="000000"/>
                                  <w:lang w:eastAsia="zh-CN"/>
                                </w:rPr>
                              </w:pPr>
                              <w:r>
                                <w:rPr>
                                  <w:rFonts w:hint="eastAsia"/>
                                  <w:color w:val="000000"/>
                                  <w:lang w:val="en-US" w:eastAsia="zh-CN"/>
                                </w:rPr>
                                <w:t>噪声</w:t>
                              </w:r>
                            </w:p>
                          </w:txbxContent>
                        </v:textbox>
                      </v:rect>
                      <v:shape id="文本框 30" o:spid="_x0000_s1026" o:spt="202" type="#_x0000_t202" style="position:absolute;left:3331845;top:2470785;height:868680;width:300990;" filled="f" stroked="f" coordsize="21600,21600" o:gfxdata="UEsDBAoAAAAAAIdO4kAAAAAAAAAAAAAAAAAEAAAAZHJzL1BLAwQUAAAACACHTuJAqCdL29cAAAAG&#10;AQAADwAAAGRycy9kb3ducmV2LnhtbE2PT0vEMBDF74LfIYzgzU1aUWptukhhEUQPu+7F27SZbYvJ&#10;pDbZP/rpjV708mB4j/d+Uy1PzooDzWH0rCFbKBDEnTcj9xq2r6urAkSIyAatZ9LwSQGW9flZhaXx&#10;R17TYRN7kUo4lKhhiHEqpQzdQA7Dwk/Eydv52WFM59xLM+MxlTsrc6VupcOR08KAEzUDde+bvdPw&#10;1KxecN3mrviyzePz7mH62L7daH15kal7EJFO8S8MP/gJHerE1Po9myCshvRI/NXkFSq7BtGmUJbf&#10;5SDrSv7Hr78BUEsDBBQAAAAIAIdO4kCUymC+TgIAAIEEAAAOAAAAZHJzL2Uyb0RvYy54bWytVM2O&#10;0zAQviPxDpbvbNLfbaumq7JVEVLFrlQQZ9dxmki2x9huk/IA8AacuHDnufY5GDv908JhDyiSM/ZM&#10;vvH3zUymd42SZC+sq0BntHOTUiI0h7zS24x++rh8M6LEeaZzJkGLjB6Eo3ez16+mtZmILpQgc2EJ&#10;gmg3qU1GS+/NJEkcL4Vi7gaM0OgswCrmcWu3SW5ZjehKJt00HSY12NxY4MI5PF20TnpEtC8BhKKo&#10;uFgA3ymhfYtqhWQeKbmyMo7O4m2LQnD/UBROeCIzikx9XDEJ2puwJrMpm2wtM2XFj1dgL7nCM06K&#10;VRqTnqEWzDOys9VfUKriFhwU/oaDSloiURFk0UmfabMumRGRC0rtzFl09/9g+Yf9oyVVntFRnxLN&#10;FFb86cf3p5+/n359I70oUG3cBOPWBiN98xYabJsgXDh3eBh4N4VV4Y2MCPp7vV5n1B9Qcshot3+b&#10;3o4GrdSi8YSHgDQdj7EIHANGQ3xipuQCZKzz7wQoEoyMWqxkFJjtV85jcgw9hYS8GpaVlLGaUpM6&#10;o8PeII0fnD34hdQhVsS+OMJcSATLN5vmyGwD+QEJW2h7xhm+rPAqK+b8I7PYJHh7HCP/gEshAVPC&#10;0aKkBPv1X+chHmuHXkpqbLqMui87ZgUl8r3Gqo47/X7o0rjpD267uLHXns21R+/UPWBfd3BgDY9m&#10;iPfyZBYW1GectnnIii6mOebOqD+Z974dBZxWLubzGIR9aZhf6bXhAboVd77zUFRR9yBTqw0WIWyw&#10;M2M5jlMUWv96H6Muf47Z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gnS9vXAAAABgEAAA8AAAAA&#10;AAAAAQAgAAAAIgAAAGRycy9kb3ducmV2LnhtbFBLAQIUABQAAAAIAIdO4kCUymC+TgIAAIEEAAAO&#10;AAAAAAAAAAEAIAAAACYBAABkcnMvZTJvRG9jLnhtbFBLBQYAAAAABgAGAFkBAADmBQAAAAA=&#10;">
                        <v:fill on="f" focussize="0,0"/>
                        <v:stroke on="f" weight="0.5pt"/>
                        <v:imagedata o:title=""/>
                        <o:lock v:ext="edit" aspectratio="f"/>
                        <v:textbox>
                          <w:txbxContent>
                            <w:p w14:paraId="020AC17C">
                              <w:pPr>
                                <w:rPr>
                                  <w:rFonts w:hint="default" w:eastAsia="宋体"/>
                                  <w:lang w:val="en-US" w:eastAsia="zh-CN"/>
                                </w:rPr>
                              </w:pPr>
                              <w:r>
                                <w:rPr>
                                  <w:rFonts w:hint="eastAsia"/>
                                  <w:lang w:val="en-US" w:eastAsia="zh-CN"/>
                                </w:rPr>
                                <w:t>熔融挤出</w:t>
                              </w:r>
                            </w:p>
                          </w:txbxContent>
                        </v:textbox>
                      </v:shape>
                      <v:rect id="矩形 32" o:spid="_x0000_s1026" o:spt="1" style="position:absolute;left:412115;top:2624455;height:344805;width:1096645;v-text-anchor:middle;" filled="f" stroked="t" coordsize="21600,21600" o:gfxdata="UEsDBAoAAAAAAIdO4kAAAAAAAAAAAAAAAAAEAAAAZHJzL1BLAwQUAAAACACHTuJAFlX8ktYAAAAG&#10;AQAADwAAAGRycy9kb3ducmV2LnhtbE2PwU7DMBBE70j8g7VIXFBrOzSohDg9IPWIBAWEenPjJQmN&#10;1yF20/L3LFzgMtJqRjNvy9XJ92LCMXaBDOi5AoFUB9dRY+DleT1bgojJkrN9IDTwhRFW1flZaQsX&#10;jvSE0yY1gksoFtZAm9JQSBnrFr2N8zAgsfceRm8Tn2Mj3WiPXO57mSl1I73tiBdaO+B9i/V+c/AG&#10;Hhdyv2iuXnP1oN8+84913slpa8zlhVZ3IBKe0l8YfvAZHSpm2oUDuSh6A/xI+lX2lkpfg9hxSGe3&#10;GciqlP/xq29QSwMEFAAAAAgAh07iQGIU9zN3AgAA2gQAAA4AAABkcnMvZTJvRG9jLnhtbK1Uy24T&#10;MRTdI/EPlvd0Hp2ENuqkihoVIVVQqSDWjseTGckvbCeT8jNI7PgIPgfxGxx7pg8Kiy7IYnJv7sm5&#10;vucez9n5QUmyF873Rte0OMopEZqbptfbmn78cPnqhBIfmG6YNFrU9FZ4er58+eJssAtRms7IRjgC&#10;Eu0Xg61pF4JdZJnnnVDMHxkrNIqtcYoFpG6bNY4NYFcyK/N8ng3GNdYZLrzHr+uxSCdG9xxC07Y9&#10;F2vDd0roMLI6IVnASL7rrafLdNq2FTy8b1svApE1xaQhPdEE8SY+s+UZW2wds13PpyOw5xzhyUyK&#10;9RpN76nWLDCyc/1fVKrnznjThiNuVDYOkhTBFEX+RJubjlmRZoHU3t6L7v8fLX+3v3akb2p6MqNE&#10;M4WN//r6/eePb+S4jOoM1i8AurHXbso8wjjqoXUqfmMIcqhpVZRFAY7bmpbzsqpms1FccQiEo17k&#10;p/N5BQAH4riqTvIEyB6IrPPhjTCKxKCmDstLmrL9lQ9oDugdJPbV5rKXMi1QajKg7azKsVfO4MoW&#10;bkCoLCbzeksJk1vYnQeXKL2RfRP/Hom8224upCN7Fk2SPvHoaPcHLPZeM9+NuFSaYFJHGpHsNh01&#10;yjYKFaNw2Bwm9TamuYXizoxW9JZf9iC+Yj5cMwfvYQLczvAej1YajGWmiJLOuC//+j3iYQlUKRng&#10;ZYz8ececoES+1TDLaVFV0fwpqWavSyTucWXzuKJ36sJAiQLvActTGPFB3oWtM+oTLvEqdkWJaY7e&#10;o7hTchHGO4bXABerVYLB8JaFK31jeSQfV7jaBdP2abtRqFEdaB8TWD5tYbqe8U49zhPq4ZW0/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WVfyS1gAAAAYBAAAPAAAAAAAAAAEAIAAAACIAAABkcnMv&#10;ZG93bnJldi54bWxQSwECFAAUAAAACACHTuJAYhT3M3cCAADaBAAADgAAAAAAAAABACAAAAAlAQAA&#10;ZHJzL2Uyb0RvYy54bWxQSwUGAAAAAAYABgBZAQAADgYAAAAA&#10;">
                        <v:fill on="f" focussize="0,0"/>
                        <v:stroke weight="2pt" color="#000000" joinstyle="round"/>
                        <v:imagedata o:title=""/>
                        <o:lock v:ext="edit" aspectratio="f"/>
                        <v:textbox>
                          <w:txbxContent>
                            <w:p w14:paraId="05904DEF">
                              <w:pPr>
                                <w:rPr>
                                  <w:rFonts w:hint="default"/>
                                  <w:lang w:val="en-US" w:eastAsia="zh-CN"/>
                                </w:rPr>
                              </w:pPr>
                              <w:r>
                                <w:rPr>
                                  <w:rFonts w:hint="eastAsia"/>
                                  <w:color w:val="000000"/>
                                  <w:lang w:val="en-US" w:eastAsia="zh-CN"/>
                                </w:rPr>
                                <w:t>设备间接水冷</w:t>
                              </w:r>
                            </w:p>
                          </w:txbxContent>
                        </v:textbox>
                      </v:rect>
                      <w10:wrap type="none"/>
                      <w10:anchorlock/>
                    </v:group>
                  </w:pict>
                </mc:Fallback>
              </mc:AlternateContent>
            </w:r>
          </w:p>
          <w:p w14:paraId="02B41D7D">
            <w:pPr>
              <w:pStyle w:val="67"/>
              <w:keepNext w:val="0"/>
              <w:keepLines w:val="0"/>
              <w:pageBreakBefore w:val="0"/>
              <w:kinsoku/>
              <w:wordWrap/>
              <w:overflowPunct/>
              <w:topLinePunct w:val="0"/>
              <w:bidi w:val="0"/>
              <w:adjustRightInd/>
              <w:snapToGrid/>
              <w:spacing w:line="360" w:lineRule="auto"/>
              <w:ind w:left="0" w:leftChars="0" w:right="0" w:rightChars="0" w:firstLine="0" w:firstLineChars="0"/>
              <w:jc w:val="center"/>
              <w:textAlignment w:val="auto"/>
              <w:rPr>
                <w:rFonts w:ascii="Times New Roman" w:eastAsia="宋体"/>
                <w:b/>
                <w:bCs/>
              </w:rPr>
            </w:pPr>
            <w:r>
              <w:rPr>
                <w:rFonts w:ascii="Times New Roman" w:eastAsia="宋体"/>
                <w:b/>
                <w:bCs/>
              </w:rPr>
              <w:t>图2.1 工艺流程图</w:t>
            </w:r>
          </w:p>
          <w:p w14:paraId="734367E8">
            <w:pPr>
              <w:pStyle w:val="67"/>
              <w:keepNext w:val="0"/>
              <w:keepLines w:val="0"/>
              <w:pageBreakBefore w:val="0"/>
              <w:kinsoku/>
              <w:wordWrap/>
              <w:overflowPunct/>
              <w:topLinePunct w:val="0"/>
              <w:bidi w:val="0"/>
              <w:adjustRightInd/>
              <w:snapToGrid/>
              <w:spacing w:line="360" w:lineRule="auto"/>
              <w:ind w:left="0" w:leftChars="0" w:right="0" w:rightChars="0" w:firstLine="0" w:firstLineChars="0"/>
              <w:jc w:val="center"/>
              <w:textAlignment w:val="auto"/>
              <w:rPr>
                <w:rFonts w:ascii="Times New Roman" w:eastAsia="宋体"/>
                <w:b/>
                <w:bCs/>
              </w:rPr>
            </w:pPr>
          </w:p>
          <w:p w14:paraId="2F5E789A">
            <w:pPr>
              <w:pStyle w:val="67"/>
              <w:keepNext w:val="0"/>
              <w:keepLines w:val="0"/>
              <w:pageBreakBefore w:val="0"/>
              <w:kinsoku/>
              <w:wordWrap/>
              <w:overflowPunct/>
              <w:topLinePunct w:val="0"/>
              <w:bidi w:val="0"/>
              <w:adjustRightInd/>
              <w:snapToGrid/>
              <w:spacing w:line="360" w:lineRule="auto"/>
              <w:ind w:left="0" w:leftChars="0" w:right="0" w:rightChars="0" w:firstLine="0" w:firstLineChars="0"/>
              <w:jc w:val="center"/>
              <w:textAlignment w:val="auto"/>
              <w:rPr>
                <w:rFonts w:ascii="Times New Roman" w:eastAsia="宋体"/>
                <w:b/>
                <w:bCs/>
              </w:rPr>
            </w:pPr>
          </w:p>
          <w:p w14:paraId="70896F68">
            <w:pPr>
              <w:keepNext w:val="0"/>
              <w:keepLines w:val="0"/>
              <w:pageBreakBefore w:val="0"/>
              <w:kinsoku/>
              <w:wordWrap/>
              <w:overflowPunct/>
              <w:topLinePunct w:val="0"/>
              <w:bidi w:val="0"/>
              <w:adjustRightInd/>
              <w:snapToGrid/>
              <w:spacing w:line="360" w:lineRule="auto"/>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rPr>
              <w:t>主要工艺流程简述：</w:t>
            </w:r>
          </w:p>
          <w:p w14:paraId="0694002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（1）混料：将外购的聚乙烯塑料颗粒、炭黑、聚乙烯蜡和润滑剂等按一定比例配料后，由三层吨包卸料区域投料口投料，该工段产生的污染源强为噪声、颗粒物。</w:t>
            </w:r>
          </w:p>
          <w:p w14:paraId="79488F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（2）配比称重：原料经过三层投料口进入二层失重混料系统，对原材料进行自动配比称重。该工段产生的污染源强为噪声。</w:t>
            </w:r>
          </w:p>
          <w:p w14:paraId="50531A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熔融挤出：二层混合好的料通过负压抽吸机吸入一层挤出生产线。负压抽吸机是通过吸料口插入混合机内的物料中，通过管道在微真空下将料吸入造粒机内，管道另一端与造粒机进料口密封，微真空吸料可避免在造粒机进料口产生投料粉尘。混合料熔融后进入螺杆挤出机挤出，挤出后由切粒机切粒。密炼机、挤出机、切粒机为一体机，该工段产生的污染源强为噪声、废气非甲烷总烃。</w:t>
            </w:r>
          </w:p>
          <w:p w14:paraId="0B8F04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（4）冷却：密炼机、螺杆挤出机、切粒机配套循环冷却装置，包括设备间接冷却和产品直接冷却。冷却水循环使用，定期外排。</w:t>
            </w:r>
          </w:p>
          <w:p w14:paraId="70047A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（5）切粒：用切粒机将挤出成型的色母粒条状半成品切成颗粒，该工段产生的污染源强为噪声。</w:t>
            </w:r>
          </w:p>
          <w:p w14:paraId="6198BD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（6）抛光：将塑料颗粒投入抛光机里抛光，抛光机为全封闭式，该工段产生的污染源强为噪声。</w:t>
            </w:r>
          </w:p>
          <w:p w14:paraId="074D32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（7）储料均化：将塑料颗粒投入均化罐搅拌均匀，该工段产生的污染源强为噪声。</w:t>
            </w:r>
          </w:p>
          <w:p w14:paraId="5B1E0F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kern w:val="0"/>
                <w:sz w:val="24"/>
                <w:szCs w:val="24"/>
                <w:lang w:val="en-US" w:eastAsia="zh-CN" w:bidi="ar"/>
              </w:rPr>
              <w:t>（8）包装入库：将合格的产品用打包机依次打包入库。</w:t>
            </w:r>
          </w:p>
          <w:p w14:paraId="57E357A7">
            <w:pPr>
              <w:keepNext w:val="0"/>
              <w:keepLines w:val="0"/>
              <w:pageBreakBefore w:val="0"/>
              <w:kinsoku/>
              <w:wordWrap/>
              <w:overflowPunct/>
              <w:topLinePunct w:val="0"/>
              <w:bidi w:val="0"/>
              <w:adjustRightInd/>
              <w:snapToGrid/>
              <w:spacing w:line="360" w:lineRule="auto"/>
              <w:ind w:firstLine="480" w:firstLineChars="200"/>
              <w:textAlignment w:val="auto"/>
              <w:rPr>
                <w:sz w:val="24"/>
              </w:rPr>
            </w:pPr>
          </w:p>
          <w:p w14:paraId="5D2CDF14">
            <w:pPr>
              <w:keepNext w:val="0"/>
              <w:keepLines w:val="0"/>
              <w:pageBreakBefore w:val="0"/>
              <w:kinsoku/>
              <w:wordWrap/>
              <w:overflowPunct/>
              <w:topLinePunct w:val="0"/>
              <w:bidi w:val="0"/>
              <w:adjustRightInd/>
              <w:snapToGrid/>
              <w:spacing w:line="360" w:lineRule="auto"/>
              <w:ind w:firstLine="480" w:firstLineChars="200"/>
              <w:textAlignment w:val="auto"/>
              <w:rPr>
                <w:sz w:val="24"/>
              </w:rPr>
            </w:pPr>
          </w:p>
          <w:p w14:paraId="16610C01">
            <w:pPr>
              <w:keepNext w:val="0"/>
              <w:keepLines w:val="0"/>
              <w:pageBreakBefore w:val="0"/>
              <w:kinsoku/>
              <w:wordWrap/>
              <w:overflowPunct/>
              <w:topLinePunct w:val="0"/>
              <w:bidi w:val="0"/>
              <w:adjustRightInd/>
              <w:snapToGrid/>
              <w:spacing w:line="360" w:lineRule="auto"/>
              <w:ind w:firstLine="480" w:firstLineChars="200"/>
              <w:textAlignment w:val="auto"/>
              <w:rPr>
                <w:sz w:val="24"/>
              </w:rPr>
            </w:pPr>
          </w:p>
          <w:p w14:paraId="586123B4">
            <w:pPr>
              <w:keepNext w:val="0"/>
              <w:keepLines w:val="0"/>
              <w:pageBreakBefore w:val="0"/>
              <w:kinsoku/>
              <w:wordWrap/>
              <w:overflowPunct/>
              <w:topLinePunct w:val="0"/>
              <w:bidi w:val="0"/>
              <w:adjustRightInd/>
              <w:snapToGrid/>
              <w:spacing w:line="360" w:lineRule="auto"/>
              <w:ind w:firstLine="480" w:firstLineChars="200"/>
              <w:textAlignment w:val="auto"/>
              <w:rPr>
                <w:sz w:val="24"/>
              </w:rPr>
            </w:pPr>
          </w:p>
          <w:p w14:paraId="2E8E8D71">
            <w:pPr>
              <w:keepNext w:val="0"/>
              <w:keepLines w:val="0"/>
              <w:pageBreakBefore w:val="0"/>
              <w:kinsoku/>
              <w:wordWrap/>
              <w:overflowPunct/>
              <w:topLinePunct w:val="0"/>
              <w:bidi w:val="0"/>
              <w:adjustRightInd/>
              <w:snapToGrid/>
              <w:spacing w:line="360" w:lineRule="auto"/>
              <w:textAlignment w:val="auto"/>
              <w:rPr>
                <w:bCs/>
                <w:sz w:val="24"/>
              </w:rPr>
            </w:pPr>
          </w:p>
        </w:tc>
      </w:tr>
    </w:tbl>
    <w:p w14:paraId="0775D616">
      <w:pPr>
        <w:jc w:val="left"/>
        <w:rPr>
          <w:b/>
          <w:sz w:val="28"/>
          <w:szCs w:val="28"/>
        </w:rPr>
      </w:pPr>
      <w:r>
        <w:rPr>
          <w:b/>
          <w:sz w:val="28"/>
          <w:szCs w:val="28"/>
        </w:rPr>
        <w:br w:type="page"/>
      </w:r>
      <w:r>
        <w:rPr>
          <w:b/>
          <w:sz w:val="28"/>
          <w:szCs w:val="28"/>
        </w:rPr>
        <w:t>表三</w:t>
      </w:r>
    </w:p>
    <w:tbl>
      <w:tblPr>
        <w:tblStyle w:val="2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523BA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6" w:hRule="atLeast"/>
          <w:jc w:val="center"/>
        </w:trPr>
        <w:tc>
          <w:tcPr>
            <w:tcW w:w="5000" w:type="pct"/>
            <w:shd w:val="clear" w:color="auto" w:fill="FFFFFF"/>
          </w:tcPr>
          <w:p w14:paraId="23001E57">
            <w:pPr>
              <w:pageBreakBefore w:val="0"/>
              <w:widowControl w:val="0"/>
              <w:kinsoku/>
              <w:wordWrap/>
              <w:overflowPunct/>
              <w:topLinePunct w:val="0"/>
              <w:bidi w:val="0"/>
              <w:spacing w:line="360" w:lineRule="auto"/>
              <w:ind w:left="0" w:leftChars="0" w:right="0" w:rightChars="0"/>
              <w:jc w:val="both"/>
              <w:textAlignment w:val="auto"/>
              <w:rPr>
                <w:b/>
                <w:color w:val="000000"/>
                <w:sz w:val="24"/>
              </w:rPr>
            </w:pPr>
            <w:r>
              <w:rPr>
                <w:b/>
                <w:color w:val="000000"/>
                <w:sz w:val="24"/>
              </w:rPr>
              <w:t>主要污染源、污染物处理和排放</w:t>
            </w:r>
          </w:p>
          <w:p w14:paraId="274EDE66">
            <w:pPr>
              <w:pageBreakBefore w:val="0"/>
              <w:widowControl w:val="0"/>
              <w:kinsoku/>
              <w:wordWrap/>
              <w:overflowPunct/>
              <w:topLinePunct w:val="0"/>
              <w:bidi w:val="0"/>
              <w:spacing w:line="360" w:lineRule="auto"/>
              <w:ind w:left="0" w:leftChars="0" w:right="0" w:rightChars="0" w:firstLine="482" w:firstLineChars="200"/>
              <w:jc w:val="both"/>
              <w:textAlignment w:val="auto"/>
              <w:rPr>
                <w:b/>
                <w:color w:val="000000"/>
                <w:sz w:val="24"/>
              </w:rPr>
            </w:pPr>
            <w:r>
              <w:rPr>
                <w:b/>
                <w:color w:val="000000"/>
                <w:sz w:val="24"/>
              </w:rPr>
              <w:t>一、污染物处理和排放</w:t>
            </w:r>
          </w:p>
          <w:p w14:paraId="02EA5F92">
            <w:pPr>
              <w:pageBreakBefore w:val="0"/>
              <w:widowControl w:val="0"/>
              <w:kinsoku/>
              <w:wordWrap/>
              <w:overflowPunct/>
              <w:topLinePunct w:val="0"/>
              <w:bidi w:val="0"/>
              <w:spacing w:line="360" w:lineRule="auto"/>
              <w:ind w:left="0" w:leftChars="0" w:right="0" w:rightChars="0" w:firstLine="482" w:firstLineChars="200"/>
              <w:jc w:val="both"/>
              <w:textAlignment w:val="auto"/>
              <w:rPr>
                <w:b/>
                <w:color w:val="000000"/>
                <w:sz w:val="24"/>
              </w:rPr>
            </w:pPr>
            <w:r>
              <w:rPr>
                <w:b/>
                <w:color w:val="000000"/>
                <w:sz w:val="24"/>
              </w:rPr>
              <w:t>1、废气</w:t>
            </w:r>
          </w:p>
          <w:p w14:paraId="7B3B2BBA">
            <w:pPr>
              <w:pStyle w:val="4"/>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rightChars="0" w:firstLine="480" w:firstLineChars="200"/>
              <w:jc w:val="both"/>
              <w:textAlignment w:val="auto"/>
              <w:rPr>
                <w:rFonts w:hint="default" w:ascii="Times New Roman" w:hAnsi="Times New Roman" w:eastAsia="宋体" w:cs="Times New Roman"/>
                <w:b w:val="0"/>
                <w:bCs/>
                <w:color w:val="auto"/>
                <w:kern w:val="0"/>
                <w:sz w:val="24"/>
                <w:szCs w:val="24"/>
                <w:highlight w:val="none"/>
                <w:lang w:val="en-US" w:eastAsia="zh-CN"/>
              </w:rPr>
            </w:pPr>
            <w:r>
              <w:rPr>
                <w:rFonts w:hint="default" w:ascii="Times New Roman" w:hAnsi="Times New Roman" w:eastAsia="宋体" w:cs="Times New Roman"/>
                <w:b w:val="0"/>
                <w:bCs/>
                <w:color w:val="auto"/>
                <w:kern w:val="0"/>
                <w:sz w:val="24"/>
                <w:szCs w:val="24"/>
                <w:highlight w:val="none"/>
                <w:lang w:val="en-US" w:eastAsia="zh-CN"/>
              </w:rPr>
              <w:t>熔融挤出废气：各造粒机出料气口设置集气罩+软帘收集后，经1套“水喷淋+干式过滤+二级活性炭吸附装置”处理，处理后经1根15m高排气筒（DA001）排放；</w:t>
            </w:r>
          </w:p>
          <w:p w14:paraId="7898BFA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2"/>
              <w:rPr>
                <w:rFonts w:hint="default" w:ascii="Times New Roman" w:hAnsi="Times New Roman" w:eastAsia="宋体" w:cs="Times New Roman"/>
                <w:b w:val="0"/>
                <w:bCs/>
                <w:color w:val="auto"/>
                <w:kern w:val="0"/>
                <w:sz w:val="24"/>
                <w:szCs w:val="24"/>
                <w:highlight w:val="none"/>
                <w:lang w:val="en-US" w:eastAsia="zh-CN"/>
              </w:rPr>
            </w:pPr>
            <w:r>
              <w:rPr>
                <w:rFonts w:hint="default" w:ascii="Times New Roman" w:hAnsi="Times New Roman" w:eastAsia="宋体" w:cs="Times New Roman"/>
                <w:b w:val="0"/>
                <w:bCs/>
                <w:color w:val="auto"/>
                <w:kern w:val="0"/>
                <w:sz w:val="24"/>
                <w:szCs w:val="24"/>
                <w:highlight w:val="none"/>
                <w:lang w:val="en-US" w:eastAsia="zh-CN"/>
              </w:rPr>
              <w:t>投料粉尘：投料口自带布袋除尘设施处理，处理后经1根15m高排气筒（DA002）排放。</w:t>
            </w:r>
          </w:p>
          <w:p w14:paraId="402E7139">
            <w:pPr>
              <w:pageBreakBefore w:val="0"/>
              <w:widowControl w:val="0"/>
              <w:kinsoku/>
              <w:wordWrap/>
              <w:overflowPunct/>
              <w:topLinePunct w:val="0"/>
              <w:bidi w:val="0"/>
              <w:spacing w:line="360" w:lineRule="auto"/>
              <w:ind w:left="0" w:leftChars="0" w:right="0" w:rightChars="0" w:firstLine="482" w:firstLineChars="200"/>
              <w:jc w:val="both"/>
              <w:textAlignment w:val="auto"/>
              <w:rPr>
                <w:b/>
                <w:bCs/>
                <w:color w:val="000000"/>
                <w:sz w:val="24"/>
              </w:rPr>
            </w:pPr>
            <w:r>
              <w:rPr>
                <w:b/>
                <w:bCs/>
                <w:color w:val="000000"/>
                <w:sz w:val="24"/>
              </w:rPr>
              <w:t>2、废水</w:t>
            </w:r>
          </w:p>
          <w:p w14:paraId="5345475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color w:val="auto"/>
                <w:sz w:val="24"/>
                <w:szCs w:val="24"/>
                <w:lang w:eastAsia="zh-CN"/>
              </w:rPr>
            </w:pPr>
            <w:r>
              <w:rPr>
                <w:rFonts w:hint="eastAsia"/>
                <w:color w:val="auto"/>
                <w:sz w:val="24"/>
                <w:szCs w:val="24"/>
              </w:rPr>
              <w:t>职工生活污水</w:t>
            </w:r>
            <w:r>
              <w:rPr>
                <w:rFonts w:hint="eastAsia"/>
                <w:color w:val="auto"/>
                <w:sz w:val="24"/>
                <w:szCs w:val="24"/>
                <w:lang w:val="en-US" w:eastAsia="zh-CN"/>
              </w:rPr>
              <w:t>经</w:t>
            </w:r>
            <w:r>
              <w:rPr>
                <w:rFonts w:hint="eastAsia"/>
                <w:color w:val="auto"/>
                <w:sz w:val="24"/>
                <w:szCs w:val="24"/>
              </w:rPr>
              <w:t>厂区配套化粪池预处理</w:t>
            </w:r>
            <w:r>
              <w:rPr>
                <w:rFonts w:hint="eastAsia"/>
                <w:color w:val="auto"/>
                <w:sz w:val="24"/>
                <w:szCs w:val="24"/>
                <w:lang w:val="en-US" w:eastAsia="zh-CN"/>
              </w:rPr>
              <w:t>后与定期更换的</w:t>
            </w:r>
            <w:r>
              <w:rPr>
                <w:rFonts w:hint="default" w:ascii="Times New Roman" w:hAnsi="Times New Roman" w:eastAsia="宋体" w:cs="Times New Roman"/>
                <w:b w:val="0"/>
                <w:bCs/>
                <w:spacing w:val="0"/>
                <w:sz w:val="24"/>
                <w:szCs w:val="24"/>
                <w:lang w:eastAsia="zh-CN"/>
              </w:rPr>
              <w:t>设备间接冷却</w:t>
            </w:r>
            <w:r>
              <w:rPr>
                <w:rFonts w:hint="eastAsia" w:ascii="Times New Roman" w:hAnsi="Times New Roman" w:eastAsia="宋体" w:cs="Times New Roman"/>
                <w:b w:val="0"/>
                <w:bCs/>
                <w:spacing w:val="0"/>
                <w:sz w:val="24"/>
                <w:szCs w:val="24"/>
                <w:lang w:eastAsia="zh-CN"/>
              </w:rPr>
              <w:t>废</w:t>
            </w:r>
            <w:r>
              <w:rPr>
                <w:rFonts w:hint="default" w:ascii="Times New Roman" w:hAnsi="Times New Roman" w:eastAsia="宋体" w:cs="Times New Roman"/>
                <w:b w:val="0"/>
                <w:bCs/>
                <w:spacing w:val="0"/>
                <w:sz w:val="24"/>
                <w:szCs w:val="24"/>
                <w:lang w:eastAsia="zh-CN"/>
              </w:rPr>
              <w:t>水、产品直接冷却</w:t>
            </w:r>
            <w:r>
              <w:rPr>
                <w:rFonts w:hint="eastAsia" w:ascii="Times New Roman" w:hAnsi="Times New Roman" w:eastAsia="宋体" w:cs="Times New Roman"/>
                <w:b w:val="0"/>
                <w:bCs/>
                <w:spacing w:val="0"/>
                <w:sz w:val="24"/>
                <w:szCs w:val="24"/>
                <w:lang w:eastAsia="zh-CN"/>
              </w:rPr>
              <w:t>废</w:t>
            </w:r>
            <w:r>
              <w:rPr>
                <w:rFonts w:hint="default" w:ascii="Times New Roman" w:hAnsi="Times New Roman" w:eastAsia="宋体" w:cs="Times New Roman"/>
                <w:b w:val="0"/>
                <w:bCs/>
                <w:spacing w:val="0"/>
                <w:sz w:val="24"/>
                <w:szCs w:val="24"/>
                <w:lang w:eastAsia="zh-CN"/>
              </w:rPr>
              <w:t>水、</w:t>
            </w:r>
            <w:r>
              <w:rPr>
                <w:rFonts w:hint="default" w:ascii="Times New Roman" w:hAnsi="Times New Roman" w:eastAsia="宋体" w:cs="Times New Roman"/>
                <w:b w:val="0"/>
                <w:bCs/>
                <w:spacing w:val="0"/>
                <w:sz w:val="24"/>
                <w:szCs w:val="24"/>
                <w:lang w:val="en-US" w:eastAsia="zh-CN"/>
              </w:rPr>
              <w:t>废气喷淋降温冷却</w:t>
            </w:r>
            <w:r>
              <w:rPr>
                <w:rFonts w:hint="eastAsia" w:ascii="Times New Roman" w:hAnsi="Times New Roman" w:eastAsia="宋体" w:cs="Times New Roman"/>
                <w:b w:val="0"/>
                <w:bCs/>
                <w:spacing w:val="0"/>
                <w:sz w:val="24"/>
                <w:szCs w:val="24"/>
                <w:lang w:val="en-US" w:eastAsia="zh-CN"/>
              </w:rPr>
              <w:t>废</w:t>
            </w:r>
            <w:r>
              <w:rPr>
                <w:rFonts w:hint="default" w:ascii="Times New Roman" w:hAnsi="Times New Roman" w:eastAsia="宋体" w:cs="Times New Roman"/>
                <w:b w:val="0"/>
                <w:bCs/>
                <w:spacing w:val="0"/>
                <w:sz w:val="24"/>
                <w:szCs w:val="24"/>
                <w:lang w:val="en-US" w:eastAsia="zh-CN"/>
              </w:rPr>
              <w:t>水</w:t>
            </w:r>
            <w:r>
              <w:rPr>
                <w:rFonts w:hint="eastAsia"/>
                <w:color w:val="auto"/>
                <w:sz w:val="24"/>
                <w:szCs w:val="24"/>
                <w:lang w:val="en-US" w:eastAsia="zh-CN"/>
              </w:rPr>
              <w:t>一起</w:t>
            </w:r>
            <w:r>
              <w:rPr>
                <w:rFonts w:hint="eastAsia"/>
                <w:color w:val="auto"/>
                <w:sz w:val="24"/>
                <w:szCs w:val="24"/>
              </w:rPr>
              <w:t>接市政污水管网</w:t>
            </w:r>
            <w:r>
              <w:rPr>
                <w:rFonts w:hint="eastAsia"/>
                <w:color w:val="auto"/>
                <w:sz w:val="24"/>
                <w:szCs w:val="24"/>
                <w:lang w:eastAsia="zh-CN"/>
              </w:rPr>
              <w:t>进入金寨县现代产业园污水处理厂</w:t>
            </w:r>
            <w:r>
              <w:rPr>
                <w:rFonts w:hint="eastAsia"/>
                <w:color w:val="auto"/>
                <w:sz w:val="24"/>
                <w:szCs w:val="24"/>
              </w:rPr>
              <w:t>最终排入</w:t>
            </w:r>
            <w:r>
              <w:rPr>
                <w:rFonts w:hint="eastAsia"/>
                <w:color w:val="auto"/>
                <w:sz w:val="24"/>
                <w:szCs w:val="24"/>
                <w:lang w:eastAsia="zh-CN"/>
              </w:rPr>
              <w:t>史河。</w:t>
            </w:r>
          </w:p>
          <w:p w14:paraId="1FBC8ADD">
            <w:pPr>
              <w:pageBreakBefore w:val="0"/>
              <w:widowControl w:val="0"/>
              <w:kinsoku/>
              <w:wordWrap/>
              <w:overflowPunct/>
              <w:topLinePunct w:val="0"/>
              <w:bidi w:val="0"/>
              <w:spacing w:line="360" w:lineRule="auto"/>
              <w:ind w:left="0" w:leftChars="0" w:right="0" w:rightChars="0" w:firstLine="482" w:firstLineChars="200"/>
              <w:jc w:val="both"/>
              <w:textAlignment w:val="auto"/>
              <w:rPr>
                <w:b/>
                <w:bCs/>
                <w:color w:val="000000"/>
                <w:sz w:val="24"/>
              </w:rPr>
            </w:pPr>
            <w:r>
              <w:rPr>
                <w:b/>
                <w:bCs/>
                <w:color w:val="000000"/>
                <w:sz w:val="24"/>
              </w:rPr>
              <w:t>3、噪声</w:t>
            </w:r>
          </w:p>
          <w:p w14:paraId="183F303A">
            <w:pPr>
              <w:pageBreakBefore w:val="0"/>
              <w:widowControl w:val="0"/>
              <w:kinsoku/>
              <w:wordWrap/>
              <w:overflowPunct/>
              <w:topLinePunct w:val="0"/>
              <w:bidi w:val="0"/>
              <w:spacing w:line="360" w:lineRule="auto"/>
              <w:ind w:left="0" w:leftChars="0" w:right="0" w:rightChars="0" w:firstLine="480" w:firstLineChars="200"/>
              <w:jc w:val="both"/>
              <w:textAlignment w:val="auto"/>
              <w:rPr>
                <w:rFonts w:ascii="Times New Roman" w:hAnsi="Times New Roman"/>
                <w:color w:val="000000"/>
                <w:sz w:val="24"/>
              </w:rPr>
            </w:pPr>
            <w:r>
              <w:rPr>
                <w:rFonts w:ascii="Times New Roman" w:hAnsi="Times New Roman"/>
                <w:color w:val="000000"/>
                <w:sz w:val="24"/>
              </w:rPr>
              <w:t>噪声污染源主要为各种风机等设备噪声</w:t>
            </w:r>
            <w:r>
              <w:rPr>
                <w:rFonts w:hint="eastAsia"/>
                <w:color w:val="000000"/>
                <w:sz w:val="24"/>
                <w:lang w:eastAsia="zh-CN"/>
              </w:rPr>
              <w:t>，</w:t>
            </w:r>
            <w:r>
              <w:rPr>
                <w:rFonts w:ascii="Times New Roman" w:hAnsi="Times New Roman"/>
                <w:color w:val="000000"/>
                <w:sz w:val="24"/>
              </w:rPr>
              <w:t>噪声级在</w:t>
            </w:r>
            <w:r>
              <w:rPr>
                <w:rFonts w:hint="eastAsia" w:ascii="Times New Roman" w:hAnsi="Times New Roman"/>
                <w:color w:val="000000"/>
                <w:sz w:val="24"/>
                <w:lang w:val="en-US" w:eastAsia="zh-CN"/>
              </w:rPr>
              <w:t>70</w:t>
            </w:r>
            <w:r>
              <w:rPr>
                <w:rFonts w:ascii="Times New Roman" w:hAnsi="Times New Roman"/>
                <w:color w:val="000000"/>
                <w:sz w:val="24"/>
              </w:rPr>
              <w:t>～</w:t>
            </w:r>
            <w:r>
              <w:rPr>
                <w:rFonts w:hint="eastAsia" w:ascii="Times New Roman" w:hAnsi="Times New Roman"/>
                <w:color w:val="000000"/>
                <w:sz w:val="24"/>
                <w:lang w:val="en-US" w:eastAsia="zh-CN"/>
              </w:rPr>
              <w:t>100</w:t>
            </w:r>
            <w:r>
              <w:rPr>
                <w:rFonts w:ascii="Times New Roman" w:hAnsi="Times New Roman"/>
                <w:color w:val="000000"/>
                <w:sz w:val="24"/>
              </w:rPr>
              <w:t>dB（A）。工程</w:t>
            </w:r>
            <w:r>
              <w:rPr>
                <w:rFonts w:hint="eastAsia" w:ascii="Times New Roman" w:hAnsi="Times New Roman"/>
                <w:color w:val="000000"/>
                <w:sz w:val="24"/>
                <w:lang w:eastAsia="zh-CN"/>
              </w:rPr>
              <w:t>已选用</w:t>
            </w:r>
            <w:r>
              <w:rPr>
                <w:rFonts w:ascii="Times New Roman" w:hAnsi="Times New Roman"/>
                <w:color w:val="000000"/>
                <w:sz w:val="24"/>
              </w:rPr>
              <w:t>低噪设备、安装减振设施、设置厂房隔声等降噪措施。项目降噪措施如下：</w:t>
            </w:r>
          </w:p>
          <w:p w14:paraId="238EDF27">
            <w:pPr>
              <w:pageBreakBefore w:val="0"/>
              <w:widowControl w:val="0"/>
              <w:kinsoku/>
              <w:wordWrap/>
              <w:overflowPunct/>
              <w:topLinePunct w:val="0"/>
              <w:bidi w:val="0"/>
              <w:spacing w:line="360" w:lineRule="auto"/>
              <w:ind w:left="0" w:leftChars="0" w:right="0" w:rightChars="0" w:firstLine="480" w:firstLineChars="200"/>
              <w:jc w:val="both"/>
              <w:textAlignment w:val="auto"/>
              <w:rPr>
                <w:rFonts w:hint="eastAsia" w:ascii="Times New Roman" w:hAnsi="Times New Roman"/>
                <w:color w:val="000000"/>
                <w:sz w:val="24"/>
              </w:rPr>
            </w:pPr>
            <w:r>
              <w:rPr>
                <w:rFonts w:hint="eastAsia" w:ascii="Times New Roman" w:hAnsi="Times New Roman"/>
                <w:color w:val="000000"/>
                <w:sz w:val="24"/>
              </w:rPr>
              <w:t>（</w:t>
            </w:r>
            <w:r>
              <w:rPr>
                <w:rFonts w:ascii="Times New Roman" w:hAnsi="Times New Roman"/>
                <w:color w:val="000000"/>
                <w:sz w:val="24"/>
              </w:rPr>
              <w:t>1</w:t>
            </w:r>
            <w:r>
              <w:rPr>
                <w:rFonts w:hint="eastAsia" w:ascii="Times New Roman" w:hAnsi="Times New Roman"/>
                <w:color w:val="000000"/>
                <w:sz w:val="24"/>
              </w:rPr>
              <w:t>）</w:t>
            </w:r>
            <w:r>
              <w:rPr>
                <w:rFonts w:hint="eastAsia"/>
                <w:color w:val="000000"/>
                <w:sz w:val="24"/>
                <w:lang w:eastAsia="zh-CN"/>
              </w:rPr>
              <w:t>已</w:t>
            </w:r>
            <w:r>
              <w:rPr>
                <w:rFonts w:hint="eastAsia" w:ascii="Times New Roman" w:hAnsi="Times New Roman"/>
                <w:strike w:val="0"/>
                <w:dstrike w:val="0"/>
                <w:color w:val="000000"/>
                <w:sz w:val="24"/>
                <w:highlight w:val="none"/>
              </w:rPr>
              <w:t>选用低噪声设备，各机加工设备</w:t>
            </w:r>
            <w:r>
              <w:rPr>
                <w:rFonts w:hint="eastAsia"/>
                <w:strike w:val="0"/>
                <w:dstrike w:val="0"/>
                <w:color w:val="000000"/>
                <w:sz w:val="24"/>
                <w:highlight w:val="none"/>
                <w:lang w:eastAsia="zh-CN"/>
              </w:rPr>
              <w:t>已</w:t>
            </w:r>
            <w:r>
              <w:rPr>
                <w:rFonts w:hint="eastAsia" w:ascii="Times New Roman" w:hAnsi="Times New Roman"/>
                <w:strike w:val="0"/>
                <w:dstrike w:val="0"/>
                <w:color w:val="000000"/>
                <w:sz w:val="24"/>
                <w:highlight w:val="none"/>
              </w:rPr>
              <w:t>安装减震基座，厂房</w:t>
            </w:r>
            <w:r>
              <w:rPr>
                <w:rFonts w:hint="eastAsia" w:ascii="Times New Roman" w:hAnsi="Times New Roman"/>
                <w:color w:val="000000"/>
                <w:sz w:val="24"/>
              </w:rPr>
              <w:t>隔声等；</w:t>
            </w:r>
          </w:p>
          <w:p w14:paraId="0D0CE0F1">
            <w:pPr>
              <w:pageBreakBefore w:val="0"/>
              <w:widowControl w:val="0"/>
              <w:kinsoku/>
              <w:wordWrap/>
              <w:overflowPunct/>
              <w:topLinePunct w:val="0"/>
              <w:bidi w:val="0"/>
              <w:spacing w:line="360" w:lineRule="auto"/>
              <w:ind w:left="0" w:leftChars="0" w:right="0" w:rightChars="0" w:firstLine="480" w:firstLineChars="200"/>
              <w:jc w:val="both"/>
              <w:textAlignment w:val="auto"/>
              <w:rPr>
                <w:rFonts w:hint="eastAsia" w:ascii="Times New Roman" w:hAnsi="Times New Roman"/>
                <w:color w:val="000000"/>
                <w:sz w:val="24"/>
              </w:rPr>
            </w:pPr>
            <w:r>
              <w:rPr>
                <w:rFonts w:hint="eastAsia" w:ascii="Times New Roman" w:hAnsi="Times New Roman"/>
                <w:color w:val="000000"/>
                <w:sz w:val="24"/>
              </w:rPr>
              <w:t>（</w:t>
            </w:r>
            <w:r>
              <w:rPr>
                <w:rFonts w:ascii="Times New Roman" w:hAnsi="Times New Roman"/>
                <w:color w:val="000000"/>
                <w:sz w:val="24"/>
              </w:rPr>
              <w:t>2</w:t>
            </w:r>
            <w:r>
              <w:rPr>
                <w:rFonts w:hint="eastAsia" w:ascii="Times New Roman" w:hAnsi="Times New Roman"/>
                <w:color w:val="000000"/>
                <w:sz w:val="24"/>
              </w:rPr>
              <w:t>）各风机进出风口采用软连接，底部安装</w:t>
            </w:r>
            <w:r>
              <w:rPr>
                <w:rFonts w:hint="eastAsia"/>
                <w:color w:val="000000"/>
                <w:sz w:val="24"/>
                <w:lang w:eastAsia="zh-CN"/>
              </w:rPr>
              <w:t>了</w:t>
            </w:r>
            <w:r>
              <w:rPr>
                <w:rFonts w:hint="eastAsia" w:ascii="Times New Roman" w:hAnsi="Times New Roman"/>
                <w:color w:val="000000"/>
                <w:sz w:val="24"/>
              </w:rPr>
              <w:t>减震基座，风机出口安装</w:t>
            </w:r>
            <w:r>
              <w:rPr>
                <w:rFonts w:hint="eastAsia"/>
                <w:color w:val="000000"/>
                <w:sz w:val="24"/>
                <w:lang w:eastAsia="zh-CN"/>
              </w:rPr>
              <w:t>了</w:t>
            </w:r>
            <w:r>
              <w:rPr>
                <w:rFonts w:hint="eastAsia" w:ascii="Times New Roman" w:hAnsi="Times New Roman"/>
                <w:color w:val="000000"/>
                <w:sz w:val="24"/>
              </w:rPr>
              <w:t>消声器；</w:t>
            </w:r>
          </w:p>
          <w:p w14:paraId="320B9D6C">
            <w:pPr>
              <w:pageBreakBefore w:val="0"/>
              <w:widowControl w:val="0"/>
              <w:kinsoku/>
              <w:wordWrap/>
              <w:overflowPunct/>
              <w:topLinePunct w:val="0"/>
              <w:bidi w:val="0"/>
              <w:spacing w:line="360" w:lineRule="auto"/>
              <w:ind w:left="0" w:leftChars="0" w:right="0" w:rightChars="0" w:firstLine="480" w:firstLineChars="200"/>
              <w:jc w:val="both"/>
              <w:textAlignment w:val="auto"/>
              <w:rPr>
                <w:rFonts w:hint="eastAsia" w:ascii="Times New Roman" w:hAnsi="Times New Roman"/>
                <w:color w:val="000000"/>
                <w:sz w:val="24"/>
              </w:rPr>
            </w:pPr>
            <w:r>
              <w:rPr>
                <w:rFonts w:hint="eastAsia" w:ascii="Times New Roman" w:hAnsi="Times New Roman"/>
                <w:color w:val="000000"/>
                <w:sz w:val="24"/>
              </w:rPr>
              <w:t>（</w:t>
            </w:r>
            <w:r>
              <w:rPr>
                <w:rFonts w:ascii="Times New Roman" w:hAnsi="Times New Roman"/>
                <w:color w:val="000000"/>
                <w:sz w:val="24"/>
              </w:rPr>
              <w:t>3</w:t>
            </w:r>
            <w:r>
              <w:rPr>
                <w:rFonts w:hint="eastAsia" w:ascii="Times New Roman" w:hAnsi="Times New Roman"/>
                <w:color w:val="000000"/>
                <w:sz w:val="24"/>
              </w:rPr>
              <w:t>）合理</w:t>
            </w:r>
            <w:r>
              <w:rPr>
                <w:rFonts w:hint="eastAsia"/>
                <w:color w:val="000000"/>
                <w:sz w:val="24"/>
                <w:lang w:eastAsia="zh-CN"/>
              </w:rPr>
              <w:t>的</w:t>
            </w:r>
            <w:r>
              <w:rPr>
                <w:rFonts w:hint="eastAsia" w:ascii="Times New Roman" w:hAnsi="Times New Roman"/>
                <w:color w:val="000000"/>
                <w:sz w:val="24"/>
              </w:rPr>
              <w:t>安排生产时间</w:t>
            </w:r>
            <w:r>
              <w:rPr>
                <w:rFonts w:hint="eastAsia"/>
                <w:color w:val="000000"/>
                <w:sz w:val="24"/>
                <w:lang w:eastAsia="zh-CN"/>
              </w:rPr>
              <w:t>和</w:t>
            </w:r>
            <w:r>
              <w:rPr>
                <w:rFonts w:hint="eastAsia" w:ascii="Times New Roman" w:hAnsi="Times New Roman"/>
                <w:color w:val="000000"/>
                <w:sz w:val="24"/>
              </w:rPr>
              <w:t>生产车间布局，将高噪声设备安放在</w:t>
            </w:r>
            <w:r>
              <w:rPr>
                <w:rFonts w:hint="eastAsia"/>
                <w:color w:val="000000"/>
                <w:sz w:val="24"/>
                <w:lang w:eastAsia="zh-CN"/>
              </w:rPr>
              <w:t>了</w:t>
            </w:r>
            <w:r>
              <w:rPr>
                <w:rFonts w:hint="eastAsia" w:ascii="Times New Roman" w:hAnsi="Times New Roman"/>
                <w:color w:val="000000"/>
                <w:sz w:val="24"/>
              </w:rPr>
              <w:t>厂区中部；</w:t>
            </w:r>
          </w:p>
          <w:p w14:paraId="708AF332">
            <w:pPr>
              <w:pageBreakBefore w:val="0"/>
              <w:widowControl w:val="0"/>
              <w:kinsoku/>
              <w:wordWrap/>
              <w:overflowPunct/>
              <w:topLinePunct w:val="0"/>
              <w:bidi w:val="0"/>
              <w:spacing w:line="360" w:lineRule="auto"/>
              <w:ind w:left="0" w:leftChars="0" w:right="0" w:rightChars="0" w:firstLine="480" w:firstLineChars="200"/>
              <w:jc w:val="both"/>
              <w:textAlignment w:val="auto"/>
              <w:rPr>
                <w:rFonts w:hint="eastAsia" w:ascii="Times New Roman" w:hAnsi="Times New Roman"/>
                <w:color w:val="000000"/>
                <w:sz w:val="24"/>
              </w:rPr>
            </w:pPr>
            <w:r>
              <w:rPr>
                <w:rFonts w:hint="eastAsia" w:ascii="Times New Roman" w:hAnsi="Times New Roman"/>
                <w:color w:val="000000"/>
                <w:sz w:val="24"/>
              </w:rPr>
              <w:t>（</w:t>
            </w:r>
            <w:r>
              <w:rPr>
                <w:rFonts w:ascii="Times New Roman" w:hAnsi="Times New Roman"/>
                <w:color w:val="000000"/>
                <w:sz w:val="24"/>
              </w:rPr>
              <w:t>4</w:t>
            </w:r>
            <w:r>
              <w:rPr>
                <w:rFonts w:hint="eastAsia" w:ascii="Times New Roman" w:hAnsi="Times New Roman"/>
                <w:color w:val="000000"/>
                <w:sz w:val="24"/>
              </w:rPr>
              <w:t>）加强内部管理，</w:t>
            </w:r>
            <w:r>
              <w:rPr>
                <w:rFonts w:hint="eastAsia"/>
                <w:color w:val="000000"/>
                <w:sz w:val="24"/>
                <w:lang w:eastAsia="zh-CN"/>
              </w:rPr>
              <w:t>已</w:t>
            </w:r>
            <w:r>
              <w:rPr>
                <w:rFonts w:hint="eastAsia" w:ascii="Times New Roman" w:hAnsi="Times New Roman"/>
                <w:color w:val="000000"/>
                <w:sz w:val="24"/>
              </w:rPr>
              <w:t>完善合理各项操作规程、规范，尽可能减少由于设备维护不善、工人操作不规范带来噪声提高的情况</w:t>
            </w:r>
            <w:r>
              <w:rPr>
                <w:rFonts w:hint="eastAsia" w:ascii="Times New Roman" w:hAnsi="Times New Roman"/>
                <w:color w:val="000000"/>
                <w:sz w:val="24"/>
                <w:lang w:eastAsia="zh-CN"/>
              </w:rPr>
              <w:t>。</w:t>
            </w:r>
          </w:p>
          <w:p w14:paraId="5E167BFB">
            <w:pPr>
              <w:pageBreakBefore w:val="0"/>
              <w:widowControl w:val="0"/>
              <w:kinsoku/>
              <w:wordWrap/>
              <w:overflowPunct/>
              <w:topLinePunct w:val="0"/>
              <w:bidi w:val="0"/>
              <w:spacing w:line="360" w:lineRule="auto"/>
              <w:ind w:left="0" w:leftChars="0" w:right="0" w:rightChars="0" w:firstLine="482" w:firstLineChars="200"/>
              <w:jc w:val="both"/>
              <w:textAlignment w:val="auto"/>
              <w:rPr>
                <w:b/>
                <w:bCs/>
                <w:color w:val="000000"/>
                <w:sz w:val="24"/>
              </w:rPr>
            </w:pPr>
            <w:r>
              <w:rPr>
                <w:b/>
                <w:bCs/>
                <w:color w:val="000000"/>
                <w:sz w:val="24"/>
              </w:rPr>
              <w:t>4、固体废物</w:t>
            </w:r>
          </w:p>
          <w:p w14:paraId="02CF63E9">
            <w:pPr>
              <w:keepNext w:val="0"/>
              <w:keepLines w:val="0"/>
              <w:pageBreakBefore w:val="0"/>
              <w:widowControl w:val="0"/>
              <w:kinsoku/>
              <w:wordWrap/>
              <w:overflowPunct/>
              <w:topLinePunct w:val="0"/>
              <w:autoSpaceDE w:val="0"/>
              <w:autoSpaceDN w:val="0"/>
              <w:bidi w:val="0"/>
              <w:adjustRightInd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rPr>
            </w:pPr>
            <w:bookmarkStart w:id="0" w:name="_Toc30701"/>
            <w:bookmarkStart w:id="1" w:name="_Toc30333"/>
            <w:bookmarkStart w:id="2" w:name="_Toc24990"/>
            <w:bookmarkStart w:id="3" w:name="_Toc22377"/>
            <w:bookmarkStart w:id="4" w:name="_Toc513795183"/>
            <w:bookmarkStart w:id="5" w:name="_Toc512519538"/>
            <w:bookmarkStart w:id="6" w:name="_Toc519176362"/>
            <w:r>
              <w:rPr>
                <w:rFonts w:hint="default" w:ascii="Times New Roman" w:hAnsi="Times New Roman" w:eastAsia="宋体" w:cs="Times New Roman"/>
                <w:b w:val="0"/>
                <w:bCs w:val="0"/>
                <w:sz w:val="24"/>
                <w:szCs w:val="24"/>
              </w:rPr>
              <w:t>（1）一般固体废物</w:t>
            </w:r>
          </w:p>
          <w:p w14:paraId="5286ED32">
            <w:pPr>
              <w:pStyle w:val="40"/>
              <w:keepNext w:val="0"/>
              <w:keepLines w:val="0"/>
              <w:pageBreakBefore w:val="0"/>
              <w:widowControl w:val="0"/>
              <w:kinsoku/>
              <w:wordWrap/>
              <w:overflowPunct/>
              <w:topLinePunct w:val="0"/>
              <w:bidi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lang w:val="en-US" w:eastAsia="zh-CN"/>
              </w:rPr>
              <w:t>废包装袋、边角料（机头料、不合格产品）</w:t>
            </w:r>
            <w:r>
              <w:rPr>
                <w:rFonts w:hint="default" w:ascii="Times New Roman" w:hAnsi="Times New Roman" w:eastAsia="宋体" w:cs="Times New Roman"/>
                <w:b w:val="0"/>
                <w:bCs w:val="0"/>
                <w:sz w:val="24"/>
                <w:szCs w:val="24"/>
                <w:lang w:eastAsia="zh-CN"/>
              </w:rPr>
              <w:t>、</w:t>
            </w:r>
            <w:r>
              <w:rPr>
                <w:rFonts w:hint="eastAsia" w:cs="Times New Roman"/>
                <w:b w:val="0"/>
                <w:bCs w:val="0"/>
                <w:sz w:val="24"/>
                <w:szCs w:val="24"/>
                <w:lang w:val="en-US" w:eastAsia="zh-CN"/>
              </w:rPr>
              <w:t>布袋除尘</w:t>
            </w:r>
            <w:r>
              <w:rPr>
                <w:rFonts w:hint="default" w:ascii="Times New Roman" w:hAnsi="Times New Roman" w:eastAsia="宋体" w:cs="Times New Roman"/>
                <w:b w:val="0"/>
                <w:bCs w:val="0"/>
                <w:sz w:val="24"/>
                <w:szCs w:val="24"/>
                <w:lang w:val="en-US" w:eastAsia="zh-CN"/>
              </w:rPr>
              <w:t>收集</w:t>
            </w:r>
            <w:r>
              <w:rPr>
                <w:rFonts w:hint="eastAsia" w:cs="Times New Roman"/>
                <w:b w:val="0"/>
                <w:bCs w:val="0"/>
                <w:sz w:val="24"/>
                <w:szCs w:val="24"/>
                <w:lang w:val="en-US" w:eastAsia="zh-CN"/>
              </w:rPr>
              <w:t>的</w:t>
            </w:r>
            <w:r>
              <w:rPr>
                <w:rFonts w:hint="default" w:ascii="Times New Roman" w:hAnsi="Times New Roman" w:eastAsia="宋体" w:cs="Times New Roman"/>
                <w:b w:val="0"/>
                <w:bCs w:val="0"/>
                <w:sz w:val="24"/>
                <w:szCs w:val="24"/>
                <w:lang w:val="en-US" w:eastAsia="zh-CN"/>
              </w:rPr>
              <w:t>颗粒物</w:t>
            </w:r>
            <w:r>
              <w:rPr>
                <w:rFonts w:hint="default" w:ascii="Times New Roman" w:hAnsi="Times New Roman" w:eastAsia="宋体" w:cs="Times New Roman"/>
                <w:b w:val="0"/>
                <w:bCs w:val="0"/>
                <w:sz w:val="24"/>
                <w:szCs w:val="24"/>
              </w:rPr>
              <w:t>收集后存放于规范化一般工业固废储存场所</w:t>
            </w:r>
            <w:r>
              <w:rPr>
                <w:rFonts w:hint="eastAsia" w:cs="Times New Roman"/>
                <w:b w:val="0"/>
                <w:bCs w:val="0"/>
                <w:sz w:val="24"/>
                <w:szCs w:val="24"/>
                <w:lang w:eastAsia="zh-CN"/>
              </w:rPr>
              <w:t>（建筑面积约</w:t>
            </w:r>
            <w:r>
              <w:rPr>
                <w:rFonts w:hint="eastAsia" w:cs="Times New Roman"/>
                <w:b w:val="0"/>
                <w:bCs w:val="0"/>
                <w:sz w:val="24"/>
                <w:szCs w:val="24"/>
                <w:lang w:val="en-US" w:eastAsia="zh-CN"/>
              </w:rPr>
              <w:t>50m</w:t>
            </w:r>
            <w:r>
              <w:rPr>
                <w:rFonts w:hint="eastAsia" w:cs="Times New Roman"/>
                <w:b w:val="0"/>
                <w:bCs w:val="0"/>
                <w:sz w:val="24"/>
                <w:szCs w:val="24"/>
                <w:vertAlign w:val="superscript"/>
                <w:lang w:val="en-US" w:eastAsia="zh-CN"/>
              </w:rPr>
              <w:t>2</w:t>
            </w:r>
            <w:r>
              <w:rPr>
                <w:rFonts w:hint="eastAsia" w:cs="Times New Roman"/>
                <w:b w:val="0"/>
                <w:bCs w:val="0"/>
                <w:sz w:val="24"/>
                <w:szCs w:val="24"/>
                <w:lang w:eastAsia="zh-CN"/>
              </w:rPr>
              <w:t>）</w:t>
            </w:r>
            <w:r>
              <w:rPr>
                <w:rFonts w:hint="default" w:ascii="Times New Roman" w:hAnsi="Times New Roman" w:eastAsia="宋体" w:cs="Times New Roman"/>
                <w:b w:val="0"/>
                <w:bCs w:val="0"/>
                <w:sz w:val="24"/>
                <w:szCs w:val="24"/>
              </w:rPr>
              <w:t>，定期资源外售。</w:t>
            </w:r>
          </w:p>
          <w:p w14:paraId="6E5B2496">
            <w:pPr>
              <w:pStyle w:val="40"/>
              <w:keepNext w:val="0"/>
              <w:keepLines w:val="0"/>
              <w:pageBreakBefore w:val="0"/>
              <w:widowControl w:val="0"/>
              <w:kinsoku/>
              <w:wordWrap/>
              <w:overflowPunct/>
              <w:topLinePunct w:val="0"/>
              <w:bidi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lang w:val="en-US" w:eastAsia="zh-CN"/>
              </w:rPr>
              <w:t>2）</w:t>
            </w:r>
            <w:r>
              <w:rPr>
                <w:rFonts w:hint="default" w:ascii="Times New Roman" w:hAnsi="Times New Roman" w:eastAsia="宋体" w:cs="Times New Roman"/>
                <w:b w:val="0"/>
                <w:bCs w:val="0"/>
                <w:sz w:val="24"/>
                <w:szCs w:val="24"/>
              </w:rPr>
              <w:t>危险废物</w:t>
            </w:r>
          </w:p>
          <w:p w14:paraId="51E06A20">
            <w:pPr>
              <w:keepNext w:val="0"/>
              <w:keepLines w:val="0"/>
              <w:pageBreakBefore w:val="0"/>
              <w:widowControl w:val="0"/>
              <w:kinsoku/>
              <w:wordWrap/>
              <w:overflowPunct/>
              <w:topLinePunct w:val="0"/>
              <w:autoSpaceDE w:val="0"/>
              <w:autoSpaceDN w:val="0"/>
              <w:bidi w:val="0"/>
              <w:adjustRightInd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lang w:eastAsia="zh-CN"/>
              </w:rPr>
              <w:t>废活性炭、</w:t>
            </w:r>
            <w:r>
              <w:rPr>
                <w:rFonts w:hint="default" w:ascii="Times New Roman" w:hAnsi="Times New Roman" w:eastAsia="宋体" w:cs="Times New Roman"/>
                <w:b w:val="0"/>
                <w:bCs w:val="0"/>
                <w:color w:val="auto"/>
                <w:sz w:val="24"/>
                <w:szCs w:val="24"/>
                <w:lang w:val="en-US" w:eastAsia="zh-CN"/>
              </w:rPr>
              <w:t>废过滤棉、</w:t>
            </w:r>
            <w:r>
              <w:rPr>
                <w:rFonts w:hint="default" w:ascii="Times New Roman" w:hAnsi="Times New Roman" w:eastAsia="宋体" w:cs="Times New Roman"/>
                <w:b w:val="0"/>
                <w:bCs w:val="0"/>
                <w:color w:val="auto"/>
                <w:sz w:val="24"/>
                <w:szCs w:val="24"/>
                <w:lang w:eastAsia="zh-CN"/>
              </w:rPr>
              <w:t>废机油、</w:t>
            </w:r>
            <w:r>
              <w:rPr>
                <w:rFonts w:hint="default" w:ascii="Times New Roman" w:hAnsi="Times New Roman" w:eastAsia="宋体" w:cs="Times New Roman"/>
                <w:b w:val="0"/>
                <w:bCs w:val="0"/>
                <w:color w:val="auto"/>
                <w:sz w:val="24"/>
                <w:szCs w:val="24"/>
                <w:lang w:val="en-US" w:eastAsia="zh-CN"/>
              </w:rPr>
              <w:t>废油桶</w:t>
            </w:r>
            <w:r>
              <w:rPr>
                <w:rFonts w:hint="default" w:ascii="Times New Roman" w:hAnsi="Times New Roman" w:eastAsia="宋体" w:cs="Times New Roman"/>
                <w:b w:val="0"/>
                <w:bCs w:val="0"/>
                <w:color w:val="auto"/>
                <w:sz w:val="24"/>
                <w:szCs w:val="24"/>
              </w:rPr>
              <w:t>经危废贮存库</w:t>
            </w:r>
            <w:r>
              <w:rPr>
                <w:rFonts w:hint="eastAsia" w:cs="Times New Roman"/>
                <w:b w:val="0"/>
                <w:bCs w:val="0"/>
                <w:color w:val="auto"/>
                <w:sz w:val="24"/>
                <w:szCs w:val="24"/>
                <w:lang w:eastAsia="zh-CN"/>
              </w:rPr>
              <w:t>（</w:t>
            </w:r>
            <w:r>
              <w:rPr>
                <w:rFonts w:hint="eastAsia"/>
                <w:color w:val="auto"/>
                <w:sz w:val="24"/>
                <w:szCs w:val="24"/>
                <w:lang w:val="en-US" w:eastAsia="zh-CN"/>
              </w:rPr>
              <w:t>建筑面积约16m</w:t>
            </w:r>
            <w:r>
              <w:rPr>
                <w:rFonts w:hint="eastAsia"/>
                <w:color w:val="auto"/>
                <w:sz w:val="24"/>
                <w:szCs w:val="24"/>
                <w:vertAlign w:val="superscript"/>
                <w:lang w:val="en-US" w:eastAsia="zh-CN"/>
              </w:rPr>
              <w:t>2</w:t>
            </w:r>
            <w:r>
              <w:rPr>
                <w:rFonts w:hint="eastAsia"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临时贮存后交由危废资质单位处置。</w:t>
            </w:r>
          </w:p>
          <w:p w14:paraId="28665EE1">
            <w:pPr>
              <w:keepNext w:val="0"/>
              <w:keepLines w:val="0"/>
              <w:pageBreakBefore w:val="0"/>
              <w:widowControl w:val="0"/>
              <w:kinsoku/>
              <w:wordWrap/>
              <w:overflowPunct/>
              <w:topLinePunct w:val="0"/>
              <w:autoSpaceDE w:val="0"/>
              <w:autoSpaceDN w:val="0"/>
              <w:bidi w:val="0"/>
              <w:adjustRightInd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lang w:val="zh-CN"/>
              </w:rPr>
            </w:pPr>
            <w:r>
              <w:rPr>
                <w:rFonts w:hint="default" w:ascii="Times New Roman" w:hAnsi="Times New Roman" w:eastAsia="宋体" w:cs="Times New Roman"/>
                <w:b w:val="0"/>
                <w:bCs w:val="0"/>
                <w:sz w:val="24"/>
                <w:szCs w:val="24"/>
                <w:lang w:val="zh-CN"/>
              </w:rPr>
              <w:t>（</w:t>
            </w:r>
            <w:r>
              <w:rPr>
                <w:rFonts w:hint="default" w:ascii="Times New Roman" w:hAnsi="Times New Roman" w:eastAsia="宋体" w:cs="Times New Roman"/>
                <w:b w:val="0"/>
                <w:bCs w:val="0"/>
                <w:sz w:val="24"/>
                <w:szCs w:val="24"/>
                <w:lang w:val="en-US" w:eastAsia="zh-CN"/>
              </w:rPr>
              <w:t>3）</w:t>
            </w:r>
            <w:r>
              <w:rPr>
                <w:rFonts w:hint="default" w:ascii="Times New Roman" w:hAnsi="Times New Roman" w:eastAsia="宋体" w:cs="Times New Roman"/>
                <w:b w:val="0"/>
                <w:bCs w:val="0"/>
                <w:sz w:val="24"/>
                <w:szCs w:val="24"/>
                <w:lang w:val="zh-CN"/>
              </w:rPr>
              <w:t>生活垃圾</w:t>
            </w:r>
          </w:p>
          <w:p w14:paraId="5BBB7F8B">
            <w:pPr>
              <w:keepNext w:val="0"/>
              <w:keepLines w:val="0"/>
              <w:pageBreakBefore w:val="0"/>
              <w:widowControl w:val="0"/>
              <w:kinsoku/>
              <w:wordWrap/>
              <w:overflowPunct/>
              <w:topLinePunct w:val="0"/>
              <w:bidi w:val="0"/>
              <w:spacing w:line="360" w:lineRule="auto"/>
              <w:ind w:left="0" w:leftChars="0" w:right="0" w:rightChars="0" w:firstLine="480" w:firstLineChars="200"/>
              <w:jc w:val="both"/>
              <w:textAlignment w:val="auto"/>
              <w:rPr>
                <w:rFonts w:hint="default" w:ascii="Times New Roman" w:hAnsi="Times New Roman" w:eastAsia="宋体" w:cs="Times New Roman"/>
                <w:b w:val="0"/>
                <w:bCs w:val="0"/>
                <w:sz w:val="24"/>
                <w:szCs w:val="24"/>
                <w:lang w:val="zh-CN"/>
              </w:rPr>
            </w:pPr>
            <w:r>
              <w:rPr>
                <w:rFonts w:hint="default" w:ascii="Times New Roman" w:hAnsi="Times New Roman" w:eastAsia="宋体" w:cs="Times New Roman"/>
                <w:b w:val="0"/>
                <w:bCs w:val="0"/>
                <w:sz w:val="24"/>
                <w:szCs w:val="24"/>
                <w:lang w:val="zh-CN"/>
              </w:rPr>
              <w:t>生活垃圾集中收集后交由当地环卫部门</w:t>
            </w:r>
            <w:r>
              <w:rPr>
                <w:rFonts w:hint="default" w:ascii="Times New Roman" w:hAnsi="Times New Roman" w:eastAsia="宋体" w:cs="Times New Roman"/>
                <w:b w:val="0"/>
                <w:bCs w:val="0"/>
                <w:sz w:val="24"/>
                <w:szCs w:val="24"/>
              </w:rPr>
              <w:t>统一清运</w:t>
            </w:r>
            <w:r>
              <w:rPr>
                <w:rFonts w:hint="default" w:ascii="Times New Roman" w:hAnsi="Times New Roman" w:eastAsia="宋体" w:cs="Times New Roman"/>
                <w:b w:val="0"/>
                <w:bCs w:val="0"/>
                <w:sz w:val="24"/>
                <w:szCs w:val="24"/>
                <w:lang w:val="zh-CN"/>
              </w:rPr>
              <w:t>。</w:t>
            </w:r>
          </w:p>
          <w:p w14:paraId="719ACF67">
            <w:pPr>
              <w:pStyle w:val="3"/>
              <w:pageBreakBefore w:val="0"/>
              <w:widowControl w:val="0"/>
              <w:kinsoku/>
              <w:wordWrap/>
              <w:overflowPunct/>
              <w:topLinePunct w:val="0"/>
              <w:bidi w:val="0"/>
              <w:spacing w:before="0" w:after="0" w:line="360" w:lineRule="auto"/>
              <w:ind w:left="0" w:leftChars="0" w:right="0" w:rightChars="0" w:firstLine="482" w:firstLineChars="200"/>
              <w:jc w:val="both"/>
              <w:textAlignment w:val="auto"/>
              <w:rPr>
                <w:rFonts w:ascii="Times New Roman" w:hAnsi="Times New Roman"/>
                <w:color w:val="000000"/>
                <w:sz w:val="24"/>
                <w:szCs w:val="24"/>
              </w:rPr>
            </w:pPr>
            <w:r>
              <w:rPr>
                <w:rFonts w:ascii="Times New Roman" w:hAnsi="Times New Roman"/>
                <w:color w:val="000000"/>
                <w:sz w:val="24"/>
                <w:szCs w:val="24"/>
              </w:rPr>
              <w:t>二、项目环保投资</w:t>
            </w:r>
            <w:bookmarkEnd w:id="0"/>
            <w:bookmarkEnd w:id="1"/>
            <w:bookmarkEnd w:id="2"/>
            <w:bookmarkEnd w:id="3"/>
            <w:r>
              <w:rPr>
                <w:rFonts w:ascii="Times New Roman" w:hAnsi="Times New Roman"/>
                <w:color w:val="000000"/>
                <w:sz w:val="24"/>
                <w:szCs w:val="24"/>
              </w:rPr>
              <w:t>、验收“三同时”概况</w:t>
            </w:r>
            <w:bookmarkEnd w:id="4"/>
            <w:bookmarkEnd w:id="5"/>
            <w:bookmarkEnd w:id="6"/>
          </w:p>
          <w:p w14:paraId="3580D7B1">
            <w:pPr>
              <w:pageBreakBefore w:val="0"/>
              <w:widowControl w:val="0"/>
              <w:kinsoku/>
              <w:wordWrap/>
              <w:overflowPunct/>
              <w:topLinePunct w:val="0"/>
              <w:bidi w:val="0"/>
              <w:spacing w:line="360" w:lineRule="auto"/>
              <w:ind w:left="0" w:leftChars="0" w:right="0" w:rightChars="0" w:firstLine="480" w:firstLineChars="200"/>
              <w:jc w:val="both"/>
              <w:textAlignment w:val="auto"/>
            </w:pPr>
            <w:r>
              <w:rPr>
                <w:sz w:val="24"/>
              </w:rPr>
              <w:t>实际建设过程中总投资</w:t>
            </w:r>
            <w:r>
              <w:rPr>
                <w:rFonts w:hint="eastAsia"/>
                <w:sz w:val="24"/>
                <w:lang w:val="en-US" w:eastAsia="zh-CN"/>
              </w:rPr>
              <w:t>900</w:t>
            </w:r>
            <w:r>
              <w:rPr>
                <w:sz w:val="24"/>
              </w:rPr>
              <w:t>万元，环保投资</w:t>
            </w:r>
            <w:r>
              <w:rPr>
                <w:rFonts w:hint="eastAsia"/>
                <w:sz w:val="24"/>
                <w:lang w:val="en-US" w:eastAsia="zh-CN"/>
              </w:rPr>
              <w:t>30</w:t>
            </w:r>
            <w:r>
              <w:rPr>
                <w:sz w:val="24"/>
              </w:rPr>
              <w:t>万元。</w:t>
            </w:r>
            <w:r>
              <w:rPr>
                <w:rFonts w:hint="eastAsia" w:ascii="宋体" w:hAnsi="宋体" w:eastAsia="宋体" w:cs="宋体"/>
                <w:b w:val="0"/>
                <w:bCs w:val="0"/>
                <w:snapToGrid w:val="0"/>
                <w:color w:val="auto"/>
                <w:sz w:val="24"/>
                <w:szCs w:val="24"/>
                <w:vertAlign w:val="baseline"/>
                <w:lang w:val="en-US" w:eastAsia="zh-CN"/>
              </w:rPr>
              <w:t>环保投资见下表：</w:t>
            </w:r>
          </w:p>
          <w:p w14:paraId="1167F29E">
            <w:pPr>
              <w:widowControl/>
              <w:spacing w:line="240" w:lineRule="auto"/>
              <w:ind w:firstLine="482" w:firstLineChars="200"/>
              <w:jc w:val="center"/>
              <w:rPr>
                <w:b/>
                <w:color w:val="000000"/>
                <w:sz w:val="24"/>
              </w:rPr>
            </w:pPr>
            <w:bookmarkStart w:id="7" w:name="_Toc26729"/>
            <w:r>
              <w:rPr>
                <w:b/>
                <w:color w:val="000000"/>
                <w:sz w:val="24"/>
              </w:rPr>
              <w:t>表3.</w:t>
            </w:r>
            <w:r>
              <w:rPr>
                <w:rFonts w:hint="eastAsia"/>
                <w:b/>
                <w:color w:val="000000"/>
                <w:sz w:val="24"/>
                <w:lang w:val="en-US" w:eastAsia="zh-CN"/>
              </w:rPr>
              <w:t>2</w:t>
            </w:r>
            <w:r>
              <w:rPr>
                <w:b/>
                <w:color w:val="000000"/>
                <w:sz w:val="24"/>
              </w:rPr>
              <w:t xml:space="preserve">  </w:t>
            </w:r>
            <w:bookmarkEnd w:id="7"/>
            <w:r>
              <w:rPr>
                <w:rFonts w:hint="eastAsia"/>
                <w:b/>
                <w:bCs/>
                <w:color w:val="auto"/>
                <w:sz w:val="24"/>
                <w:szCs w:val="24"/>
                <w:lang w:val="en-US" w:eastAsia="zh-CN"/>
              </w:rPr>
              <w:t>项目投资情况表</w:t>
            </w:r>
            <w:r>
              <w:rPr>
                <w:b/>
                <w:color w:val="000000"/>
                <w:sz w:val="24"/>
              </w:rPr>
              <w:t xml:space="preserve">   </w:t>
            </w:r>
            <w:r>
              <w:rPr>
                <w:bCs/>
                <w:color w:val="000000"/>
                <w:sz w:val="24"/>
              </w:rPr>
              <w:t>单位：万元</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714"/>
              <w:gridCol w:w="2267"/>
              <w:gridCol w:w="1200"/>
              <w:gridCol w:w="2342"/>
              <w:gridCol w:w="1104"/>
            </w:tblGrid>
            <w:tr w14:paraId="053E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noWrap w:val="0"/>
                  <w:vAlign w:val="center"/>
                </w:tcPr>
                <w:p w14:paraId="70BD985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bookmarkStart w:id="8" w:name="_Toc519176363"/>
                  <w:r>
                    <w:rPr>
                      <w:rFonts w:hint="default" w:ascii="Times New Roman" w:hAnsi="Times New Roman" w:eastAsia="宋体" w:cs="Times New Roman"/>
                      <w:b/>
                      <w:color w:val="000000"/>
                      <w:kern w:val="2"/>
                      <w:sz w:val="21"/>
                      <w:szCs w:val="21"/>
                      <w:lang w:val="en-US" w:eastAsia="zh-CN" w:bidi="ar-SA"/>
                    </w:rPr>
                    <w:t>类别</w:t>
                  </w:r>
                </w:p>
              </w:tc>
              <w:tc>
                <w:tcPr>
                  <w:tcW w:w="430" w:type="pct"/>
                  <w:noWrap w:val="0"/>
                  <w:vAlign w:val="center"/>
                </w:tcPr>
                <w:p w14:paraId="10CBB48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
                      <w:color w:val="000000"/>
                      <w:kern w:val="2"/>
                      <w:sz w:val="21"/>
                      <w:szCs w:val="21"/>
                      <w:lang w:val="en-US" w:eastAsia="zh-CN" w:bidi="ar-SA"/>
                    </w:rPr>
                    <w:t>污染物</w:t>
                  </w:r>
                </w:p>
              </w:tc>
              <w:tc>
                <w:tcPr>
                  <w:tcW w:w="1366" w:type="pct"/>
                  <w:noWrap w:val="0"/>
                  <w:vAlign w:val="center"/>
                </w:tcPr>
                <w:p w14:paraId="64AA733D">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
                      <w:color w:val="000000"/>
                      <w:kern w:val="2"/>
                      <w:sz w:val="21"/>
                      <w:szCs w:val="21"/>
                      <w:lang w:val="en-US" w:eastAsia="zh-CN" w:bidi="ar-SA"/>
                    </w:rPr>
                    <w:t>环评申报治理措施</w:t>
                  </w:r>
                </w:p>
              </w:tc>
              <w:tc>
                <w:tcPr>
                  <w:tcW w:w="723" w:type="pct"/>
                  <w:noWrap w:val="0"/>
                  <w:vAlign w:val="center"/>
                </w:tcPr>
                <w:p w14:paraId="6A7F5A0B">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
                      <w:color w:val="000000"/>
                      <w:kern w:val="2"/>
                      <w:sz w:val="21"/>
                      <w:szCs w:val="21"/>
                      <w:lang w:val="en-US" w:eastAsia="zh-CN" w:bidi="ar-SA"/>
                    </w:rPr>
                    <w:t>环评申报投资（</w:t>
                  </w:r>
                  <w:r>
                    <w:rPr>
                      <w:rFonts w:hint="default" w:ascii="Times New Roman" w:hAnsi="Times New Roman" w:eastAsia="宋体" w:cs="Times New Roman"/>
                      <w:b/>
                      <w:color w:val="000000"/>
                      <w:kern w:val="0"/>
                      <w:sz w:val="21"/>
                      <w:szCs w:val="21"/>
                      <w:lang w:val="en-US" w:eastAsia="zh-CN" w:bidi="ar-SA"/>
                    </w:rPr>
                    <w:t>万元）</w:t>
                  </w:r>
                </w:p>
              </w:tc>
              <w:tc>
                <w:tcPr>
                  <w:tcW w:w="1411" w:type="pct"/>
                  <w:noWrap w:val="0"/>
                  <w:vAlign w:val="center"/>
                </w:tcPr>
                <w:p w14:paraId="21E9CE09">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
                      <w:color w:val="000000"/>
                      <w:kern w:val="2"/>
                      <w:sz w:val="21"/>
                      <w:szCs w:val="21"/>
                      <w:lang w:val="en-US" w:eastAsia="zh-CN" w:bidi="ar-SA"/>
                    </w:rPr>
                    <w:t>实际治理措施</w:t>
                  </w:r>
                </w:p>
              </w:tc>
              <w:tc>
                <w:tcPr>
                  <w:tcW w:w="665" w:type="pct"/>
                  <w:noWrap w:val="0"/>
                  <w:vAlign w:val="center"/>
                </w:tcPr>
                <w:p w14:paraId="0772EBF3">
                  <w:pPr>
                    <w:keepNext w:val="0"/>
                    <w:keepLines w:val="0"/>
                    <w:pageBreakBefore w:val="0"/>
                    <w:widowControl w:val="0"/>
                    <w:kinsoku/>
                    <w:wordWrap/>
                    <w:overflowPunct/>
                    <w:autoSpaceDE/>
                    <w:autoSpaceDN/>
                    <w:bidi w:val="0"/>
                    <w:adjustRightInd/>
                    <w:snapToGrid/>
                    <w:spacing w:line="240" w:lineRule="auto"/>
                    <w:jc w:val="center"/>
                    <w:rPr>
                      <w:rFonts w:hint="default" w:ascii="Times New Roman" w:hAnsi="Times New Roman" w:eastAsia="宋体" w:cs="Times New Roman"/>
                      <w:b/>
                      <w:color w:val="000000"/>
                      <w:kern w:val="2"/>
                      <w:sz w:val="21"/>
                      <w:szCs w:val="21"/>
                    </w:rPr>
                  </w:pPr>
                  <w:r>
                    <w:rPr>
                      <w:rFonts w:hint="default" w:ascii="Times New Roman" w:hAnsi="Times New Roman" w:eastAsia="宋体" w:cs="Times New Roman"/>
                      <w:b/>
                      <w:color w:val="000000"/>
                      <w:sz w:val="21"/>
                      <w:szCs w:val="21"/>
                      <w:highlight w:val="none"/>
                    </w:rPr>
                    <w:t>实际投资（万元）</w:t>
                  </w:r>
                </w:p>
              </w:tc>
            </w:tr>
            <w:tr w14:paraId="4517B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restart"/>
                  <w:noWrap w:val="0"/>
                  <w:vAlign w:val="center"/>
                </w:tcPr>
                <w:p w14:paraId="6E467184">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废水</w:t>
                  </w:r>
                </w:p>
              </w:tc>
              <w:tc>
                <w:tcPr>
                  <w:tcW w:w="430" w:type="pct"/>
                  <w:noWrap w:val="0"/>
                  <w:vAlign w:val="center"/>
                </w:tcPr>
                <w:p w14:paraId="7140748D">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生活污水</w:t>
                  </w:r>
                </w:p>
              </w:tc>
              <w:tc>
                <w:tcPr>
                  <w:tcW w:w="1366" w:type="pct"/>
                  <w:noWrap w:val="0"/>
                  <w:vAlign w:val="center"/>
                </w:tcPr>
                <w:p w14:paraId="30120A09">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配套化粪池</w:t>
                  </w:r>
                  <w:r>
                    <w:rPr>
                      <w:rFonts w:hint="default" w:ascii="Times New Roman" w:hAnsi="Times New Roman" w:eastAsia="宋体" w:cs="Times New Roman"/>
                      <w:sz w:val="21"/>
                      <w:szCs w:val="21"/>
                      <w:lang w:eastAsia="zh-CN"/>
                    </w:rPr>
                    <w:t>预</w:t>
                  </w:r>
                  <w:r>
                    <w:rPr>
                      <w:rFonts w:hint="default" w:ascii="Times New Roman" w:hAnsi="Times New Roman" w:eastAsia="宋体" w:cs="Times New Roman"/>
                      <w:sz w:val="21"/>
                      <w:szCs w:val="21"/>
                    </w:rPr>
                    <w:t>处理</w:t>
                  </w:r>
                  <w:r>
                    <w:rPr>
                      <w:rFonts w:hint="default" w:ascii="Times New Roman" w:hAnsi="Times New Roman" w:eastAsia="宋体" w:cs="Times New Roman"/>
                      <w:sz w:val="21"/>
                      <w:szCs w:val="21"/>
                      <w:lang w:val="en-US" w:eastAsia="zh-CN"/>
                    </w:rPr>
                    <w:t>处理后进污水处理厂处理达标排放</w:t>
                  </w:r>
                </w:p>
              </w:tc>
              <w:tc>
                <w:tcPr>
                  <w:tcW w:w="723" w:type="pct"/>
                  <w:vMerge w:val="restart"/>
                  <w:noWrap w:val="0"/>
                  <w:vAlign w:val="center"/>
                </w:tcPr>
                <w:p w14:paraId="2E4F2240">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10</w:t>
                  </w:r>
                </w:p>
              </w:tc>
              <w:tc>
                <w:tcPr>
                  <w:tcW w:w="1411" w:type="pct"/>
                  <w:noWrap w:val="0"/>
                  <w:vAlign w:val="center"/>
                </w:tcPr>
                <w:p w14:paraId="062CBAF1">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配套化粪池</w:t>
                  </w:r>
                  <w:r>
                    <w:rPr>
                      <w:rFonts w:hint="default" w:ascii="Times New Roman" w:hAnsi="Times New Roman" w:eastAsia="宋体" w:cs="Times New Roman"/>
                      <w:sz w:val="21"/>
                      <w:szCs w:val="21"/>
                      <w:lang w:eastAsia="zh-CN"/>
                    </w:rPr>
                    <w:t>预</w:t>
                  </w:r>
                  <w:r>
                    <w:rPr>
                      <w:rFonts w:hint="default" w:ascii="Times New Roman" w:hAnsi="Times New Roman" w:eastAsia="宋体" w:cs="Times New Roman"/>
                      <w:sz w:val="21"/>
                      <w:szCs w:val="21"/>
                    </w:rPr>
                    <w:t>处理</w:t>
                  </w:r>
                  <w:r>
                    <w:rPr>
                      <w:rFonts w:hint="default" w:ascii="Times New Roman" w:hAnsi="Times New Roman" w:eastAsia="宋体" w:cs="Times New Roman"/>
                      <w:sz w:val="21"/>
                      <w:szCs w:val="21"/>
                      <w:lang w:val="en-US" w:eastAsia="zh-CN"/>
                    </w:rPr>
                    <w:t>处理后进污水处理厂处理达标排放</w:t>
                  </w:r>
                </w:p>
              </w:tc>
              <w:tc>
                <w:tcPr>
                  <w:tcW w:w="665" w:type="pct"/>
                  <w:vMerge w:val="restart"/>
                  <w:noWrap w:val="0"/>
                  <w:vAlign w:val="center"/>
                </w:tcPr>
                <w:p w14:paraId="087249F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5</w:t>
                  </w:r>
                </w:p>
              </w:tc>
            </w:tr>
            <w:tr w14:paraId="1689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continue"/>
                  <w:noWrap w:val="0"/>
                  <w:vAlign w:val="center"/>
                </w:tcPr>
                <w:p w14:paraId="6CABD4E7">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szCs w:val="21"/>
                      <w:lang w:val="en-US" w:eastAsia="zh-CN" w:bidi="ar-SA"/>
                    </w:rPr>
                  </w:pPr>
                </w:p>
              </w:tc>
              <w:tc>
                <w:tcPr>
                  <w:tcW w:w="430" w:type="pct"/>
                  <w:noWrap w:val="0"/>
                  <w:vAlign w:val="center"/>
                </w:tcPr>
                <w:p w14:paraId="49A2328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冷却水</w:t>
                  </w:r>
                </w:p>
              </w:tc>
              <w:tc>
                <w:tcPr>
                  <w:tcW w:w="1366" w:type="pct"/>
                  <w:noWrap w:val="0"/>
                  <w:vAlign w:val="center"/>
                </w:tcPr>
                <w:p w14:paraId="23101E7E">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循环使用，定期外排，定期补充新鲜水</w:t>
                  </w:r>
                </w:p>
              </w:tc>
              <w:tc>
                <w:tcPr>
                  <w:tcW w:w="723" w:type="pct"/>
                  <w:vMerge w:val="continue"/>
                  <w:noWrap w:val="0"/>
                  <w:vAlign w:val="center"/>
                </w:tcPr>
                <w:p w14:paraId="3C2E61BE">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1411" w:type="pct"/>
                  <w:noWrap w:val="0"/>
                  <w:vAlign w:val="center"/>
                </w:tcPr>
                <w:p w14:paraId="4DAACCD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循</w:t>
                  </w:r>
                  <w:r>
                    <w:rPr>
                      <w:rFonts w:hint="default" w:ascii="Times New Roman" w:hAnsi="Times New Roman" w:eastAsia="宋体" w:cs="Times New Roman"/>
                      <w:color w:val="auto"/>
                      <w:sz w:val="21"/>
                      <w:szCs w:val="21"/>
                      <w:highlight w:val="none"/>
                      <w:lang w:val="en-US" w:eastAsia="zh-CN"/>
                    </w:rPr>
                    <w:t>环使用</w:t>
                  </w:r>
                  <w:r>
                    <w:rPr>
                      <w:rFonts w:hint="default" w:ascii="Times New Roman" w:hAnsi="Times New Roman" w:eastAsia="宋体" w:cs="Times New Roman"/>
                      <w:strike w:val="0"/>
                      <w:dstrike w:val="0"/>
                      <w:color w:val="auto"/>
                      <w:sz w:val="21"/>
                      <w:szCs w:val="21"/>
                      <w:highlight w:val="none"/>
                      <w:u w:val="none"/>
                      <w:lang w:val="en-US" w:eastAsia="zh-CN"/>
                    </w:rPr>
                    <w:t>，</w:t>
                  </w:r>
                  <w:r>
                    <w:rPr>
                      <w:rFonts w:hint="eastAsia" w:cs="Times New Roman"/>
                      <w:strike w:val="0"/>
                      <w:dstrike w:val="0"/>
                      <w:color w:val="auto"/>
                      <w:sz w:val="21"/>
                      <w:szCs w:val="21"/>
                      <w:highlight w:val="none"/>
                      <w:u w:val="none"/>
                      <w:lang w:val="en-US" w:eastAsia="zh-CN"/>
                    </w:rPr>
                    <w:t>半年排一次</w:t>
                  </w:r>
                  <w:r>
                    <w:rPr>
                      <w:rFonts w:hint="default" w:ascii="Times New Roman" w:hAnsi="Times New Roman" w:eastAsia="宋体" w:cs="Times New Roman"/>
                      <w:strike w:val="0"/>
                      <w:dstrike w:val="0"/>
                      <w:color w:val="auto"/>
                      <w:sz w:val="21"/>
                      <w:szCs w:val="21"/>
                      <w:u w:val="none"/>
                      <w:lang w:val="en-US" w:eastAsia="zh-CN"/>
                    </w:rPr>
                    <w:t>补充新鲜水</w:t>
                  </w:r>
                </w:p>
              </w:tc>
              <w:tc>
                <w:tcPr>
                  <w:tcW w:w="665" w:type="pct"/>
                  <w:vMerge w:val="continue"/>
                  <w:noWrap w:val="0"/>
                  <w:vAlign w:val="center"/>
                </w:tcPr>
                <w:p w14:paraId="752E5F6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r>
            <w:tr w14:paraId="7DEB1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continue"/>
                  <w:noWrap w:val="0"/>
                  <w:vAlign w:val="center"/>
                </w:tcPr>
                <w:p w14:paraId="7A5D8A94">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szCs w:val="21"/>
                      <w:lang w:val="en-US" w:eastAsia="zh-CN" w:bidi="ar-SA"/>
                    </w:rPr>
                  </w:pPr>
                </w:p>
              </w:tc>
              <w:tc>
                <w:tcPr>
                  <w:tcW w:w="430" w:type="pct"/>
                  <w:noWrap w:val="0"/>
                  <w:vAlign w:val="center"/>
                </w:tcPr>
                <w:p w14:paraId="470F8A3B">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循环冷却水</w:t>
                  </w:r>
                </w:p>
              </w:tc>
              <w:tc>
                <w:tcPr>
                  <w:tcW w:w="1366" w:type="pct"/>
                  <w:noWrap w:val="0"/>
                  <w:vAlign w:val="center"/>
                </w:tcPr>
                <w:p w14:paraId="4E0A404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循环使用，定期外排，定期补充新鲜水</w:t>
                  </w:r>
                </w:p>
              </w:tc>
              <w:tc>
                <w:tcPr>
                  <w:tcW w:w="723" w:type="pct"/>
                  <w:vMerge w:val="continue"/>
                  <w:noWrap w:val="0"/>
                  <w:vAlign w:val="center"/>
                </w:tcPr>
                <w:p w14:paraId="7538F99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1411" w:type="pct"/>
                  <w:noWrap w:val="0"/>
                  <w:vAlign w:val="center"/>
                </w:tcPr>
                <w:p w14:paraId="2AD055F1">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循环</w:t>
                  </w:r>
                  <w:r>
                    <w:rPr>
                      <w:rFonts w:hint="default" w:ascii="Times New Roman" w:hAnsi="Times New Roman" w:eastAsia="宋体" w:cs="Times New Roman"/>
                      <w:color w:val="auto"/>
                      <w:sz w:val="21"/>
                      <w:szCs w:val="21"/>
                      <w:highlight w:val="none"/>
                      <w:lang w:val="en-US" w:eastAsia="zh-CN"/>
                    </w:rPr>
                    <w:t>使用，</w:t>
                  </w:r>
                  <w:r>
                    <w:rPr>
                      <w:rFonts w:hint="eastAsia" w:cs="Times New Roman"/>
                      <w:strike w:val="0"/>
                      <w:dstrike w:val="0"/>
                      <w:color w:val="auto"/>
                      <w:sz w:val="21"/>
                      <w:szCs w:val="21"/>
                      <w:highlight w:val="none"/>
                      <w:lang w:val="en-US" w:eastAsia="zh-CN"/>
                    </w:rPr>
                    <w:t>每季度更换一次，</w:t>
                  </w:r>
                  <w:r>
                    <w:rPr>
                      <w:rFonts w:hint="default" w:ascii="Times New Roman" w:hAnsi="Times New Roman" w:eastAsia="宋体" w:cs="Times New Roman"/>
                      <w:color w:val="auto"/>
                      <w:sz w:val="21"/>
                      <w:szCs w:val="21"/>
                      <w:highlight w:val="none"/>
                      <w:lang w:val="en-US" w:eastAsia="zh-CN"/>
                    </w:rPr>
                    <w:t>补充新</w:t>
                  </w:r>
                  <w:r>
                    <w:rPr>
                      <w:rFonts w:hint="default" w:ascii="Times New Roman" w:hAnsi="Times New Roman" w:eastAsia="宋体" w:cs="Times New Roman"/>
                      <w:color w:val="auto"/>
                      <w:sz w:val="21"/>
                      <w:szCs w:val="21"/>
                      <w:lang w:val="en-US" w:eastAsia="zh-CN"/>
                    </w:rPr>
                    <w:t>鲜水</w:t>
                  </w:r>
                </w:p>
              </w:tc>
              <w:tc>
                <w:tcPr>
                  <w:tcW w:w="665" w:type="pct"/>
                  <w:vMerge w:val="continue"/>
                  <w:noWrap w:val="0"/>
                  <w:vAlign w:val="center"/>
                </w:tcPr>
                <w:p w14:paraId="4937938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r>
            <w:tr w14:paraId="4C3BE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restart"/>
                  <w:noWrap w:val="0"/>
                  <w:vAlign w:val="center"/>
                </w:tcPr>
                <w:p w14:paraId="544366BA">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废气</w:t>
                  </w:r>
                </w:p>
              </w:tc>
              <w:tc>
                <w:tcPr>
                  <w:tcW w:w="430" w:type="pct"/>
                  <w:noWrap w:val="0"/>
                  <w:vAlign w:val="center"/>
                </w:tcPr>
                <w:p w14:paraId="791118DD">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 w:val="0"/>
                      <w:bCs/>
                      <w:color w:val="auto"/>
                      <w:kern w:val="0"/>
                      <w:sz w:val="21"/>
                      <w:szCs w:val="21"/>
                      <w:highlight w:val="none"/>
                      <w:lang w:val="en-US" w:eastAsia="zh-CN"/>
                    </w:rPr>
                    <w:t>熔融挤出废气</w:t>
                  </w:r>
                </w:p>
              </w:tc>
              <w:tc>
                <w:tcPr>
                  <w:tcW w:w="1366" w:type="pct"/>
                  <w:noWrap w:val="0"/>
                  <w:vAlign w:val="center"/>
                </w:tcPr>
                <w:p w14:paraId="7E53E350">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b w:val="0"/>
                      <w:bCs/>
                      <w:color w:val="auto"/>
                      <w:kern w:val="0"/>
                      <w:sz w:val="21"/>
                      <w:szCs w:val="21"/>
                      <w:highlight w:val="none"/>
                      <w:lang w:val="en-US" w:eastAsia="zh-CN"/>
                    </w:rPr>
                    <w:t>各造粒机出料气口设置集气罩+软帘收集后，经1套“水喷淋+干式过滤+二级活性炭吸附装置”处理，处理后经1根15m高排气筒（DA001）排放</w:t>
                  </w:r>
                </w:p>
              </w:tc>
              <w:tc>
                <w:tcPr>
                  <w:tcW w:w="723" w:type="pct"/>
                  <w:vMerge w:val="restart"/>
                  <w:noWrap w:val="0"/>
                  <w:vAlign w:val="center"/>
                </w:tcPr>
                <w:p w14:paraId="74844B6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60</w:t>
                  </w:r>
                </w:p>
              </w:tc>
              <w:tc>
                <w:tcPr>
                  <w:tcW w:w="1411" w:type="pct"/>
                  <w:noWrap w:val="0"/>
                  <w:vAlign w:val="center"/>
                </w:tcPr>
                <w:p w14:paraId="2BEAA411">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b w:val="0"/>
                      <w:bCs/>
                      <w:color w:val="auto"/>
                      <w:kern w:val="0"/>
                      <w:sz w:val="21"/>
                      <w:szCs w:val="21"/>
                      <w:highlight w:val="none"/>
                      <w:lang w:val="en-US" w:eastAsia="zh-CN"/>
                    </w:rPr>
                    <w:t>各造粒机出料气口设置集气罩+软帘收集后，经1套“水喷淋+干式过滤+二级活性炭吸附装置”处理，处理后经1根15m高排气筒（DA001）排放</w:t>
                  </w:r>
                </w:p>
              </w:tc>
              <w:tc>
                <w:tcPr>
                  <w:tcW w:w="665" w:type="pct"/>
                  <w:vMerge w:val="restart"/>
                  <w:noWrap w:val="0"/>
                  <w:vAlign w:val="center"/>
                </w:tcPr>
                <w:p w14:paraId="47D0DC8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10</w:t>
                  </w:r>
                </w:p>
              </w:tc>
            </w:tr>
            <w:tr w14:paraId="37B5D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continue"/>
                  <w:noWrap w:val="0"/>
                  <w:vAlign w:val="center"/>
                </w:tcPr>
                <w:p w14:paraId="30283F2C">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430" w:type="pct"/>
                  <w:tcBorders>
                    <w:top w:val="single" w:color="auto" w:sz="8" w:space="0"/>
                  </w:tcBorders>
                  <w:noWrap w:val="0"/>
                  <w:vAlign w:val="center"/>
                </w:tcPr>
                <w:p w14:paraId="5B7759D9">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 w:val="0"/>
                      <w:bCs/>
                      <w:color w:val="auto"/>
                      <w:kern w:val="0"/>
                      <w:sz w:val="21"/>
                      <w:szCs w:val="21"/>
                      <w:highlight w:val="none"/>
                      <w:lang w:val="en-US" w:eastAsia="zh-CN"/>
                    </w:rPr>
                    <w:t>投料粉尘</w:t>
                  </w:r>
                </w:p>
              </w:tc>
              <w:tc>
                <w:tcPr>
                  <w:tcW w:w="1366" w:type="pct"/>
                  <w:tcBorders>
                    <w:top w:val="single" w:color="auto" w:sz="8" w:space="0"/>
                    <w:bottom w:val="single" w:color="auto" w:sz="4" w:space="0"/>
                  </w:tcBorders>
                  <w:noWrap w:val="0"/>
                  <w:vAlign w:val="center"/>
                </w:tcPr>
                <w:p w14:paraId="0472A829">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b w:val="0"/>
                      <w:bCs/>
                      <w:color w:val="auto"/>
                      <w:kern w:val="0"/>
                      <w:sz w:val="21"/>
                      <w:szCs w:val="21"/>
                      <w:highlight w:val="none"/>
                      <w:lang w:val="en-US" w:eastAsia="zh-CN"/>
                    </w:rPr>
                    <w:t>投料口自带布袋除尘设施处理，处理后经1根15m高排气筒（DA002）排放</w:t>
                  </w:r>
                </w:p>
              </w:tc>
              <w:tc>
                <w:tcPr>
                  <w:tcW w:w="723" w:type="pct"/>
                  <w:vMerge w:val="continue"/>
                  <w:noWrap w:val="0"/>
                  <w:vAlign w:val="center"/>
                </w:tcPr>
                <w:p w14:paraId="607C9B5E">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1411" w:type="pct"/>
                  <w:noWrap w:val="0"/>
                  <w:vAlign w:val="center"/>
                </w:tcPr>
                <w:p w14:paraId="10596EE8">
                  <w:pPr>
                    <w:keepNext w:val="0"/>
                    <w:keepLines w:val="0"/>
                    <w:pageBreakBefore w:val="0"/>
                    <w:widowControl w:val="0"/>
                    <w:kinsoku/>
                    <w:wordWrap/>
                    <w:overflowPunct/>
                    <w:autoSpaceDE/>
                    <w:autoSpaceDN/>
                    <w:bidi w:val="0"/>
                    <w:adjustRightInd w:val="0"/>
                    <w:snapToGrid w:val="0"/>
                    <w:spacing w:line="240" w:lineRule="auto"/>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b w:val="0"/>
                      <w:bCs/>
                      <w:color w:val="auto"/>
                      <w:kern w:val="0"/>
                      <w:sz w:val="21"/>
                      <w:szCs w:val="21"/>
                      <w:highlight w:val="none"/>
                      <w:lang w:val="en-US" w:eastAsia="zh-CN"/>
                    </w:rPr>
                    <w:t>投料口自带布袋除尘设施处理，处理后经1根15m高排气筒（DA002）排放</w:t>
                  </w:r>
                </w:p>
              </w:tc>
              <w:tc>
                <w:tcPr>
                  <w:tcW w:w="665" w:type="pct"/>
                  <w:vMerge w:val="continue"/>
                  <w:noWrap w:val="0"/>
                  <w:vAlign w:val="center"/>
                </w:tcPr>
                <w:p w14:paraId="1308F4B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r>
            <w:tr w14:paraId="3916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noWrap w:val="0"/>
                  <w:vAlign w:val="center"/>
                </w:tcPr>
                <w:p w14:paraId="7A36243A">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噪声</w:t>
                  </w:r>
                </w:p>
              </w:tc>
              <w:tc>
                <w:tcPr>
                  <w:tcW w:w="430" w:type="pct"/>
                  <w:tcBorders>
                    <w:bottom w:val="single" w:color="auto" w:sz="8" w:space="0"/>
                  </w:tcBorders>
                  <w:noWrap w:val="0"/>
                  <w:vAlign w:val="center"/>
                </w:tcPr>
                <w:p w14:paraId="33B67FC9">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噪声设备</w:t>
                  </w:r>
                </w:p>
              </w:tc>
              <w:tc>
                <w:tcPr>
                  <w:tcW w:w="1366" w:type="pct"/>
                  <w:tcBorders>
                    <w:bottom w:val="single" w:color="auto" w:sz="8" w:space="0"/>
                  </w:tcBorders>
                  <w:noWrap w:val="0"/>
                  <w:vAlign w:val="center"/>
                </w:tcPr>
                <w:p w14:paraId="6507401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噪声设备配套减震、减噪措施、厂房隔音、设备维护</w:t>
                  </w:r>
                </w:p>
              </w:tc>
              <w:tc>
                <w:tcPr>
                  <w:tcW w:w="723" w:type="pct"/>
                  <w:tcBorders>
                    <w:bottom w:val="single" w:color="auto" w:sz="8" w:space="0"/>
                  </w:tcBorders>
                  <w:noWrap w:val="0"/>
                  <w:vAlign w:val="center"/>
                </w:tcPr>
                <w:p w14:paraId="1B56521A">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20</w:t>
                  </w:r>
                </w:p>
              </w:tc>
              <w:tc>
                <w:tcPr>
                  <w:tcW w:w="1411" w:type="pct"/>
                  <w:tcBorders>
                    <w:bottom w:val="single" w:color="auto" w:sz="8" w:space="0"/>
                  </w:tcBorders>
                  <w:noWrap w:val="0"/>
                  <w:vAlign w:val="center"/>
                </w:tcPr>
                <w:p w14:paraId="0B185614">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噪声设备配套减震、减噪措施、厂房隔音、设备维护</w:t>
                  </w:r>
                </w:p>
              </w:tc>
              <w:tc>
                <w:tcPr>
                  <w:tcW w:w="665" w:type="pct"/>
                  <w:tcBorders>
                    <w:bottom w:val="single" w:color="auto" w:sz="8" w:space="0"/>
                  </w:tcBorders>
                  <w:noWrap w:val="0"/>
                  <w:vAlign w:val="center"/>
                </w:tcPr>
                <w:p w14:paraId="1EDFA11D">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5</w:t>
                  </w:r>
                </w:p>
              </w:tc>
            </w:tr>
            <w:tr w14:paraId="72CCB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restart"/>
                  <w:noWrap w:val="0"/>
                  <w:vAlign w:val="center"/>
                </w:tcPr>
                <w:p w14:paraId="59D5353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固废</w:t>
                  </w:r>
                </w:p>
              </w:tc>
              <w:tc>
                <w:tcPr>
                  <w:tcW w:w="430" w:type="pct"/>
                  <w:noWrap w:val="0"/>
                  <w:vAlign w:val="center"/>
                </w:tcPr>
                <w:p w14:paraId="4DE0C7D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危险废物</w:t>
                  </w:r>
                </w:p>
              </w:tc>
              <w:tc>
                <w:tcPr>
                  <w:tcW w:w="1366" w:type="pct"/>
                  <w:noWrap w:val="0"/>
                  <w:vAlign w:val="center"/>
                </w:tcPr>
                <w:p w14:paraId="5EAC340B">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设</w:t>
                  </w:r>
                  <w:r>
                    <w:rPr>
                      <w:rFonts w:hint="default" w:ascii="Times New Roman" w:hAnsi="Times New Roman" w:eastAsia="宋体" w:cs="Times New Roman"/>
                      <w:b w:val="0"/>
                      <w:bCs w:val="0"/>
                      <w:color w:val="000000"/>
                      <w:kern w:val="2"/>
                      <w:sz w:val="21"/>
                      <w:szCs w:val="21"/>
                      <w:lang w:val="en-US" w:eastAsia="zh-CN" w:bidi="ar-SA"/>
                    </w:rPr>
                    <w:t>危废贮存库</w:t>
                  </w:r>
                  <w:r>
                    <w:rPr>
                      <w:rFonts w:hint="default" w:ascii="Times New Roman" w:hAnsi="Times New Roman" w:eastAsia="宋体" w:cs="Times New Roman"/>
                      <w:color w:val="000000"/>
                      <w:kern w:val="2"/>
                      <w:sz w:val="21"/>
                      <w:szCs w:val="21"/>
                      <w:lang w:val="en-US" w:eastAsia="zh-CN" w:bidi="ar-SA"/>
                    </w:rPr>
                    <w:t>一间，面积20m</w:t>
                  </w:r>
                  <w:r>
                    <w:rPr>
                      <w:rFonts w:hint="default" w:ascii="Times New Roman" w:hAnsi="Times New Roman" w:eastAsia="宋体" w:cs="Times New Roman"/>
                      <w:color w:val="000000"/>
                      <w:kern w:val="2"/>
                      <w:sz w:val="21"/>
                      <w:szCs w:val="21"/>
                      <w:vertAlign w:val="superscript"/>
                      <w:lang w:val="en-US" w:eastAsia="zh-CN" w:bidi="ar-SA"/>
                    </w:rPr>
                    <w:t>2</w:t>
                  </w:r>
                  <w:r>
                    <w:rPr>
                      <w:rFonts w:hint="default" w:ascii="Times New Roman" w:hAnsi="Times New Roman" w:eastAsia="宋体" w:cs="Times New Roman"/>
                      <w:color w:val="000000"/>
                      <w:kern w:val="2"/>
                      <w:sz w:val="21"/>
                      <w:szCs w:val="21"/>
                      <w:lang w:val="en-US" w:eastAsia="zh-CN" w:bidi="ar-SA"/>
                    </w:rPr>
                    <w:t>，按照危险废物暂存规范建设，危险废物定期转移至资质单位处置</w:t>
                  </w:r>
                </w:p>
              </w:tc>
              <w:tc>
                <w:tcPr>
                  <w:tcW w:w="723" w:type="pct"/>
                  <w:vMerge w:val="restart"/>
                  <w:noWrap w:val="0"/>
                  <w:vAlign w:val="center"/>
                </w:tcPr>
                <w:p w14:paraId="41A5E410">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10</w:t>
                  </w:r>
                </w:p>
              </w:tc>
              <w:tc>
                <w:tcPr>
                  <w:tcW w:w="1411" w:type="pct"/>
                  <w:noWrap w:val="0"/>
                  <w:vAlign w:val="center"/>
                </w:tcPr>
                <w:p w14:paraId="54AA0C8C">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color w:val="000000"/>
                      <w:kern w:val="0"/>
                      <w:sz w:val="21"/>
                      <w:szCs w:val="21"/>
                      <w:lang w:val="en-US" w:eastAsia="zh-CN" w:bidi="ar-SA"/>
                    </w:rPr>
                    <w:t>已</w:t>
                  </w:r>
                  <w:r>
                    <w:rPr>
                      <w:rFonts w:hint="default" w:ascii="Times New Roman" w:hAnsi="Times New Roman" w:eastAsia="宋体" w:cs="Times New Roman"/>
                      <w:color w:val="000000"/>
                      <w:kern w:val="2"/>
                      <w:sz w:val="21"/>
                      <w:szCs w:val="21"/>
                      <w:lang w:val="en-US" w:eastAsia="zh-CN" w:bidi="ar-SA"/>
                    </w:rPr>
                    <w:t>按照危险废物暂存规范建设</w:t>
                  </w:r>
                  <w:r>
                    <w:rPr>
                      <w:rFonts w:hint="default" w:ascii="Times New Roman" w:hAnsi="Times New Roman" w:eastAsia="宋体" w:cs="Times New Roman"/>
                      <w:b w:val="0"/>
                      <w:bCs w:val="0"/>
                      <w:color w:val="000000"/>
                      <w:kern w:val="2"/>
                      <w:sz w:val="21"/>
                      <w:szCs w:val="21"/>
                      <w:lang w:val="en-US" w:eastAsia="zh-CN" w:bidi="ar-SA"/>
                    </w:rPr>
                    <w:t>危废贮存库</w:t>
                  </w:r>
                  <w:r>
                    <w:rPr>
                      <w:rFonts w:hint="default" w:ascii="Times New Roman" w:hAnsi="Times New Roman" w:eastAsia="宋体" w:cs="Times New Roman"/>
                      <w:color w:val="000000"/>
                      <w:kern w:val="2"/>
                      <w:sz w:val="21"/>
                      <w:szCs w:val="21"/>
                      <w:lang w:val="en-US" w:eastAsia="zh-CN" w:bidi="ar-SA"/>
                    </w:rPr>
                    <w:t>一间，面积</w:t>
                  </w:r>
                  <w:r>
                    <w:rPr>
                      <w:rFonts w:hint="eastAsia" w:cs="Times New Roman"/>
                      <w:color w:val="000000"/>
                      <w:kern w:val="2"/>
                      <w:sz w:val="21"/>
                      <w:szCs w:val="21"/>
                      <w:lang w:val="en-US" w:eastAsia="zh-CN" w:bidi="ar-SA"/>
                    </w:rPr>
                    <w:t>约16</w:t>
                  </w:r>
                  <w:r>
                    <w:rPr>
                      <w:rFonts w:hint="default" w:ascii="Times New Roman" w:hAnsi="Times New Roman" w:eastAsia="宋体" w:cs="Times New Roman"/>
                      <w:color w:val="000000"/>
                      <w:kern w:val="2"/>
                      <w:sz w:val="21"/>
                      <w:szCs w:val="21"/>
                      <w:lang w:val="en-US" w:eastAsia="zh-CN" w:bidi="ar-SA"/>
                    </w:rPr>
                    <w:t>m</w:t>
                  </w:r>
                  <w:r>
                    <w:rPr>
                      <w:rFonts w:hint="default" w:ascii="Times New Roman" w:hAnsi="Times New Roman" w:eastAsia="宋体" w:cs="Times New Roman"/>
                      <w:color w:val="000000"/>
                      <w:kern w:val="2"/>
                      <w:sz w:val="21"/>
                      <w:szCs w:val="21"/>
                      <w:vertAlign w:val="superscript"/>
                      <w:lang w:val="en-US" w:eastAsia="zh-CN" w:bidi="ar-SA"/>
                    </w:rPr>
                    <w:t>2</w:t>
                  </w:r>
                  <w:r>
                    <w:rPr>
                      <w:rFonts w:hint="default" w:ascii="Times New Roman" w:hAnsi="Times New Roman" w:eastAsia="宋体" w:cs="Times New Roman"/>
                      <w:color w:val="000000"/>
                      <w:kern w:val="2"/>
                      <w:sz w:val="21"/>
                      <w:szCs w:val="21"/>
                      <w:lang w:val="en-US" w:eastAsia="zh-CN" w:bidi="ar-SA"/>
                    </w:rPr>
                    <w:t>，危险废物定期转移至资质单位处置</w:t>
                  </w:r>
                </w:p>
              </w:tc>
              <w:tc>
                <w:tcPr>
                  <w:tcW w:w="665" w:type="pct"/>
                  <w:vMerge w:val="restart"/>
                  <w:noWrap w:val="0"/>
                  <w:vAlign w:val="center"/>
                </w:tcPr>
                <w:p w14:paraId="7BF13C4C">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5</w:t>
                  </w:r>
                </w:p>
              </w:tc>
            </w:tr>
            <w:tr w14:paraId="1BC39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continue"/>
                  <w:noWrap w:val="0"/>
                  <w:vAlign w:val="center"/>
                </w:tcPr>
                <w:p w14:paraId="0EBA3D60">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430" w:type="pct"/>
                  <w:noWrap w:val="0"/>
                  <w:vAlign w:val="center"/>
                </w:tcPr>
                <w:p w14:paraId="42B2B317">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一般工业固体废物</w:t>
                  </w:r>
                </w:p>
              </w:tc>
              <w:tc>
                <w:tcPr>
                  <w:tcW w:w="1366" w:type="pct"/>
                  <w:noWrap w:val="0"/>
                  <w:vAlign w:val="center"/>
                </w:tcPr>
                <w:p w14:paraId="0FBFBA7A">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分类收集后，存放于规范化一般工业固废储存场所，定期资源外售</w:t>
                  </w:r>
                </w:p>
              </w:tc>
              <w:tc>
                <w:tcPr>
                  <w:tcW w:w="723" w:type="pct"/>
                  <w:vMerge w:val="continue"/>
                  <w:noWrap w:val="0"/>
                  <w:vAlign w:val="center"/>
                </w:tcPr>
                <w:p w14:paraId="4C8545B1">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1411" w:type="pct"/>
                  <w:noWrap w:val="0"/>
                  <w:vAlign w:val="center"/>
                </w:tcPr>
                <w:p w14:paraId="741F8FF0">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分类收集后，存放于规范化一般工业固废储存场所，定期资源外售</w:t>
                  </w:r>
                </w:p>
              </w:tc>
              <w:tc>
                <w:tcPr>
                  <w:tcW w:w="665" w:type="pct"/>
                  <w:vMerge w:val="continue"/>
                  <w:noWrap w:val="0"/>
                  <w:vAlign w:val="center"/>
                </w:tcPr>
                <w:p w14:paraId="61D03EA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r>
            <w:tr w14:paraId="53793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vMerge w:val="continue"/>
                  <w:noWrap w:val="0"/>
                  <w:vAlign w:val="center"/>
                </w:tcPr>
                <w:p w14:paraId="518141A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430" w:type="pct"/>
                  <w:noWrap w:val="0"/>
                  <w:vAlign w:val="center"/>
                </w:tcPr>
                <w:p w14:paraId="103CDD8C">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生活垃圾</w:t>
                  </w:r>
                </w:p>
              </w:tc>
              <w:tc>
                <w:tcPr>
                  <w:tcW w:w="1366" w:type="pct"/>
                  <w:noWrap w:val="0"/>
                  <w:vAlign w:val="center"/>
                </w:tcPr>
                <w:p w14:paraId="70A3C663">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生活垃圾进行集中收集，由环卫部门定期清运</w:t>
                  </w:r>
                </w:p>
              </w:tc>
              <w:tc>
                <w:tcPr>
                  <w:tcW w:w="723" w:type="pct"/>
                  <w:vMerge w:val="continue"/>
                  <w:noWrap w:val="0"/>
                  <w:vAlign w:val="center"/>
                </w:tcPr>
                <w:p w14:paraId="69016F71">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c>
                <w:tcPr>
                  <w:tcW w:w="1411" w:type="pct"/>
                  <w:noWrap w:val="0"/>
                  <w:vAlign w:val="center"/>
                </w:tcPr>
                <w:p w14:paraId="7B02F1ED">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生活垃圾进行集中收集，由环卫部门定期清运</w:t>
                  </w:r>
                </w:p>
              </w:tc>
              <w:tc>
                <w:tcPr>
                  <w:tcW w:w="665" w:type="pct"/>
                  <w:vMerge w:val="continue"/>
                  <w:noWrap w:val="0"/>
                  <w:vAlign w:val="center"/>
                </w:tcPr>
                <w:p w14:paraId="357C0BE6">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p>
              </w:tc>
            </w:tr>
            <w:tr w14:paraId="62B3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noWrap w:val="0"/>
                  <w:vAlign w:val="center"/>
                </w:tcPr>
                <w:p w14:paraId="74C8CD5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土壤及地下水污染防治措施</w:t>
                  </w:r>
                </w:p>
              </w:tc>
              <w:tc>
                <w:tcPr>
                  <w:tcW w:w="1796" w:type="pct"/>
                  <w:gridSpan w:val="2"/>
                  <w:noWrap w:val="0"/>
                  <w:vAlign w:val="center"/>
                </w:tcPr>
                <w:p w14:paraId="450B487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分区防渗</w:t>
                  </w:r>
                </w:p>
              </w:tc>
              <w:tc>
                <w:tcPr>
                  <w:tcW w:w="723" w:type="pct"/>
                  <w:noWrap w:val="0"/>
                  <w:vAlign w:val="center"/>
                </w:tcPr>
                <w:p w14:paraId="322767A8">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10</w:t>
                  </w:r>
                </w:p>
              </w:tc>
              <w:tc>
                <w:tcPr>
                  <w:tcW w:w="1411" w:type="pct"/>
                  <w:noWrap w:val="0"/>
                  <w:vAlign w:val="center"/>
                </w:tcPr>
                <w:p w14:paraId="58FA3E3E">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分区防渗</w:t>
                  </w:r>
                </w:p>
              </w:tc>
              <w:tc>
                <w:tcPr>
                  <w:tcW w:w="665" w:type="pct"/>
                  <w:noWrap w:val="0"/>
                  <w:vAlign w:val="center"/>
                </w:tcPr>
                <w:p w14:paraId="47A8B9E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3</w:t>
                  </w:r>
                </w:p>
              </w:tc>
            </w:tr>
            <w:tr w14:paraId="519A9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noWrap w:val="0"/>
                  <w:vAlign w:val="center"/>
                </w:tcPr>
                <w:p w14:paraId="3A2129D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环境风险防范措施</w:t>
                  </w:r>
                </w:p>
              </w:tc>
              <w:tc>
                <w:tcPr>
                  <w:tcW w:w="1796" w:type="pct"/>
                  <w:gridSpan w:val="2"/>
                  <w:noWrap w:val="0"/>
                  <w:vAlign w:val="center"/>
                </w:tcPr>
                <w:p w14:paraId="549D8476">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分区防渗、加强管理，编制突发环境事件应急预案，建立完善的应急体系和管理组织机构，制定切实可行的处置措施，建立应急联动，与园区应急预案衔接，配备应急设施和物资</w:t>
                  </w:r>
                </w:p>
              </w:tc>
              <w:tc>
                <w:tcPr>
                  <w:tcW w:w="723" w:type="pct"/>
                  <w:noWrap w:val="0"/>
                  <w:vAlign w:val="center"/>
                </w:tcPr>
                <w:p w14:paraId="6CF80E6B">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5</w:t>
                  </w:r>
                </w:p>
              </w:tc>
              <w:tc>
                <w:tcPr>
                  <w:tcW w:w="1411" w:type="pct"/>
                  <w:noWrap w:val="0"/>
                  <w:vAlign w:val="center"/>
                </w:tcPr>
                <w:p w14:paraId="38FD5BC7">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分区防渗、加强管理，编制突发环境事件应急预案，建立完善的应急体系和管理组织机构，制定切实可行的处置措施，建立应急联动，与园区应急预案衔接，配备应急设施和物资</w:t>
                  </w:r>
                </w:p>
              </w:tc>
              <w:tc>
                <w:tcPr>
                  <w:tcW w:w="665" w:type="pct"/>
                  <w:noWrap w:val="0"/>
                  <w:vAlign w:val="center"/>
                </w:tcPr>
                <w:p w14:paraId="2517CAB2">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2</w:t>
                  </w:r>
                </w:p>
              </w:tc>
            </w:tr>
            <w:tr w14:paraId="2EAD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3" w:type="pct"/>
                  <w:noWrap w:val="0"/>
                  <w:vAlign w:val="center"/>
                </w:tcPr>
                <w:p w14:paraId="395C2851">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r>
                    <w:rPr>
                      <w:rFonts w:hint="default" w:ascii="Times New Roman" w:hAnsi="Times New Roman" w:eastAsia="宋体" w:cs="Times New Roman"/>
                      <w:b w:val="0"/>
                      <w:bCs w:val="0"/>
                      <w:snapToGrid w:val="0"/>
                      <w:color w:val="auto"/>
                      <w:kern w:val="0"/>
                      <w:sz w:val="21"/>
                      <w:szCs w:val="21"/>
                      <w:vertAlign w:val="baseline"/>
                      <w:lang w:val="en-US" w:eastAsia="zh-CN" w:bidi="ar-SA"/>
                    </w:rPr>
                    <w:t>合计</w:t>
                  </w:r>
                </w:p>
              </w:tc>
              <w:tc>
                <w:tcPr>
                  <w:tcW w:w="1796" w:type="pct"/>
                  <w:gridSpan w:val="2"/>
                  <w:noWrap w:val="0"/>
                  <w:vAlign w:val="center"/>
                </w:tcPr>
                <w:p w14:paraId="6357034E">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p>
              </w:tc>
              <w:tc>
                <w:tcPr>
                  <w:tcW w:w="723" w:type="pct"/>
                  <w:noWrap w:val="0"/>
                  <w:vAlign w:val="center"/>
                </w:tcPr>
                <w:p w14:paraId="6532CF10">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115</w:t>
                  </w:r>
                </w:p>
              </w:tc>
              <w:tc>
                <w:tcPr>
                  <w:tcW w:w="1411" w:type="pct"/>
                  <w:noWrap w:val="0"/>
                  <w:vAlign w:val="center"/>
                </w:tcPr>
                <w:p w14:paraId="174D283F">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snapToGrid w:val="0"/>
                      <w:color w:val="auto"/>
                      <w:kern w:val="0"/>
                      <w:sz w:val="21"/>
                      <w:szCs w:val="21"/>
                      <w:vertAlign w:val="baseline"/>
                      <w:lang w:val="en-US" w:eastAsia="zh-CN" w:bidi="ar-SA"/>
                    </w:rPr>
                  </w:pPr>
                </w:p>
              </w:tc>
              <w:tc>
                <w:tcPr>
                  <w:tcW w:w="665" w:type="pct"/>
                  <w:noWrap w:val="0"/>
                  <w:vAlign w:val="center"/>
                </w:tcPr>
                <w:p w14:paraId="0EA2F465">
                  <w:pPr>
                    <w:keepNext w:val="0"/>
                    <w:keepLines w:val="0"/>
                    <w:pageBreakBefore w:val="0"/>
                    <w:widowControl w:val="0"/>
                    <w:suppressAutoHyphens/>
                    <w:kinsoku/>
                    <w:wordWrap/>
                    <w:overflowPunct/>
                    <w:topLinePunct/>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30</w:t>
                  </w:r>
                </w:p>
              </w:tc>
            </w:tr>
          </w:tbl>
          <w:p w14:paraId="71F5FBAD">
            <w:pPr>
              <w:pStyle w:val="3"/>
              <w:spacing w:before="0" w:after="0" w:line="360" w:lineRule="auto"/>
              <w:ind w:firstLine="480" w:firstLineChars="200"/>
              <w:rPr>
                <w:rFonts w:ascii="Times New Roman" w:hAnsi="Times New Roman"/>
                <w:b w:val="0"/>
                <w:color w:val="000000"/>
                <w:sz w:val="24"/>
                <w:szCs w:val="24"/>
              </w:rPr>
            </w:pPr>
          </w:p>
          <w:bookmarkEnd w:id="8"/>
          <w:p w14:paraId="05399914">
            <w:pPr>
              <w:pStyle w:val="5"/>
              <w:rPr>
                <w:rFonts w:hint="eastAsia"/>
                <w:color w:val="000000"/>
                <w:sz w:val="24"/>
                <w:lang w:val="en-US" w:eastAsia="zh-CN"/>
              </w:rPr>
            </w:pPr>
          </w:p>
          <w:p w14:paraId="436ACBF7">
            <w:pPr>
              <w:pStyle w:val="3"/>
              <w:spacing w:before="0" w:after="0" w:line="360" w:lineRule="auto"/>
              <w:rPr>
                <w:rFonts w:hint="eastAsia" w:eastAsia="宋体"/>
                <w:color w:val="000000"/>
                <w:sz w:val="24"/>
                <w:lang w:val="en-US" w:eastAsia="zh-CN"/>
              </w:rPr>
            </w:pPr>
          </w:p>
        </w:tc>
      </w:tr>
    </w:tbl>
    <w:p w14:paraId="32B309EB">
      <w:pPr>
        <w:rPr>
          <w:b/>
          <w:sz w:val="24"/>
        </w:rPr>
      </w:pPr>
      <w:r>
        <w:rPr>
          <w:b/>
          <w:sz w:val="24"/>
        </w:rPr>
        <w:br w:type="page"/>
      </w:r>
    </w:p>
    <w:p w14:paraId="64C27D16">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b/>
          <w:sz w:val="24"/>
        </w:rPr>
      </w:pPr>
      <w:r>
        <w:rPr>
          <w:b/>
          <w:sz w:val="24"/>
        </w:rPr>
        <w:t>表四</w:t>
      </w: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14:paraId="157C1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3" w:hRule="atLeast"/>
          <w:jc w:val="center"/>
        </w:trPr>
        <w:tc>
          <w:tcPr>
            <w:tcW w:w="8522" w:type="dxa"/>
            <w:vAlign w:val="top"/>
          </w:tcPr>
          <w:p w14:paraId="7D6F4B15">
            <w:pPr>
              <w:keepNext w:val="0"/>
              <w:keepLines w:val="0"/>
              <w:pageBreakBefore w:val="0"/>
              <w:widowControl w:val="0"/>
              <w:kinsoku/>
              <w:wordWrap/>
              <w:overflowPunct/>
              <w:topLinePunct w:val="0"/>
              <w:autoSpaceDE/>
              <w:autoSpaceDN/>
              <w:bidi w:val="0"/>
              <w:adjustRightInd w:val="0"/>
              <w:snapToGrid w:val="0"/>
              <w:spacing w:line="360" w:lineRule="auto"/>
              <w:ind w:left="0"/>
              <w:jc w:val="both"/>
              <w:textAlignment w:val="auto"/>
              <w:rPr>
                <w:b/>
                <w:sz w:val="24"/>
              </w:rPr>
            </w:pPr>
            <w:r>
              <w:rPr>
                <w:b/>
                <w:sz w:val="24"/>
              </w:rPr>
              <w:t>建设项目环境影响报告表主要结论及审批部门审批决定：</w:t>
            </w:r>
          </w:p>
          <w:p w14:paraId="26DC6091">
            <w:pPr>
              <w:keepNext w:val="0"/>
              <w:keepLines w:val="0"/>
              <w:pageBreakBefore w:val="0"/>
              <w:widowControl w:val="0"/>
              <w:kinsoku/>
              <w:wordWrap/>
              <w:overflowPunct/>
              <w:topLinePunct w:val="0"/>
              <w:autoSpaceDE/>
              <w:autoSpaceDN/>
              <w:bidi w:val="0"/>
              <w:adjustRightInd w:val="0"/>
              <w:snapToGrid w:val="0"/>
              <w:spacing w:line="360" w:lineRule="auto"/>
              <w:ind w:left="0"/>
              <w:jc w:val="both"/>
              <w:textAlignment w:val="auto"/>
              <w:rPr>
                <w:b/>
                <w:bCs/>
                <w:sz w:val="24"/>
              </w:rPr>
            </w:pPr>
            <w:r>
              <w:rPr>
                <w:b/>
                <w:bCs/>
                <w:sz w:val="24"/>
              </w:rPr>
              <w:t>一、主要结论</w:t>
            </w:r>
          </w:p>
          <w:tbl>
            <w:tblPr>
              <w:tblStyle w:val="24"/>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594"/>
              <w:gridCol w:w="940"/>
              <w:gridCol w:w="1687"/>
              <w:gridCol w:w="2966"/>
            </w:tblGrid>
            <w:tr w14:paraId="42ADB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tcBorders>
                    <w:tl2br w:val="single" w:color="auto" w:sz="4" w:space="0"/>
                  </w:tcBorders>
                  <w:noWrap w:val="0"/>
                  <w:vAlign w:val="center"/>
                </w:tcPr>
                <w:p w14:paraId="0F75568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内容</w:t>
                  </w:r>
                </w:p>
                <w:p w14:paraId="3E70EF2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p>
                <w:p w14:paraId="66B6388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要素</w:t>
                  </w:r>
                </w:p>
              </w:tc>
              <w:tc>
                <w:tcPr>
                  <w:tcW w:w="962" w:type="pct"/>
                  <w:noWrap w:val="0"/>
                  <w:vAlign w:val="center"/>
                </w:tcPr>
                <w:p w14:paraId="1DB3966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排放口</w:t>
                  </w:r>
                  <w:r>
                    <w:rPr>
                      <w:rFonts w:hint="default" w:ascii="Times New Roman" w:hAnsi="Times New Roman" w:cs="Times New Roman"/>
                      <w:b/>
                      <w:bCs/>
                      <w:color w:val="000000"/>
                      <w:spacing w:val="0"/>
                      <w:sz w:val="21"/>
                      <w:szCs w:val="21"/>
                      <w:highlight w:val="none"/>
                      <w:u w:val="none"/>
                      <w:lang w:eastAsia="zh-CN"/>
                    </w:rPr>
                    <w:t>（</w:t>
                  </w:r>
                  <w:r>
                    <w:rPr>
                      <w:rFonts w:hint="default" w:ascii="Times New Roman" w:hAnsi="Times New Roman" w:cs="Times New Roman"/>
                      <w:b/>
                      <w:bCs/>
                      <w:color w:val="000000"/>
                      <w:spacing w:val="0"/>
                      <w:sz w:val="21"/>
                      <w:szCs w:val="21"/>
                      <w:highlight w:val="none"/>
                      <w:u w:val="none"/>
                    </w:rPr>
                    <w:t>编号、名称</w:t>
                  </w:r>
                  <w:r>
                    <w:rPr>
                      <w:rFonts w:hint="default" w:ascii="Times New Roman" w:hAnsi="Times New Roman" w:cs="Times New Roman"/>
                      <w:b/>
                      <w:bCs/>
                      <w:color w:val="000000"/>
                      <w:spacing w:val="0"/>
                      <w:sz w:val="21"/>
                      <w:szCs w:val="21"/>
                      <w:highlight w:val="none"/>
                      <w:u w:val="none"/>
                      <w:lang w:eastAsia="zh-CN"/>
                    </w:rPr>
                    <w:t>）</w:t>
                  </w:r>
                  <w:r>
                    <w:rPr>
                      <w:rFonts w:hint="default" w:ascii="Times New Roman" w:hAnsi="Times New Roman" w:cs="Times New Roman"/>
                      <w:b/>
                      <w:bCs/>
                      <w:color w:val="000000"/>
                      <w:spacing w:val="0"/>
                      <w:sz w:val="21"/>
                      <w:szCs w:val="21"/>
                      <w:highlight w:val="none"/>
                      <w:u w:val="none"/>
                    </w:rPr>
                    <w:t>/污染源</w:t>
                  </w:r>
                </w:p>
              </w:tc>
              <w:tc>
                <w:tcPr>
                  <w:tcW w:w="567" w:type="pct"/>
                  <w:noWrap w:val="0"/>
                  <w:vAlign w:val="center"/>
                </w:tcPr>
                <w:p w14:paraId="0F8D478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污染物项目</w:t>
                  </w:r>
                </w:p>
              </w:tc>
              <w:tc>
                <w:tcPr>
                  <w:tcW w:w="1018" w:type="pct"/>
                  <w:noWrap w:val="0"/>
                  <w:vAlign w:val="center"/>
                </w:tcPr>
                <w:p w14:paraId="20D941A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环境保护措施</w:t>
                  </w:r>
                </w:p>
              </w:tc>
              <w:tc>
                <w:tcPr>
                  <w:tcW w:w="1790" w:type="pct"/>
                  <w:noWrap w:val="0"/>
                  <w:vAlign w:val="center"/>
                </w:tcPr>
                <w:p w14:paraId="02974FC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000000"/>
                      <w:spacing w:val="0"/>
                      <w:sz w:val="21"/>
                      <w:szCs w:val="21"/>
                      <w:highlight w:val="none"/>
                      <w:u w:val="none"/>
                    </w:rPr>
                  </w:pPr>
                  <w:r>
                    <w:rPr>
                      <w:rFonts w:hint="default" w:ascii="Times New Roman" w:hAnsi="Times New Roman" w:cs="Times New Roman"/>
                      <w:b/>
                      <w:bCs/>
                      <w:color w:val="000000"/>
                      <w:spacing w:val="0"/>
                      <w:sz w:val="21"/>
                      <w:szCs w:val="21"/>
                      <w:highlight w:val="none"/>
                      <w:u w:val="none"/>
                    </w:rPr>
                    <w:t>执行标准</w:t>
                  </w:r>
                </w:p>
              </w:tc>
            </w:tr>
            <w:tr w14:paraId="3D099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restart"/>
                  <w:noWrap w:val="0"/>
                  <w:vAlign w:val="center"/>
                </w:tcPr>
                <w:p w14:paraId="380179B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大气环境</w:t>
                  </w:r>
                </w:p>
              </w:tc>
              <w:tc>
                <w:tcPr>
                  <w:tcW w:w="962" w:type="pct"/>
                  <w:noWrap w:val="0"/>
                  <w:vAlign w:val="center"/>
                </w:tcPr>
                <w:p w14:paraId="43EB54B6">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eastAsia="zh-CN"/>
                    </w:rPr>
                    <w:t>熔融挤出排气筒</w:t>
                  </w:r>
                  <w:r>
                    <w:rPr>
                      <w:rFonts w:hint="default" w:ascii="Times New Roman" w:hAnsi="Times New Roman" w:cs="Times New Roman"/>
                      <w:color w:val="000000"/>
                      <w:spacing w:val="0"/>
                      <w:sz w:val="21"/>
                      <w:szCs w:val="21"/>
                      <w:highlight w:val="none"/>
                      <w:u w:val="none"/>
                    </w:rPr>
                    <w:t>（DA</w:t>
                  </w:r>
                  <w:r>
                    <w:rPr>
                      <w:rFonts w:hint="default" w:ascii="Times New Roman" w:hAnsi="Times New Roman" w:cs="Times New Roman"/>
                      <w:color w:val="000000"/>
                      <w:spacing w:val="0"/>
                      <w:sz w:val="21"/>
                      <w:szCs w:val="21"/>
                      <w:highlight w:val="none"/>
                      <w:u w:val="none"/>
                      <w:lang w:val="en-US" w:eastAsia="zh-CN"/>
                    </w:rPr>
                    <w:t>001</w:t>
                  </w:r>
                  <w:r>
                    <w:rPr>
                      <w:rFonts w:hint="default" w:ascii="Times New Roman" w:hAnsi="Times New Roman" w:cs="Times New Roman"/>
                      <w:color w:val="000000"/>
                      <w:spacing w:val="0"/>
                      <w:sz w:val="21"/>
                      <w:szCs w:val="21"/>
                      <w:highlight w:val="none"/>
                      <w:u w:val="none"/>
                    </w:rPr>
                    <w:t>）</w:t>
                  </w:r>
                </w:p>
              </w:tc>
              <w:tc>
                <w:tcPr>
                  <w:tcW w:w="567" w:type="pct"/>
                  <w:noWrap w:val="0"/>
                  <w:vAlign w:val="center"/>
                </w:tcPr>
                <w:p w14:paraId="43421D38">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eastAsia="zh-CN"/>
                    </w:rPr>
                    <w:t>非甲烷总烃</w:t>
                  </w:r>
                </w:p>
              </w:tc>
              <w:tc>
                <w:tcPr>
                  <w:tcW w:w="1018" w:type="pct"/>
                  <w:noWrap w:val="0"/>
                  <w:vAlign w:val="center"/>
                </w:tcPr>
                <w:p w14:paraId="4CEFAE97">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Style w:val="90"/>
                      <w:rFonts w:hint="default" w:ascii="Times New Roman" w:hAnsi="Times New Roman" w:cs="Times New Roman"/>
                      <w:bCs/>
                      <w:color w:val="000000"/>
                      <w:spacing w:val="0"/>
                      <w:sz w:val="21"/>
                      <w:szCs w:val="21"/>
                      <w:highlight w:val="none"/>
                      <w:u w:val="none"/>
                    </w:rPr>
                  </w:pPr>
                  <w:r>
                    <w:rPr>
                      <w:rStyle w:val="90"/>
                      <w:rFonts w:hint="default" w:ascii="Times New Roman" w:hAnsi="Times New Roman" w:cs="Times New Roman"/>
                      <w:bCs/>
                      <w:color w:val="000000"/>
                      <w:spacing w:val="0"/>
                      <w:sz w:val="21"/>
                      <w:szCs w:val="21"/>
                      <w:highlight w:val="none"/>
                      <w:u w:val="none"/>
                    </w:rPr>
                    <w:t>各造粒机出料气口设置集气罩+软帘收集后，经1套“水喷淋+干式过滤+二级活性炭吸附装置”处理，处理后经1根15m高排气筒（DA001）排放</w:t>
                  </w:r>
                </w:p>
              </w:tc>
              <w:tc>
                <w:tcPr>
                  <w:tcW w:w="1790" w:type="pct"/>
                  <w:vMerge w:val="restart"/>
                  <w:noWrap w:val="0"/>
                  <w:vAlign w:val="center"/>
                </w:tcPr>
                <w:p w14:paraId="2BCDAA3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auto"/>
                      <w:spacing w:val="0"/>
                      <w:sz w:val="21"/>
                      <w:szCs w:val="21"/>
                      <w:lang w:val="en-US" w:eastAsia="zh-CN" w:bidi="ar"/>
                    </w:rPr>
                    <w:t>非甲烷总烃有组织</w:t>
                  </w:r>
                  <w:r>
                    <w:rPr>
                      <w:rFonts w:hint="default" w:ascii="Times New Roman" w:hAnsi="Times New Roman" w:eastAsia="宋体" w:cs="Times New Roman"/>
                      <w:color w:val="auto"/>
                      <w:spacing w:val="0"/>
                      <w:sz w:val="21"/>
                      <w:szCs w:val="21"/>
                      <w:lang w:eastAsia="zh-CN" w:bidi="ar"/>
                    </w:rPr>
                    <w:t>排放</w:t>
                  </w:r>
                  <w:r>
                    <w:rPr>
                      <w:rFonts w:hint="default" w:ascii="Times New Roman" w:hAnsi="Times New Roman" w:eastAsia="宋体" w:cs="Times New Roman"/>
                      <w:color w:val="auto"/>
                      <w:spacing w:val="0"/>
                      <w:sz w:val="21"/>
                      <w:szCs w:val="21"/>
                      <w:lang w:eastAsia="zh-CN"/>
                    </w:rPr>
                    <w:t>执行《</w:t>
                  </w:r>
                  <w:r>
                    <w:rPr>
                      <w:rFonts w:hint="default" w:ascii="Times New Roman" w:hAnsi="Times New Roman" w:eastAsia="宋体" w:cs="Times New Roman"/>
                      <w:color w:val="auto"/>
                      <w:spacing w:val="0"/>
                      <w:sz w:val="21"/>
                      <w:szCs w:val="21"/>
                      <w:lang w:eastAsia="zh-CN"/>
                    </w:rPr>
                    <w:fldChar w:fldCharType="begin"/>
                  </w:r>
                  <w:r>
                    <w:rPr>
                      <w:rFonts w:hint="default" w:ascii="Times New Roman" w:hAnsi="Times New Roman" w:eastAsia="宋体" w:cs="Times New Roman"/>
                      <w:color w:val="auto"/>
                      <w:spacing w:val="0"/>
                      <w:sz w:val="21"/>
                      <w:szCs w:val="21"/>
                      <w:lang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color w:val="auto"/>
                      <w:spacing w:val="0"/>
                      <w:sz w:val="21"/>
                      <w:szCs w:val="21"/>
                      <w:lang w:eastAsia="zh-CN"/>
                    </w:rPr>
                    <w:fldChar w:fldCharType="separate"/>
                  </w:r>
                  <w:r>
                    <w:rPr>
                      <w:rFonts w:hint="default" w:ascii="Times New Roman" w:hAnsi="Times New Roman" w:eastAsia="宋体" w:cs="Times New Roman"/>
                      <w:color w:val="auto"/>
                      <w:spacing w:val="0"/>
                      <w:sz w:val="21"/>
                      <w:szCs w:val="21"/>
                      <w:lang w:eastAsia="zh-CN"/>
                    </w:rPr>
                    <w:t>固定源挥发性有机物综合排放标准第6部分：其他行业</w:t>
                  </w:r>
                  <w:r>
                    <w:rPr>
                      <w:rFonts w:hint="default" w:ascii="Times New Roman" w:hAnsi="Times New Roman" w:eastAsia="宋体" w:cs="Times New Roman"/>
                      <w:color w:val="auto"/>
                      <w:spacing w:val="0"/>
                      <w:sz w:val="21"/>
                      <w:szCs w:val="21"/>
                      <w:lang w:eastAsia="zh-CN"/>
                    </w:rPr>
                    <w:fldChar w:fldCharType="end"/>
                  </w:r>
                  <w:r>
                    <w:rPr>
                      <w:rFonts w:hint="default" w:ascii="Times New Roman" w:hAnsi="Times New Roman" w:eastAsia="宋体" w:cs="Times New Roman"/>
                      <w:color w:val="auto"/>
                      <w:spacing w:val="0"/>
                      <w:sz w:val="21"/>
                      <w:szCs w:val="21"/>
                      <w:lang w:eastAsia="zh-CN"/>
                    </w:rPr>
                    <w:t>》（DB34</w:t>
                  </w:r>
                  <w:r>
                    <w:rPr>
                      <w:rFonts w:hint="default" w:ascii="Times New Roman" w:hAnsi="Times New Roman" w:eastAsia="宋体" w:cs="Times New Roman"/>
                      <w:color w:val="auto"/>
                      <w:spacing w:val="0"/>
                      <w:sz w:val="21"/>
                      <w:szCs w:val="21"/>
                      <w:lang w:val="en-US" w:eastAsia="zh-CN"/>
                    </w:rPr>
                    <w:t>/</w:t>
                  </w:r>
                  <w:r>
                    <w:rPr>
                      <w:rFonts w:hint="default" w:ascii="Times New Roman" w:hAnsi="Times New Roman" w:eastAsia="宋体" w:cs="Times New Roman"/>
                      <w:color w:val="auto"/>
                      <w:spacing w:val="0"/>
                      <w:sz w:val="21"/>
                      <w:szCs w:val="21"/>
                      <w:lang w:eastAsia="zh-CN"/>
                    </w:rPr>
                    <w:t>4812.6-2024）</w:t>
                  </w:r>
                  <w:r>
                    <w:rPr>
                      <w:rFonts w:hint="default" w:ascii="Times New Roman" w:hAnsi="Times New Roman" w:eastAsia="宋体" w:cs="Times New Roman"/>
                      <w:color w:val="auto"/>
                      <w:spacing w:val="0"/>
                      <w:sz w:val="21"/>
                      <w:szCs w:val="21"/>
                    </w:rPr>
                    <w:t>表</w:t>
                  </w:r>
                  <w:r>
                    <w:rPr>
                      <w:rFonts w:hint="default" w:ascii="Times New Roman" w:hAnsi="Times New Roman" w:cs="Times New Roman"/>
                      <w:color w:val="auto"/>
                      <w:spacing w:val="0"/>
                      <w:sz w:val="21"/>
                      <w:szCs w:val="21"/>
                      <w:lang w:val="en-US" w:eastAsia="zh-CN"/>
                    </w:rPr>
                    <w:t>1</w:t>
                  </w:r>
                  <w:r>
                    <w:rPr>
                      <w:rFonts w:hint="default" w:ascii="Times New Roman" w:hAnsi="Times New Roman" w:eastAsia="宋体" w:cs="Times New Roman"/>
                      <w:color w:val="auto"/>
                      <w:spacing w:val="0"/>
                      <w:sz w:val="21"/>
                      <w:szCs w:val="21"/>
                    </w:rPr>
                    <w:t>中</w:t>
                  </w:r>
                  <w:r>
                    <w:rPr>
                      <w:rFonts w:hint="default" w:ascii="Times New Roman" w:hAnsi="Times New Roman" w:cs="Times New Roman"/>
                      <w:color w:val="auto"/>
                      <w:spacing w:val="0"/>
                      <w:sz w:val="21"/>
                      <w:szCs w:val="21"/>
                      <w:lang w:val="en-US" w:eastAsia="zh-CN"/>
                    </w:rPr>
                    <w:t>挥发性有机物基本污染物项目排放限值</w:t>
                  </w:r>
                  <w:r>
                    <w:rPr>
                      <w:rFonts w:hint="default" w:ascii="Times New Roman" w:hAnsi="Times New Roman"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颗粒物有组织排放执行</w:t>
                  </w:r>
                  <w:r>
                    <w:rPr>
                      <w:rFonts w:hint="default" w:ascii="Times New Roman" w:hAnsi="Times New Roman" w:eastAsia="宋体" w:cs="Times New Roman"/>
                      <w:color w:val="auto"/>
                      <w:spacing w:val="0"/>
                      <w:sz w:val="21"/>
                      <w:szCs w:val="21"/>
                    </w:rPr>
                    <w:t>《合成树脂工业污染物排放标准》（GB31572-2015）</w:t>
                  </w:r>
                  <w:r>
                    <w:rPr>
                      <w:rFonts w:hint="default" w:ascii="Times New Roman" w:hAnsi="Times New Roman" w:cs="Times New Roman"/>
                      <w:color w:val="auto"/>
                      <w:spacing w:val="0"/>
                      <w:sz w:val="21"/>
                      <w:szCs w:val="21"/>
                      <w:lang w:val="en-US" w:eastAsia="zh-CN"/>
                    </w:rPr>
                    <w:t>表5</w:t>
                  </w:r>
                  <w:r>
                    <w:rPr>
                      <w:rFonts w:hint="default" w:ascii="Times New Roman" w:hAnsi="Times New Roman" w:eastAsia="宋体" w:cs="Times New Roman"/>
                      <w:color w:val="auto"/>
                      <w:spacing w:val="0"/>
                      <w:sz w:val="21"/>
                      <w:szCs w:val="21"/>
                    </w:rPr>
                    <w:t>中大气污染物特别排放限值</w:t>
                  </w:r>
                  <w:r>
                    <w:rPr>
                      <w:rFonts w:hint="default" w:ascii="Times New Roman" w:hAnsi="Times New Roman" w:eastAsia="宋体" w:cs="Times New Roman"/>
                      <w:spacing w:val="0"/>
                      <w:sz w:val="21"/>
                      <w:szCs w:val="21"/>
                      <w:lang w:eastAsia="zh-CN"/>
                    </w:rPr>
                    <w:t>，</w:t>
                  </w:r>
                  <w:r>
                    <w:rPr>
                      <w:rFonts w:hint="default" w:ascii="Times New Roman" w:hAnsi="Times New Roman" w:cs="Times New Roman"/>
                      <w:spacing w:val="0"/>
                      <w:sz w:val="21"/>
                      <w:szCs w:val="21"/>
                      <w:lang w:val="en-US" w:eastAsia="zh-CN"/>
                    </w:rPr>
                    <w:t>厂界</w:t>
                  </w:r>
                  <w:r>
                    <w:rPr>
                      <w:rFonts w:hint="default" w:ascii="Times New Roman" w:hAnsi="Times New Roman" w:eastAsia="宋体" w:cs="Times New Roman"/>
                      <w:spacing w:val="0"/>
                      <w:sz w:val="21"/>
                      <w:szCs w:val="21"/>
                      <w:lang w:val="en-US" w:eastAsia="zh-CN"/>
                    </w:rPr>
                    <w:t>颗粒物</w:t>
                  </w:r>
                  <w:r>
                    <w:rPr>
                      <w:rFonts w:hint="default" w:ascii="Times New Roman" w:hAnsi="Times New Roman" w:cs="Times New Roman"/>
                      <w:spacing w:val="0"/>
                      <w:sz w:val="21"/>
                      <w:szCs w:val="21"/>
                      <w:lang w:val="en-US" w:eastAsia="zh-CN"/>
                    </w:rPr>
                    <w:t>、非甲烷总烃</w:t>
                  </w:r>
                  <w:r>
                    <w:rPr>
                      <w:rFonts w:hint="default" w:ascii="Times New Roman" w:hAnsi="Times New Roman" w:eastAsia="宋体" w:cs="Times New Roman"/>
                      <w:spacing w:val="0"/>
                      <w:sz w:val="21"/>
                      <w:szCs w:val="21"/>
                      <w:lang w:val="en-US" w:eastAsia="zh-CN"/>
                    </w:rPr>
                    <w:t>排放执行</w:t>
                  </w:r>
                  <w:r>
                    <w:rPr>
                      <w:rFonts w:hint="default" w:ascii="Times New Roman" w:hAnsi="Times New Roman" w:eastAsia="宋体" w:cs="Times New Roman"/>
                      <w:color w:val="auto"/>
                      <w:spacing w:val="0"/>
                      <w:sz w:val="21"/>
                      <w:szCs w:val="21"/>
                    </w:rPr>
                    <w:t>《合成树脂工业污染物排放标准》（GB31572-2015）表9</w:t>
                  </w:r>
                  <w:r>
                    <w:rPr>
                      <w:rFonts w:hint="default" w:ascii="Times New Roman" w:hAnsi="Times New Roman" w:cs="Times New Roman"/>
                      <w:color w:val="auto"/>
                      <w:spacing w:val="0"/>
                      <w:sz w:val="21"/>
                      <w:szCs w:val="21"/>
                      <w:lang w:val="en-US" w:eastAsia="zh-CN"/>
                    </w:rPr>
                    <w:t>中</w:t>
                  </w:r>
                  <w:r>
                    <w:rPr>
                      <w:rFonts w:hint="default" w:ascii="Times New Roman" w:hAnsi="Times New Roman" w:eastAsia="宋体" w:cs="Times New Roman"/>
                      <w:color w:val="auto"/>
                      <w:spacing w:val="0"/>
                      <w:sz w:val="21"/>
                      <w:szCs w:val="21"/>
                    </w:rPr>
                    <w:t>企业边界大气污染物浓度限值</w:t>
                  </w:r>
                  <w:r>
                    <w:rPr>
                      <w:rFonts w:hint="default" w:ascii="Times New Roman" w:hAnsi="Times New Roman"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厂区内非甲烷总烃无组织排放执行《</w:t>
                  </w:r>
                  <w:r>
                    <w:rPr>
                      <w:rFonts w:hint="default" w:ascii="Times New Roman" w:hAnsi="Times New Roman" w:cs="Times New Roman"/>
                      <w:color w:val="auto"/>
                      <w:spacing w:val="0"/>
                      <w:sz w:val="21"/>
                      <w:szCs w:val="21"/>
                      <w:lang w:val="en-US" w:eastAsia="zh-CN"/>
                    </w:rPr>
                    <w:fldChar w:fldCharType="begin"/>
                  </w:r>
                  <w:r>
                    <w:rPr>
                      <w:rFonts w:hint="default" w:ascii="Times New Roman" w:hAnsi="Times New Roman" w:cs="Times New Roman"/>
                      <w:color w:val="auto"/>
                      <w:spacing w:val="0"/>
                      <w:sz w:val="21"/>
                      <w:szCs w:val="21"/>
                      <w:lang w:val="en-US"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cs="Times New Roman"/>
                      <w:color w:val="auto"/>
                      <w:spacing w:val="0"/>
                      <w:sz w:val="21"/>
                      <w:szCs w:val="21"/>
                      <w:lang w:val="en-US" w:eastAsia="zh-CN"/>
                    </w:rPr>
                    <w:fldChar w:fldCharType="separate"/>
                  </w:r>
                  <w:r>
                    <w:rPr>
                      <w:rFonts w:hint="default" w:ascii="Times New Roman" w:hAnsi="Times New Roman" w:cs="Times New Roman"/>
                      <w:color w:val="auto"/>
                      <w:spacing w:val="0"/>
                      <w:sz w:val="21"/>
                      <w:szCs w:val="21"/>
                      <w:lang w:val="en-US" w:eastAsia="zh-CN"/>
                    </w:rPr>
                    <w:t>固定源挥发性有机物综合排放标准第6部分：其他行业</w:t>
                  </w:r>
                  <w:r>
                    <w:rPr>
                      <w:rFonts w:hint="default" w:ascii="Times New Roman" w:hAnsi="Times New Roman" w:cs="Times New Roman"/>
                      <w:color w:val="auto"/>
                      <w:spacing w:val="0"/>
                      <w:sz w:val="21"/>
                      <w:szCs w:val="21"/>
                      <w:lang w:val="en-US" w:eastAsia="zh-CN"/>
                    </w:rPr>
                    <w:fldChar w:fldCharType="end"/>
                  </w:r>
                  <w:r>
                    <w:rPr>
                      <w:rFonts w:hint="default" w:ascii="Times New Roman" w:hAnsi="Times New Roman" w:cs="Times New Roman"/>
                      <w:color w:val="auto"/>
                      <w:spacing w:val="0"/>
                      <w:sz w:val="21"/>
                      <w:szCs w:val="21"/>
                      <w:lang w:val="en-US" w:eastAsia="zh-CN"/>
                    </w:rPr>
                    <w:t>》（DB34/4812.6-2024）</w:t>
                  </w:r>
                  <w:r>
                    <w:rPr>
                      <w:rFonts w:hint="default" w:ascii="Times New Roman" w:hAnsi="Times New Roman" w:eastAsia="宋体" w:cs="Times New Roman"/>
                      <w:color w:val="auto"/>
                      <w:spacing w:val="0"/>
                      <w:sz w:val="21"/>
                      <w:szCs w:val="21"/>
                      <w:lang w:val="en-US" w:eastAsia="zh-CN"/>
                    </w:rPr>
                    <w:t>表4厂区内VOCs无组织排放限值。</w:t>
                  </w:r>
                </w:p>
              </w:tc>
            </w:tr>
            <w:tr w14:paraId="6D244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0399F07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p>
              </w:tc>
              <w:tc>
                <w:tcPr>
                  <w:tcW w:w="962" w:type="pct"/>
                  <w:noWrap w:val="0"/>
                  <w:vAlign w:val="center"/>
                </w:tcPr>
                <w:p w14:paraId="3C0F313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val="en-US" w:eastAsia="zh-CN"/>
                    </w:rPr>
                    <w:t>投料排气筒（DA002）</w:t>
                  </w:r>
                </w:p>
              </w:tc>
              <w:tc>
                <w:tcPr>
                  <w:tcW w:w="567" w:type="pct"/>
                  <w:noWrap w:val="0"/>
                  <w:vAlign w:val="center"/>
                </w:tcPr>
                <w:p w14:paraId="5CC46298">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eastAsia="宋体" w:cs="Times New Roman"/>
                      <w:color w:val="000000"/>
                      <w:spacing w:val="0"/>
                      <w:sz w:val="21"/>
                      <w:szCs w:val="21"/>
                      <w:highlight w:val="none"/>
                      <w:u w:val="none"/>
                      <w:lang w:eastAsia="zh-CN"/>
                    </w:rPr>
                  </w:pPr>
                  <w:r>
                    <w:rPr>
                      <w:rStyle w:val="90"/>
                      <w:rFonts w:hint="default" w:ascii="Times New Roman" w:hAnsi="Times New Roman" w:cs="Times New Roman"/>
                      <w:bCs/>
                      <w:color w:val="000000"/>
                      <w:spacing w:val="0"/>
                      <w:sz w:val="21"/>
                      <w:szCs w:val="21"/>
                      <w:highlight w:val="none"/>
                      <w:u w:val="none"/>
                      <w:lang w:eastAsia="zh-CN"/>
                    </w:rPr>
                    <w:t>颗粒物</w:t>
                  </w:r>
                </w:p>
              </w:tc>
              <w:tc>
                <w:tcPr>
                  <w:tcW w:w="1018" w:type="pct"/>
                  <w:noWrap w:val="0"/>
                  <w:vAlign w:val="center"/>
                </w:tcPr>
                <w:p w14:paraId="4C52D9DA">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Style w:val="90"/>
                      <w:rFonts w:hint="default" w:ascii="Times New Roman" w:hAnsi="Times New Roman" w:cs="Times New Roman"/>
                      <w:bCs/>
                      <w:color w:val="000000"/>
                      <w:spacing w:val="0"/>
                      <w:sz w:val="21"/>
                      <w:szCs w:val="21"/>
                      <w:highlight w:val="none"/>
                      <w:u w:val="none"/>
                    </w:rPr>
                  </w:pPr>
                  <w:r>
                    <w:rPr>
                      <w:rStyle w:val="90"/>
                      <w:rFonts w:hint="default" w:ascii="Times New Roman" w:hAnsi="Times New Roman" w:cs="Times New Roman"/>
                      <w:bCs/>
                      <w:color w:val="000000"/>
                      <w:spacing w:val="0"/>
                      <w:sz w:val="21"/>
                      <w:szCs w:val="21"/>
                      <w:highlight w:val="none"/>
                      <w:u w:val="none"/>
                      <w:lang w:val="en-US" w:eastAsia="zh-CN"/>
                    </w:rPr>
                    <w:t>投料口自带布袋除尘设施处理，处理后经1根15m高排气筒（DA002）排放</w:t>
                  </w:r>
                </w:p>
              </w:tc>
              <w:tc>
                <w:tcPr>
                  <w:tcW w:w="1790" w:type="pct"/>
                  <w:vMerge w:val="continue"/>
                  <w:noWrap w:val="0"/>
                  <w:vAlign w:val="center"/>
                </w:tcPr>
                <w:p w14:paraId="0B140ED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p>
              </w:tc>
            </w:tr>
            <w:tr w14:paraId="25ACF3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612E38B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p>
              </w:tc>
              <w:tc>
                <w:tcPr>
                  <w:tcW w:w="962" w:type="pct"/>
                  <w:noWrap w:val="0"/>
                  <w:vAlign w:val="center"/>
                </w:tcPr>
                <w:p w14:paraId="4962974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厂界</w:t>
                  </w:r>
                </w:p>
              </w:tc>
              <w:tc>
                <w:tcPr>
                  <w:tcW w:w="567" w:type="pct"/>
                  <w:noWrap w:val="0"/>
                  <w:vAlign w:val="center"/>
                </w:tcPr>
                <w:p w14:paraId="78BC6953">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color w:val="000000"/>
                      <w:spacing w:val="0"/>
                      <w:kern w:val="21"/>
                      <w:sz w:val="21"/>
                      <w:szCs w:val="21"/>
                      <w:highlight w:val="none"/>
                      <w:u w:val="none"/>
                    </w:rPr>
                  </w:pPr>
                  <w:r>
                    <w:rPr>
                      <w:rFonts w:hint="default" w:ascii="Times New Roman" w:hAnsi="Times New Roman" w:cs="Times New Roman"/>
                      <w:color w:val="000000"/>
                      <w:spacing w:val="0"/>
                      <w:kern w:val="21"/>
                      <w:sz w:val="21"/>
                      <w:szCs w:val="21"/>
                      <w:highlight w:val="none"/>
                      <w:u w:val="none"/>
                      <w:lang w:eastAsia="zh-CN"/>
                    </w:rPr>
                    <w:t>非甲烷总烃、</w:t>
                  </w:r>
                  <w:r>
                    <w:rPr>
                      <w:rFonts w:hint="default" w:ascii="Times New Roman" w:hAnsi="Times New Roman" w:cs="Times New Roman"/>
                      <w:color w:val="000000"/>
                      <w:spacing w:val="0"/>
                      <w:kern w:val="21"/>
                      <w:sz w:val="21"/>
                      <w:szCs w:val="21"/>
                      <w:highlight w:val="none"/>
                      <w:u w:val="none"/>
                      <w:lang w:val="en-US" w:eastAsia="zh-CN"/>
                    </w:rPr>
                    <w:t>颗粒物</w:t>
                  </w:r>
                </w:p>
              </w:tc>
              <w:tc>
                <w:tcPr>
                  <w:tcW w:w="1018" w:type="pct"/>
                  <w:noWrap w:val="0"/>
                  <w:vAlign w:val="center"/>
                </w:tcPr>
                <w:p w14:paraId="7DAA5A1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eastAsia="zh-CN"/>
                    </w:rPr>
                    <w:t>加强收集装置封闭</w:t>
                  </w:r>
                  <w:r>
                    <w:rPr>
                      <w:rFonts w:hint="default" w:ascii="Times New Roman" w:hAnsi="Times New Roman" w:cs="Times New Roman"/>
                      <w:color w:val="000000"/>
                      <w:spacing w:val="0"/>
                      <w:sz w:val="21"/>
                      <w:szCs w:val="21"/>
                      <w:highlight w:val="none"/>
                      <w:u w:val="none"/>
                    </w:rPr>
                    <w:t>，提高有组织收集效率</w:t>
                  </w:r>
                </w:p>
              </w:tc>
              <w:tc>
                <w:tcPr>
                  <w:tcW w:w="1790" w:type="pct"/>
                  <w:vMerge w:val="continue"/>
                  <w:noWrap w:val="0"/>
                  <w:vAlign w:val="center"/>
                </w:tcPr>
                <w:p w14:paraId="2B2A260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p>
              </w:tc>
            </w:tr>
            <w:tr w14:paraId="453552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285A02F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地表水环境</w:t>
                  </w:r>
                </w:p>
              </w:tc>
              <w:tc>
                <w:tcPr>
                  <w:tcW w:w="962" w:type="pct"/>
                  <w:noWrap w:val="0"/>
                  <w:vAlign w:val="center"/>
                </w:tcPr>
                <w:p w14:paraId="50DBBA0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生活污水</w:t>
                  </w:r>
                  <w:r>
                    <w:rPr>
                      <w:rFonts w:hint="default" w:ascii="Times New Roman" w:hAnsi="Times New Roman" w:cs="Times New Roman"/>
                      <w:color w:val="000000"/>
                      <w:spacing w:val="0"/>
                      <w:sz w:val="21"/>
                      <w:szCs w:val="21"/>
                      <w:highlight w:val="none"/>
                      <w:u w:val="none"/>
                      <w:lang w:eastAsia="zh-CN"/>
                    </w:rPr>
                    <w:t>、</w:t>
                  </w:r>
                  <w:r>
                    <w:rPr>
                      <w:rFonts w:hint="default" w:ascii="Times New Roman" w:hAnsi="Times New Roman" w:cs="Times New Roman"/>
                      <w:color w:val="000000"/>
                      <w:spacing w:val="0"/>
                      <w:sz w:val="21"/>
                      <w:szCs w:val="21"/>
                      <w:highlight w:val="none"/>
                      <w:u w:val="none"/>
                      <w:lang w:val="en-US" w:eastAsia="zh-CN"/>
                    </w:rPr>
                    <w:t>定期更换的冷却循环水（</w:t>
                  </w:r>
                  <w:r>
                    <w:rPr>
                      <w:rFonts w:hint="default" w:ascii="Times New Roman" w:hAnsi="Times New Roman" w:cs="Times New Roman"/>
                      <w:color w:val="000000"/>
                      <w:spacing w:val="0"/>
                      <w:sz w:val="21"/>
                      <w:szCs w:val="21"/>
                      <w:highlight w:val="none"/>
                      <w:u w:val="none"/>
                    </w:rPr>
                    <w:t>DW001</w:t>
                  </w:r>
                  <w:r>
                    <w:rPr>
                      <w:rFonts w:hint="default" w:ascii="Times New Roman" w:hAnsi="Times New Roman" w:cs="Times New Roman"/>
                      <w:color w:val="000000"/>
                      <w:spacing w:val="0"/>
                      <w:sz w:val="21"/>
                      <w:szCs w:val="21"/>
                      <w:highlight w:val="none"/>
                      <w:u w:val="none"/>
                      <w:lang w:eastAsia="zh-CN"/>
                    </w:rPr>
                    <w:t>）</w:t>
                  </w:r>
                </w:p>
              </w:tc>
              <w:tc>
                <w:tcPr>
                  <w:tcW w:w="567" w:type="pct"/>
                  <w:noWrap w:val="0"/>
                  <w:vAlign w:val="center"/>
                </w:tcPr>
                <w:p w14:paraId="5708979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val="en-US" w:eastAsia="zh-CN"/>
                    </w:rPr>
                    <w:t>pH、</w:t>
                  </w:r>
                  <w:r>
                    <w:rPr>
                      <w:rFonts w:hint="default" w:ascii="Times New Roman" w:hAnsi="Times New Roman" w:cs="Times New Roman"/>
                      <w:color w:val="000000"/>
                      <w:spacing w:val="0"/>
                      <w:sz w:val="21"/>
                      <w:szCs w:val="21"/>
                      <w:highlight w:val="none"/>
                      <w:u w:val="none"/>
                    </w:rPr>
                    <w:t>COD、</w:t>
                  </w:r>
                  <w:r>
                    <w:rPr>
                      <w:rFonts w:hint="default" w:ascii="Times New Roman" w:hAnsi="Times New Roman" w:cs="Times New Roman"/>
                      <w:color w:val="000000"/>
                      <w:spacing w:val="0"/>
                      <w:sz w:val="21"/>
                      <w:szCs w:val="21"/>
                      <w:highlight w:val="none"/>
                      <w:u w:val="none"/>
                      <w:lang w:val="en-US" w:eastAsia="zh-CN"/>
                    </w:rPr>
                    <w:t>BOD5</w:t>
                  </w:r>
                  <w:r>
                    <w:rPr>
                      <w:rFonts w:hint="default" w:ascii="Times New Roman" w:hAnsi="Times New Roman" w:cs="Times New Roman"/>
                      <w:color w:val="000000"/>
                      <w:spacing w:val="0"/>
                      <w:sz w:val="21"/>
                      <w:szCs w:val="21"/>
                      <w:highlight w:val="none"/>
                      <w:u w:val="none"/>
                    </w:rPr>
                    <w:t>、NH3-N、SS</w:t>
                  </w:r>
                </w:p>
              </w:tc>
              <w:tc>
                <w:tcPr>
                  <w:tcW w:w="1018" w:type="pct"/>
                  <w:noWrap w:val="0"/>
                  <w:vAlign w:val="center"/>
                </w:tcPr>
                <w:p w14:paraId="5AC0860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生活污水经化粪处理</w:t>
                  </w:r>
                  <w:r>
                    <w:rPr>
                      <w:rFonts w:hint="default" w:ascii="Times New Roman" w:hAnsi="Times New Roman" w:cs="Times New Roman"/>
                      <w:color w:val="000000"/>
                      <w:spacing w:val="0"/>
                      <w:sz w:val="21"/>
                      <w:szCs w:val="21"/>
                      <w:highlight w:val="none"/>
                      <w:u w:val="none"/>
                      <w:lang w:eastAsia="zh-CN"/>
                    </w:rPr>
                    <w:t>后</w:t>
                  </w:r>
                  <w:r>
                    <w:rPr>
                      <w:rFonts w:hint="default" w:ascii="Times New Roman" w:hAnsi="Times New Roman" w:cs="Times New Roman"/>
                      <w:color w:val="000000"/>
                      <w:spacing w:val="0"/>
                      <w:sz w:val="21"/>
                      <w:szCs w:val="21"/>
                      <w:highlight w:val="none"/>
                      <w:u w:val="none"/>
                      <w:lang w:val="en-US" w:eastAsia="zh-CN"/>
                    </w:rPr>
                    <w:t>和定期更换的设备间接冷却废水、产品直接冷却废水、废气喷淋降温冷却废水</w:t>
                  </w:r>
                  <w:r>
                    <w:rPr>
                      <w:rFonts w:hint="default" w:ascii="Times New Roman" w:hAnsi="Times New Roman" w:cs="Times New Roman"/>
                      <w:color w:val="000000"/>
                      <w:spacing w:val="0"/>
                      <w:sz w:val="21"/>
                      <w:szCs w:val="21"/>
                      <w:highlight w:val="none"/>
                      <w:u w:val="none"/>
                    </w:rPr>
                    <w:t>接入市政污水管网纳入</w:t>
                  </w:r>
                  <w:r>
                    <w:rPr>
                      <w:rFonts w:hint="default" w:ascii="Times New Roman" w:hAnsi="Times New Roman" w:cs="Times New Roman"/>
                      <w:color w:val="000000"/>
                      <w:spacing w:val="0"/>
                      <w:sz w:val="21"/>
                      <w:szCs w:val="21"/>
                      <w:highlight w:val="none"/>
                      <w:u w:val="none"/>
                      <w:lang w:val="en-US" w:eastAsia="zh-CN"/>
                    </w:rPr>
                    <w:t>金寨县现代产业园污水处理厂</w:t>
                  </w:r>
                </w:p>
              </w:tc>
              <w:tc>
                <w:tcPr>
                  <w:tcW w:w="1790" w:type="pct"/>
                  <w:noWrap w:val="0"/>
                  <w:vAlign w:val="center"/>
                </w:tcPr>
                <w:p w14:paraId="6B99AEE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eastAsia" w:cs="Times New Roman"/>
                      <w:color w:val="000000"/>
                      <w:spacing w:val="0"/>
                      <w:sz w:val="21"/>
                      <w:szCs w:val="21"/>
                      <w:highlight w:val="none"/>
                      <w:u w:val="none"/>
                      <w:lang w:eastAsia="zh-CN"/>
                    </w:rPr>
                    <w:t>废水接管</w:t>
                  </w:r>
                  <w:r>
                    <w:rPr>
                      <w:rFonts w:hint="default" w:ascii="Times New Roman" w:hAnsi="Times New Roman" w:cs="Times New Roman"/>
                      <w:color w:val="000000"/>
                      <w:spacing w:val="0"/>
                      <w:sz w:val="21"/>
                      <w:szCs w:val="21"/>
                      <w:highlight w:val="none"/>
                      <w:u w:val="none"/>
                      <w:lang w:eastAsia="zh-CN"/>
                    </w:rPr>
                    <w:t>执行《污水综合排放标准》（GB8978-1996）表4中三级标准及污水处理厂的接管标准，二者从严执行，</w:t>
                  </w:r>
                  <w:r>
                    <w:rPr>
                      <w:rFonts w:hint="default" w:ascii="Times New Roman" w:hAnsi="Times New Roman" w:cs="Times New Roman"/>
                      <w:color w:val="000000"/>
                      <w:spacing w:val="0"/>
                      <w:sz w:val="21"/>
                      <w:szCs w:val="21"/>
                      <w:highlight w:val="none"/>
                      <w:u w:val="none"/>
                      <w:lang w:val="en-US" w:eastAsia="zh-CN"/>
                    </w:rPr>
                    <w:t>排入金寨县现代产业园污水处理厂</w:t>
                  </w:r>
                </w:p>
              </w:tc>
            </w:tr>
            <w:tr w14:paraId="21139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7EFFE59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声环境</w:t>
                  </w:r>
                </w:p>
              </w:tc>
              <w:tc>
                <w:tcPr>
                  <w:tcW w:w="962" w:type="pct"/>
                  <w:noWrap w:val="0"/>
                  <w:vAlign w:val="center"/>
                </w:tcPr>
                <w:p w14:paraId="5B0CEA4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lang w:eastAsia="zh-CN"/>
                    </w:rPr>
                    <w:t>生产设备</w:t>
                  </w:r>
                </w:p>
              </w:tc>
              <w:tc>
                <w:tcPr>
                  <w:tcW w:w="567" w:type="pct"/>
                  <w:noWrap w:val="0"/>
                  <w:vAlign w:val="center"/>
                </w:tcPr>
                <w:p w14:paraId="3A9B499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eastAsia="宋体" w:cs="Times New Roman"/>
                      <w:color w:val="auto"/>
                      <w:spacing w:val="0"/>
                      <w:sz w:val="21"/>
                      <w:szCs w:val="21"/>
                    </w:rPr>
                    <w:t>噪声</w:t>
                  </w:r>
                </w:p>
              </w:tc>
              <w:tc>
                <w:tcPr>
                  <w:tcW w:w="1018" w:type="pct"/>
                  <w:noWrap w:val="0"/>
                  <w:vAlign w:val="center"/>
                </w:tcPr>
                <w:p w14:paraId="549914F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选用低噪声设备、厂房隔声、基础减振等</w:t>
                  </w:r>
                </w:p>
              </w:tc>
              <w:tc>
                <w:tcPr>
                  <w:tcW w:w="1790" w:type="pct"/>
                  <w:noWrap w:val="0"/>
                  <w:vAlign w:val="center"/>
                </w:tcPr>
                <w:p w14:paraId="1DDD938E">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《工业企业厂界环境噪声排放标准》（GB12348-2008）中3类区标准</w:t>
                  </w:r>
                </w:p>
              </w:tc>
            </w:tr>
            <w:tr w14:paraId="05B89A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2084DC2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电磁辐射</w:t>
                  </w:r>
                </w:p>
              </w:tc>
              <w:tc>
                <w:tcPr>
                  <w:tcW w:w="962" w:type="pct"/>
                  <w:noWrap w:val="0"/>
                  <w:vAlign w:val="center"/>
                </w:tcPr>
                <w:p w14:paraId="172848F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w:t>
                  </w:r>
                </w:p>
              </w:tc>
              <w:tc>
                <w:tcPr>
                  <w:tcW w:w="567" w:type="pct"/>
                  <w:noWrap w:val="0"/>
                  <w:vAlign w:val="center"/>
                </w:tcPr>
                <w:p w14:paraId="75CA5FFA">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w:t>
                  </w:r>
                </w:p>
              </w:tc>
              <w:tc>
                <w:tcPr>
                  <w:tcW w:w="1018" w:type="pct"/>
                  <w:noWrap w:val="0"/>
                  <w:vAlign w:val="center"/>
                </w:tcPr>
                <w:p w14:paraId="1D10B0C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w:t>
                  </w:r>
                </w:p>
              </w:tc>
              <w:tc>
                <w:tcPr>
                  <w:tcW w:w="1790" w:type="pct"/>
                  <w:noWrap w:val="0"/>
                  <w:vAlign w:val="center"/>
                </w:tcPr>
                <w:p w14:paraId="32DA2CB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w:t>
                  </w:r>
                </w:p>
              </w:tc>
            </w:tr>
            <w:tr w14:paraId="6DB81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restart"/>
                  <w:noWrap w:val="0"/>
                  <w:vAlign w:val="center"/>
                </w:tcPr>
                <w:p w14:paraId="2B9C1EC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固体废物</w:t>
                  </w:r>
                </w:p>
              </w:tc>
              <w:tc>
                <w:tcPr>
                  <w:tcW w:w="962" w:type="pct"/>
                  <w:vMerge w:val="restart"/>
                  <w:noWrap w:val="0"/>
                  <w:vAlign w:val="center"/>
                </w:tcPr>
                <w:p w14:paraId="6B6B3D4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eastAsia="zh-CN"/>
                    </w:rPr>
                    <w:t>一般工业固体废物</w:t>
                  </w:r>
                </w:p>
              </w:tc>
              <w:tc>
                <w:tcPr>
                  <w:tcW w:w="567" w:type="pct"/>
                  <w:noWrap w:val="0"/>
                  <w:vAlign w:val="center"/>
                </w:tcPr>
                <w:p w14:paraId="38D91E0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eastAsia="zh-CN"/>
                    </w:rPr>
                    <w:t>废包装</w:t>
                  </w:r>
                  <w:r>
                    <w:rPr>
                      <w:rFonts w:hint="default" w:ascii="Times New Roman" w:hAnsi="Times New Roman" w:cs="Times New Roman"/>
                      <w:color w:val="000000"/>
                      <w:spacing w:val="0"/>
                      <w:sz w:val="21"/>
                      <w:szCs w:val="21"/>
                      <w:highlight w:val="none"/>
                      <w:u w:val="none"/>
                      <w:lang w:val="en-US" w:eastAsia="zh-CN"/>
                    </w:rPr>
                    <w:t>袋、边角料（机头料、不合格产品）</w:t>
                  </w:r>
                </w:p>
              </w:tc>
              <w:tc>
                <w:tcPr>
                  <w:tcW w:w="1018" w:type="pct"/>
                  <w:noWrap w:val="0"/>
                  <w:vAlign w:val="center"/>
                </w:tcPr>
                <w:p w14:paraId="21D2F6A6">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eastAsia="宋体" w:cs="Times New Roman"/>
                      <w:color w:val="auto"/>
                      <w:spacing w:val="0"/>
                      <w:sz w:val="21"/>
                      <w:szCs w:val="21"/>
                      <w:lang w:val="en-US" w:eastAsia="zh-CN"/>
                    </w:rPr>
                    <w:t>经一般工业固体废物暂存场所临时贮存后，定期资源外售</w:t>
                  </w:r>
                </w:p>
              </w:tc>
              <w:tc>
                <w:tcPr>
                  <w:tcW w:w="1790" w:type="pct"/>
                  <w:vMerge w:val="restart"/>
                  <w:noWrap w:val="0"/>
                  <w:vAlign w:val="center"/>
                </w:tcPr>
                <w:p w14:paraId="2A3F630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auto"/>
                      <w:spacing w:val="0"/>
                      <w:sz w:val="21"/>
                      <w:szCs w:val="21"/>
                      <w:lang w:val="en-US" w:eastAsia="zh-CN"/>
                    </w:rPr>
                    <w:t>按照《一般工业固体废物贮存和填埋污染物控制标准》（GB18599-2020）等相关要求，</w:t>
                  </w:r>
                  <w:r>
                    <w:rPr>
                      <w:rFonts w:hint="default" w:ascii="Times New Roman" w:hAnsi="Times New Roman" w:eastAsia="宋体" w:cs="Times New Roman"/>
                      <w:color w:val="auto"/>
                      <w:spacing w:val="0"/>
                      <w:sz w:val="21"/>
                      <w:szCs w:val="21"/>
                      <w:lang w:eastAsia="zh-CN"/>
                    </w:rPr>
                    <w:t>设置一般工业固体暂存</w:t>
                  </w:r>
                  <w:r>
                    <w:rPr>
                      <w:rFonts w:hint="default" w:ascii="Times New Roman" w:hAnsi="Times New Roman" w:cs="Times New Roman"/>
                      <w:color w:val="auto"/>
                      <w:spacing w:val="0"/>
                      <w:sz w:val="21"/>
                      <w:szCs w:val="21"/>
                      <w:lang w:val="en-US" w:eastAsia="zh-CN"/>
                    </w:rPr>
                    <w:t>场所</w:t>
                  </w:r>
                  <w:r>
                    <w:rPr>
                      <w:rFonts w:hint="default" w:ascii="Times New Roman" w:hAnsi="Times New Roman" w:eastAsia="宋体"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建筑面积</w:t>
                  </w:r>
                  <w:r>
                    <w:rPr>
                      <w:rFonts w:hint="eastAsia" w:cs="Times New Roman"/>
                      <w:color w:val="auto"/>
                      <w:spacing w:val="0"/>
                      <w:sz w:val="21"/>
                      <w:szCs w:val="21"/>
                      <w:lang w:val="en-US" w:eastAsia="zh-CN"/>
                    </w:rPr>
                    <w:t>约50</w:t>
                  </w:r>
                  <w:r>
                    <w:rPr>
                      <w:rFonts w:hint="default" w:ascii="Times New Roman" w:hAnsi="Times New Roman" w:cs="Times New Roman"/>
                      <w:color w:val="auto"/>
                      <w:spacing w:val="0"/>
                      <w:sz w:val="21"/>
                      <w:szCs w:val="21"/>
                      <w:lang w:val="en-US" w:eastAsia="zh-CN"/>
                    </w:rPr>
                    <w:t>m</w:t>
                  </w:r>
                  <w:r>
                    <w:rPr>
                      <w:rFonts w:hint="default" w:ascii="Times New Roman" w:hAnsi="Times New Roman" w:cs="Times New Roman"/>
                      <w:color w:val="auto"/>
                      <w:spacing w:val="0"/>
                      <w:sz w:val="21"/>
                      <w:szCs w:val="21"/>
                      <w:vertAlign w:val="superscript"/>
                      <w:lang w:val="en-US" w:eastAsia="zh-CN"/>
                    </w:rPr>
                    <w:t>2</w:t>
                  </w:r>
                  <w:r>
                    <w:rPr>
                      <w:rFonts w:hint="default" w:ascii="Times New Roman" w:hAnsi="Times New Roman" w:eastAsia="宋体" w:cs="Times New Roman"/>
                      <w:color w:val="auto"/>
                      <w:spacing w:val="0"/>
                      <w:sz w:val="21"/>
                      <w:szCs w:val="21"/>
                      <w:lang w:eastAsia="zh-CN"/>
                    </w:rPr>
                    <w:t>，做好防流失、防火、防尘、防雨等措施，避免二次污染</w:t>
                  </w:r>
                </w:p>
              </w:tc>
            </w:tr>
            <w:tr w14:paraId="5AC62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69DFCAA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962" w:type="pct"/>
                  <w:vMerge w:val="continue"/>
                  <w:noWrap w:val="0"/>
                  <w:vAlign w:val="center"/>
                </w:tcPr>
                <w:p w14:paraId="5AFB5F2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567" w:type="pct"/>
                  <w:noWrap w:val="0"/>
                  <w:vAlign w:val="center"/>
                </w:tcPr>
                <w:p w14:paraId="62E17BB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lang w:val="en-US" w:eastAsia="zh-CN"/>
                    </w:rPr>
                    <w:t>收集颗粒物</w:t>
                  </w:r>
                </w:p>
              </w:tc>
              <w:tc>
                <w:tcPr>
                  <w:tcW w:w="1018" w:type="pct"/>
                  <w:noWrap w:val="0"/>
                  <w:vAlign w:val="center"/>
                </w:tcPr>
                <w:p w14:paraId="03B5BF0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eastAsia="宋体" w:cs="Times New Roman"/>
                      <w:color w:val="auto"/>
                      <w:spacing w:val="0"/>
                      <w:sz w:val="21"/>
                      <w:szCs w:val="21"/>
                      <w:lang w:val="en-US" w:eastAsia="zh-CN"/>
                    </w:rPr>
                    <w:t>经一般工业固体废物暂存场所临时贮存后，重新投入原料使用</w:t>
                  </w:r>
                </w:p>
              </w:tc>
              <w:tc>
                <w:tcPr>
                  <w:tcW w:w="1790" w:type="pct"/>
                  <w:vMerge w:val="continue"/>
                  <w:noWrap w:val="0"/>
                  <w:vAlign w:val="center"/>
                </w:tcPr>
                <w:p w14:paraId="0BDAFB6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p>
              </w:tc>
            </w:tr>
            <w:tr w14:paraId="6BE8A9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62A7AC7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962" w:type="pct"/>
                  <w:vMerge w:val="restart"/>
                  <w:noWrap w:val="0"/>
                  <w:vAlign w:val="center"/>
                </w:tcPr>
                <w:p w14:paraId="513E67C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eastAsia="宋体" w:cs="Times New Roman"/>
                      <w:color w:val="auto"/>
                      <w:spacing w:val="0"/>
                      <w:sz w:val="21"/>
                      <w:szCs w:val="21"/>
                      <w:lang w:eastAsia="zh-CN"/>
                    </w:rPr>
                    <w:t>危险废物</w:t>
                  </w:r>
                </w:p>
              </w:tc>
              <w:tc>
                <w:tcPr>
                  <w:tcW w:w="567" w:type="pct"/>
                  <w:shd w:val="clear" w:color="auto" w:fill="auto"/>
                  <w:noWrap w:val="0"/>
                  <w:vAlign w:val="center"/>
                </w:tcPr>
                <w:p w14:paraId="1BAACC90">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废机油</w:t>
                  </w:r>
                </w:p>
              </w:tc>
              <w:tc>
                <w:tcPr>
                  <w:tcW w:w="1018" w:type="pct"/>
                  <w:vMerge w:val="restart"/>
                  <w:shd w:val="clear" w:color="auto" w:fill="auto"/>
                  <w:noWrap w:val="0"/>
                  <w:vAlign w:val="center"/>
                </w:tcPr>
                <w:p w14:paraId="71A017A4">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cs="Times New Roman"/>
                      <w:color w:val="auto"/>
                      <w:spacing w:val="0"/>
                      <w:sz w:val="21"/>
                      <w:szCs w:val="21"/>
                      <w:lang w:val="en-US" w:eastAsia="zh-CN"/>
                    </w:rPr>
                    <w:t>危险废物分类收集、规范贮存，定期交由相应资质单位外运处置</w:t>
                  </w:r>
                </w:p>
              </w:tc>
              <w:tc>
                <w:tcPr>
                  <w:tcW w:w="1790" w:type="pct"/>
                  <w:vMerge w:val="restart"/>
                  <w:shd w:val="clear" w:color="auto" w:fill="auto"/>
                  <w:noWrap w:val="0"/>
                  <w:vAlign w:val="center"/>
                </w:tcPr>
                <w:p w14:paraId="427BDE7A">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cs="Times New Roman"/>
                      <w:color w:val="auto"/>
                      <w:spacing w:val="0"/>
                      <w:sz w:val="21"/>
                      <w:szCs w:val="21"/>
                      <w:lang w:val="en-US" w:eastAsia="zh-CN"/>
                    </w:rPr>
                    <w:t>按照</w:t>
                  </w:r>
                  <w:r>
                    <w:rPr>
                      <w:rFonts w:hint="default" w:ascii="Times New Roman" w:hAnsi="Times New Roman" w:eastAsia="宋体" w:cs="Times New Roman"/>
                      <w:color w:val="auto"/>
                      <w:spacing w:val="0"/>
                      <w:sz w:val="21"/>
                      <w:szCs w:val="21"/>
                      <w:lang w:eastAsia="zh-CN"/>
                    </w:rPr>
                    <w:t>《危险废物贮存污染控制标准》（GB18597-2023）</w:t>
                  </w:r>
                  <w:r>
                    <w:rPr>
                      <w:rFonts w:hint="default" w:ascii="Times New Roman" w:hAnsi="Times New Roman" w:cs="Times New Roman"/>
                      <w:color w:val="auto"/>
                      <w:spacing w:val="0"/>
                      <w:sz w:val="21"/>
                      <w:szCs w:val="21"/>
                      <w:lang w:val="en-US" w:eastAsia="zh-CN"/>
                    </w:rPr>
                    <w:t>要求</w:t>
                  </w:r>
                  <w:r>
                    <w:rPr>
                      <w:rFonts w:hint="default" w:ascii="Times New Roman" w:hAnsi="Times New Roman" w:eastAsia="宋体"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新</w:t>
                  </w:r>
                  <w:r>
                    <w:rPr>
                      <w:rFonts w:hint="eastAsia" w:cs="Times New Roman"/>
                      <w:color w:val="auto"/>
                      <w:spacing w:val="0"/>
                      <w:sz w:val="21"/>
                      <w:szCs w:val="21"/>
                      <w:lang w:val="en-US" w:eastAsia="zh-CN"/>
                    </w:rPr>
                    <w:t>建规</w:t>
                  </w:r>
                  <w:r>
                    <w:rPr>
                      <w:rFonts w:hint="default" w:ascii="Times New Roman" w:hAnsi="Times New Roman" w:eastAsia="宋体" w:cs="Times New Roman"/>
                      <w:color w:val="auto"/>
                      <w:spacing w:val="0"/>
                      <w:sz w:val="21"/>
                      <w:szCs w:val="21"/>
                      <w:lang w:eastAsia="zh-CN"/>
                    </w:rPr>
                    <w:t>范化</w:t>
                  </w:r>
                  <w:r>
                    <w:rPr>
                      <w:rFonts w:hint="default" w:ascii="Times New Roman" w:hAnsi="Times New Roman" w:cs="Times New Roman"/>
                      <w:color w:val="auto"/>
                      <w:spacing w:val="0"/>
                      <w:sz w:val="21"/>
                      <w:szCs w:val="21"/>
                      <w:lang w:eastAsia="zh-CN"/>
                    </w:rPr>
                    <w:t>危险废物贮存库</w:t>
                  </w:r>
                  <w:r>
                    <w:rPr>
                      <w:rFonts w:hint="default" w:ascii="Times New Roman" w:hAnsi="Times New Roman" w:eastAsia="宋体"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建筑面积</w:t>
                  </w:r>
                  <w:r>
                    <w:rPr>
                      <w:rFonts w:hint="eastAsia" w:cs="Times New Roman"/>
                      <w:color w:val="auto"/>
                      <w:spacing w:val="0"/>
                      <w:sz w:val="21"/>
                      <w:szCs w:val="21"/>
                      <w:lang w:val="en-US" w:eastAsia="zh-CN"/>
                    </w:rPr>
                    <w:t>约16</w:t>
                  </w:r>
                  <w:r>
                    <w:rPr>
                      <w:rFonts w:hint="default" w:ascii="Times New Roman" w:hAnsi="Times New Roman" w:cs="Times New Roman"/>
                      <w:color w:val="auto"/>
                      <w:spacing w:val="0"/>
                      <w:sz w:val="21"/>
                      <w:szCs w:val="21"/>
                      <w:lang w:val="en-US" w:eastAsia="zh-CN"/>
                    </w:rPr>
                    <w:t>m</w:t>
                  </w:r>
                  <w:r>
                    <w:rPr>
                      <w:rFonts w:hint="default" w:ascii="Times New Roman" w:hAnsi="Times New Roman" w:cs="Times New Roman"/>
                      <w:color w:val="auto"/>
                      <w:spacing w:val="0"/>
                      <w:sz w:val="21"/>
                      <w:szCs w:val="21"/>
                      <w:vertAlign w:val="superscript"/>
                      <w:lang w:val="en-US" w:eastAsia="zh-CN"/>
                    </w:rPr>
                    <w:t>2</w:t>
                  </w:r>
                  <w:r>
                    <w:rPr>
                      <w:rFonts w:hint="default" w:ascii="Times New Roman" w:hAnsi="Times New Roman" w:eastAsia="宋体" w:cs="Times New Roman"/>
                      <w:color w:val="auto"/>
                      <w:spacing w:val="0"/>
                      <w:sz w:val="21"/>
                      <w:szCs w:val="21"/>
                      <w:lang w:eastAsia="zh-CN"/>
                    </w:rPr>
                    <w:t>，</w:t>
                  </w:r>
                  <w:r>
                    <w:rPr>
                      <w:rFonts w:hint="default" w:ascii="Times New Roman" w:hAnsi="Times New Roman" w:cs="Times New Roman"/>
                      <w:color w:val="auto"/>
                      <w:spacing w:val="0"/>
                      <w:sz w:val="21"/>
                      <w:szCs w:val="21"/>
                      <w:lang w:val="en-US" w:eastAsia="zh-CN"/>
                    </w:rPr>
                    <w:t>危险废物分类收集、规范贮存定期交由相应资质单位外运处置</w:t>
                  </w:r>
                </w:p>
              </w:tc>
            </w:tr>
            <w:tr w14:paraId="7C08D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34F1A22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962" w:type="pct"/>
                  <w:vMerge w:val="continue"/>
                  <w:noWrap w:val="0"/>
                  <w:vAlign w:val="center"/>
                </w:tcPr>
                <w:p w14:paraId="559726A9">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567" w:type="pct"/>
                  <w:shd w:val="clear" w:color="auto" w:fill="auto"/>
                  <w:noWrap w:val="0"/>
                  <w:vAlign w:val="center"/>
                </w:tcPr>
                <w:p w14:paraId="48696B7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cs="Times New Roman"/>
                      <w:color w:val="auto"/>
                      <w:spacing w:val="0"/>
                      <w:sz w:val="21"/>
                      <w:szCs w:val="21"/>
                      <w:lang w:val="en-US" w:eastAsia="zh-CN"/>
                    </w:rPr>
                    <w:t>废过滤棉</w:t>
                  </w:r>
                </w:p>
              </w:tc>
              <w:tc>
                <w:tcPr>
                  <w:tcW w:w="1018" w:type="pct"/>
                  <w:vMerge w:val="continue"/>
                  <w:noWrap w:val="0"/>
                  <w:vAlign w:val="center"/>
                </w:tcPr>
                <w:p w14:paraId="41200FC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1790" w:type="pct"/>
                  <w:vMerge w:val="continue"/>
                  <w:noWrap w:val="0"/>
                  <w:vAlign w:val="center"/>
                </w:tcPr>
                <w:p w14:paraId="34DED1A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r>
            <w:tr w14:paraId="66AAC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31C1E77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962" w:type="pct"/>
                  <w:vMerge w:val="continue"/>
                  <w:noWrap w:val="0"/>
                  <w:vAlign w:val="center"/>
                </w:tcPr>
                <w:p w14:paraId="45E0C5D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567" w:type="pct"/>
                  <w:shd w:val="clear" w:color="auto" w:fill="auto"/>
                  <w:noWrap w:val="0"/>
                  <w:vAlign w:val="center"/>
                </w:tcPr>
                <w:p w14:paraId="7612CB05">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废活性炭</w:t>
                  </w:r>
                </w:p>
              </w:tc>
              <w:tc>
                <w:tcPr>
                  <w:tcW w:w="1018" w:type="pct"/>
                  <w:vMerge w:val="continue"/>
                  <w:noWrap w:val="0"/>
                  <w:vAlign w:val="center"/>
                </w:tcPr>
                <w:p w14:paraId="0FA34B1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1790" w:type="pct"/>
                  <w:vMerge w:val="continue"/>
                  <w:noWrap w:val="0"/>
                  <w:vAlign w:val="center"/>
                </w:tcPr>
                <w:p w14:paraId="229A29E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r>
            <w:tr w14:paraId="05A7D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3B13F34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962" w:type="pct"/>
                  <w:vMerge w:val="continue"/>
                  <w:noWrap w:val="0"/>
                  <w:vAlign w:val="center"/>
                </w:tcPr>
                <w:p w14:paraId="378206F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567" w:type="pct"/>
                  <w:shd w:val="clear" w:color="auto" w:fill="auto"/>
                  <w:noWrap w:val="0"/>
                  <w:vAlign w:val="center"/>
                </w:tcPr>
                <w:p w14:paraId="38766FA4">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废油桶</w:t>
                  </w:r>
                </w:p>
              </w:tc>
              <w:tc>
                <w:tcPr>
                  <w:tcW w:w="1018" w:type="pct"/>
                  <w:vMerge w:val="continue"/>
                  <w:noWrap w:val="0"/>
                  <w:vAlign w:val="center"/>
                </w:tcPr>
                <w:p w14:paraId="79FF241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c>
                <w:tcPr>
                  <w:tcW w:w="1790" w:type="pct"/>
                  <w:vMerge w:val="continue"/>
                  <w:noWrap w:val="0"/>
                  <w:vAlign w:val="center"/>
                </w:tcPr>
                <w:p w14:paraId="004C457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pacing w:val="0"/>
                      <w:sz w:val="21"/>
                      <w:szCs w:val="21"/>
                    </w:rPr>
                  </w:pPr>
                </w:p>
              </w:tc>
            </w:tr>
            <w:tr w14:paraId="78D06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vMerge w:val="continue"/>
                  <w:noWrap w:val="0"/>
                  <w:vAlign w:val="center"/>
                </w:tcPr>
                <w:p w14:paraId="346286B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p>
              </w:tc>
              <w:tc>
                <w:tcPr>
                  <w:tcW w:w="962" w:type="pct"/>
                  <w:shd w:val="clear" w:color="auto" w:fill="auto"/>
                  <w:noWrap w:val="0"/>
                  <w:vAlign w:val="center"/>
                </w:tcPr>
                <w:p w14:paraId="48014405">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员工生活</w:t>
                  </w:r>
                </w:p>
              </w:tc>
              <w:tc>
                <w:tcPr>
                  <w:tcW w:w="567" w:type="pct"/>
                  <w:shd w:val="clear" w:color="auto" w:fill="auto"/>
                  <w:noWrap w:val="0"/>
                  <w:vAlign w:val="center"/>
                </w:tcPr>
                <w:p w14:paraId="0A4E79E8">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生活垃圾</w:t>
                  </w:r>
                </w:p>
              </w:tc>
              <w:tc>
                <w:tcPr>
                  <w:tcW w:w="1018" w:type="pct"/>
                  <w:shd w:val="clear" w:color="auto" w:fill="auto"/>
                  <w:noWrap w:val="0"/>
                  <w:vAlign w:val="center"/>
                </w:tcPr>
                <w:p w14:paraId="21CB6A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eastAsia="zh-CN"/>
                    </w:rPr>
                    <w:t>环卫部门统一清运处理</w:t>
                  </w:r>
                </w:p>
              </w:tc>
              <w:tc>
                <w:tcPr>
                  <w:tcW w:w="1790" w:type="pct"/>
                  <w:shd w:val="clear" w:color="auto" w:fill="auto"/>
                  <w:noWrap w:val="0"/>
                  <w:vAlign w:val="center"/>
                </w:tcPr>
                <w:p w14:paraId="74458384">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sz w:val="21"/>
                      <w:szCs w:val="21"/>
                      <w:lang w:val="en-US" w:eastAsia="zh-CN"/>
                    </w:rPr>
                    <w:t>/</w:t>
                  </w:r>
                </w:p>
              </w:tc>
            </w:tr>
            <w:tr w14:paraId="1EB724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05357E4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土壤及地下水污染防治措施</w:t>
                  </w:r>
                </w:p>
              </w:tc>
              <w:tc>
                <w:tcPr>
                  <w:tcW w:w="4338" w:type="pct"/>
                  <w:gridSpan w:val="4"/>
                  <w:noWrap w:val="0"/>
                  <w:vAlign w:val="center"/>
                </w:tcPr>
                <w:p w14:paraId="116CB8F3">
                  <w:pPr>
                    <w:pStyle w:val="23"/>
                    <w:keepNext w:val="0"/>
                    <w:keepLines w:val="0"/>
                    <w:pageBreakBefore w:val="0"/>
                    <w:widowControl w:val="0"/>
                    <w:kinsoku/>
                    <w:wordWrap/>
                    <w:overflowPunct/>
                    <w:topLinePunct w:val="0"/>
                    <w:bidi w:val="0"/>
                    <w:spacing w:before="0" w:after="0"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①源头控制：从污染物源头控制排放量，在物料输送和贮存过程中，加强跑冒滴漏管理，降低</w:t>
                  </w:r>
                  <w:r>
                    <w:rPr>
                      <w:rFonts w:hint="default" w:ascii="Times New Roman" w:hAnsi="Times New Roman" w:cs="Times New Roman"/>
                      <w:color w:val="000000"/>
                      <w:spacing w:val="0"/>
                      <w:sz w:val="21"/>
                      <w:szCs w:val="21"/>
                      <w:highlight w:val="none"/>
                      <w:u w:val="none"/>
                      <w:lang w:eastAsia="zh-CN"/>
                    </w:rPr>
                    <w:t>机油</w:t>
                  </w:r>
                  <w:r>
                    <w:rPr>
                      <w:rFonts w:hint="default" w:ascii="Times New Roman" w:hAnsi="Times New Roman" w:cs="Times New Roman"/>
                      <w:color w:val="000000"/>
                      <w:spacing w:val="0"/>
                      <w:sz w:val="21"/>
                      <w:szCs w:val="21"/>
                      <w:highlight w:val="none"/>
                      <w:u w:val="none"/>
                    </w:rPr>
                    <w:t>泄漏和污染土壤环境隐患</w:t>
                  </w:r>
                  <w:r>
                    <w:rPr>
                      <w:rFonts w:hint="default" w:ascii="Times New Roman" w:hAnsi="Times New Roman" w:cs="Times New Roman"/>
                      <w:color w:val="000000"/>
                      <w:spacing w:val="0"/>
                      <w:sz w:val="21"/>
                      <w:szCs w:val="21"/>
                      <w:highlight w:val="none"/>
                      <w:u w:val="none"/>
                      <w:lang w:eastAsia="zh-CN"/>
                    </w:rPr>
                    <w:t>。</w:t>
                  </w:r>
                </w:p>
                <w:p w14:paraId="55E28427">
                  <w:pPr>
                    <w:pStyle w:val="23"/>
                    <w:keepNext w:val="0"/>
                    <w:keepLines w:val="0"/>
                    <w:pageBreakBefore w:val="0"/>
                    <w:widowControl w:val="0"/>
                    <w:kinsoku/>
                    <w:wordWrap/>
                    <w:overflowPunct/>
                    <w:topLinePunct w:val="0"/>
                    <w:bidi w:val="0"/>
                    <w:spacing w:before="0" w:after="0"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②</w:t>
                  </w:r>
                  <w:r>
                    <w:rPr>
                      <w:rFonts w:hint="default" w:ascii="Times New Roman" w:hAnsi="Times New Roman" w:cs="Times New Roman"/>
                      <w:color w:val="000000"/>
                      <w:spacing w:val="0"/>
                      <w:sz w:val="21"/>
                      <w:szCs w:val="21"/>
                      <w:highlight w:val="none"/>
                      <w:u w:val="none"/>
                      <w:lang w:val="en-US" w:eastAsia="zh-CN"/>
                    </w:rPr>
                    <w:t>过程防控措施：</w:t>
                  </w:r>
                  <w:r>
                    <w:rPr>
                      <w:rFonts w:hint="default" w:ascii="Times New Roman" w:hAnsi="Times New Roman" w:cs="Times New Roman"/>
                      <w:color w:val="000000"/>
                      <w:spacing w:val="0"/>
                      <w:sz w:val="21"/>
                      <w:szCs w:val="21"/>
                      <w:highlight w:val="none"/>
                      <w:u w:val="none"/>
                      <w:lang w:eastAsia="zh-CN"/>
                    </w:rPr>
                    <w:t>建设项目根据行业特点与占地范围内的土壤特性，按照相关技术要求采取过程阻断、污染物削减和分区防控措施。车间地面硬化，分区防渗。</w:t>
                  </w:r>
                </w:p>
                <w:p w14:paraId="5AD729E7">
                  <w:pPr>
                    <w:pStyle w:val="23"/>
                    <w:keepNext w:val="0"/>
                    <w:keepLines w:val="0"/>
                    <w:pageBreakBefore w:val="0"/>
                    <w:widowControl w:val="0"/>
                    <w:kinsoku/>
                    <w:wordWrap/>
                    <w:overflowPunct/>
                    <w:topLinePunct w:val="0"/>
                    <w:bidi w:val="0"/>
                    <w:spacing w:before="0" w:after="0"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val="en-US" w:eastAsia="zh-CN"/>
                    </w:rPr>
                    <w:t>③</w:t>
                  </w:r>
                  <w:r>
                    <w:rPr>
                      <w:rFonts w:hint="default" w:ascii="Times New Roman" w:hAnsi="Times New Roman" w:cs="Times New Roman"/>
                      <w:color w:val="000000"/>
                      <w:spacing w:val="0"/>
                      <w:sz w:val="21"/>
                      <w:szCs w:val="21"/>
                      <w:highlight w:val="none"/>
                      <w:u w:val="none"/>
                      <w:lang w:eastAsia="zh-CN"/>
                    </w:rPr>
                    <w:t>危险废物贮存库</w:t>
                  </w:r>
                  <w:r>
                    <w:rPr>
                      <w:rFonts w:hint="default" w:ascii="Times New Roman" w:hAnsi="Times New Roman" w:cs="Times New Roman"/>
                      <w:color w:val="000000"/>
                      <w:spacing w:val="0"/>
                      <w:sz w:val="21"/>
                      <w:szCs w:val="21"/>
                      <w:highlight w:val="none"/>
                      <w:u w:val="none"/>
                    </w:rPr>
                    <w:t>为重点防渗区，按要求进行防腐防渗措施，危险废物定期委托资质单位外运处置</w:t>
                  </w:r>
                  <w:r>
                    <w:rPr>
                      <w:rFonts w:hint="default" w:ascii="Times New Roman" w:hAnsi="Times New Roman" w:cs="Times New Roman"/>
                      <w:color w:val="000000"/>
                      <w:spacing w:val="0"/>
                      <w:sz w:val="21"/>
                      <w:szCs w:val="21"/>
                      <w:highlight w:val="none"/>
                      <w:u w:val="none"/>
                      <w:lang w:eastAsia="zh-CN"/>
                    </w:rPr>
                    <w:t>。</w:t>
                  </w:r>
                </w:p>
              </w:tc>
            </w:tr>
            <w:tr w14:paraId="5FD70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7EE6DC6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生态保护措施</w:t>
                  </w:r>
                </w:p>
              </w:tc>
              <w:tc>
                <w:tcPr>
                  <w:tcW w:w="4338" w:type="pct"/>
                  <w:gridSpan w:val="4"/>
                  <w:noWrap w:val="0"/>
                  <w:vAlign w:val="center"/>
                </w:tcPr>
                <w:p w14:paraId="4880C99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w:t>
                  </w:r>
                </w:p>
              </w:tc>
            </w:tr>
            <w:tr w14:paraId="0B9D2B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1E4E0C47">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环境风险</w:t>
                  </w:r>
                </w:p>
                <w:p w14:paraId="1B1EAD7F">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防范措施</w:t>
                  </w:r>
                </w:p>
              </w:tc>
              <w:tc>
                <w:tcPr>
                  <w:tcW w:w="4338" w:type="pct"/>
                  <w:gridSpan w:val="4"/>
                  <w:noWrap w:val="0"/>
                  <w:vAlign w:val="center"/>
                </w:tcPr>
                <w:p w14:paraId="69E051B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①配备相应品种和数量的消防器材及泄漏应急处理设备。建立环境风险管理体系，制定操作规程、安全规章、职工培训、应急计划等</w:t>
                  </w:r>
                  <w:r>
                    <w:rPr>
                      <w:rFonts w:hint="default" w:ascii="Times New Roman" w:hAnsi="Times New Roman" w:cs="Times New Roman"/>
                      <w:color w:val="000000"/>
                      <w:spacing w:val="0"/>
                      <w:sz w:val="21"/>
                      <w:szCs w:val="21"/>
                      <w:highlight w:val="none"/>
                      <w:u w:val="none"/>
                      <w:lang w:eastAsia="zh-CN"/>
                    </w:rPr>
                    <w:t>；</w:t>
                  </w:r>
                </w:p>
                <w:p w14:paraId="413AC05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②</w:t>
                  </w:r>
                  <w:r>
                    <w:rPr>
                      <w:rFonts w:hint="default" w:ascii="Times New Roman" w:hAnsi="Times New Roman" w:cs="Times New Roman"/>
                      <w:color w:val="000000"/>
                      <w:spacing w:val="0"/>
                      <w:sz w:val="21"/>
                      <w:szCs w:val="21"/>
                      <w:highlight w:val="none"/>
                      <w:u w:val="none"/>
                      <w:lang w:eastAsia="zh-CN"/>
                    </w:rPr>
                    <w:t>危险废物贮存库</w:t>
                  </w:r>
                  <w:r>
                    <w:rPr>
                      <w:rFonts w:hint="default" w:ascii="Times New Roman" w:hAnsi="Times New Roman" w:cs="Times New Roman"/>
                      <w:color w:val="000000"/>
                      <w:spacing w:val="0"/>
                      <w:sz w:val="21"/>
                      <w:szCs w:val="21"/>
                      <w:highlight w:val="none"/>
                      <w:u w:val="none"/>
                    </w:rPr>
                    <w:t>为重点防渗区，按要求进行防腐防渗措施。加强管理，防止在使用过程中跑冒滴漏</w:t>
                  </w:r>
                  <w:r>
                    <w:rPr>
                      <w:rFonts w:hint="default" w:ascii="Times New Roman" w:hAnsi="Times New Roman" w:cs="Times New Roman"/>
                      <w:color w:val="000000"/>
                      <w:spacing w:val="0"/>
                      <w:sz w:val="21"/>
                      <w:szCs w:val="21"/>
                      <w:highlight w:val="none"/>
                      <w:u w:val="none"/>
                      <w:lang w:eastAsia="zh-CN"/>
                    </w:rPr>
                    <w:t>；</w:t>
                  </w:r>
                </w:p>
                <w:p w14:paraId="252C0C0E">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③委托专业单位进行废气治理工程的设计、施工，确保环保治理设施符合相关规范要求。同时派专业人员负责环保设施的运行、管理、维护，定期更换活性炭等材料，定期维护，严防事故性废气、废水排放</w:t>
                  </w:r>
                  <w:r>
                    <w:rPr>
                      <w:rFonts w:hint="default" w:ascii="Times New Roman" w:hAnsi="Times New Roman" w:cs="Times New Roman"/>
                      <w:color w:val="000000"/>
                      <w:spacing w:val="0"/>
                      <w:sz w:val="21"/>
                      <w:szCs w:val="21"/>
                      <w:highlight w:val="none"/>
                      <w:u w:val="none"/>
                      <w:lang w:eastAsia="zh-CN"/>
                    </w:rPr>
                    <w:t>；</w:t>
                  </w:r>
                </w:p>
                <w:p w14:paraId="67B7CAD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④禁止员工在车间、仓库吸烟点火，提高员工安全意识，加强消防培训，生产车间、仓库及办公生活区内应配备泡沫灭火器等消防应急设备，并定期检查设备有效性；</w:t>
                  </w:r>
                </w:p>
                <w:p w14:paraId="00E5132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⑤加强员工的思想、道德教育，提高员工的责任心和主观能动性：完善并严格遵守相关的操作规程，加强岗位培训，落实岗位责任制；加强设备管理，特别是对易产生有毒物质泄漏的部位加强检查</w:t>
                  </w:r>
                  <w:r>
                    <w:rPr>
                      <w:rFonts w:hint="default" w:ascii="Times New Roman" w:hAnsi="Times New Roman" w:cs="Times New Roman"/>
                      <w:color w:val="000000"/>
                      <w:spacing w:val="0"/>
                      <w:sz w:val="21"/>
                      <w:szCs w:val="21"/>
                      <w:highlight w:val="none"/>
                      <w:u w:val="none"/>
                      <w:lang w:eastAsia="zh-CN"/>
                    </w:rPr>
                    <w:t>；</w:t>
                  </w:r>
                </w:p>
                <w:p w14:paraId="790FF28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eastAsia="zh-CN"/>
                    </w:rPr>
                  </w:pPr>
                  <w:r>
                    <w:rPr>
                      <w:rFonts w:hint="default" w:ascii="Times New Roman" w:hAnsi="Times New Roman" w:cs="Times New Roman"/>
                      <w:color w:val="000000"/>
                      <w:spacing w:val="0"/>
                      <w:sz w:val="21"/>
                      <w:szCs w:val="21"/>
                      <w:highlight w:val="none"/>
                      <w:u w:val="none"/>
                    </w:rPr>
                    <w:t>⑥加强事故管理，在生产过程中注意对其它单位相关事故的研究，充分吸取经验和教训</w:t>
                  </w:r>
                  <w:r>
                    <w:rPr>
                      <w:rFonts w:hint="default" w:ascii="Times New Roman" w:hAnsi="Times New Roman" w:cs="Times New Roman"/>
                      <w:color w:val="000000"/>
                      <w:spacing w:val="0"/>
                      <w:sz w:val="21"/>
                      <w:szCs w:val="21"/>
                      <w:highlight w:val="none"/>
                      <w:u w:val="none"/>
                      <w:lang w:eastAsia="zh-CN"/>
                    </w:rPr>
                    <w:t>；</w:t>
                  </w:r>
                </w:p>
                <w:p w14:paraId="41D406FE">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⑦编制企业环境风险应急预案，并与区域应急预案联动。</w:t>
                  </w:r>
                </w:p>
              </w:tc>
            </w:tr>
            <w:tr w14:paraId="5ABE97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1" w:type="pct"/>
                  <w:noWrap w:val="0"/>
                  <w:vAlign w:val="center"/>
                </w:tcPr>
                <w:p w14:paraId="0D7D689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其他环境</w:t>
                  </w:r>
                </w:p>
                <w:p w14:paraId="510E963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rPr>
                    <w:t>管理要求</w:t>
                  </w:r>
                </w:p>
              </w:tc>
              <w:tc>
                <w:tcPr>
                  <w:tcW w:w="4338" w:type="pct"/>
                  <w:gridSpan w:val="4"/>
                  <w:noWrap w:val="0"/>
                  <w:vAlign w:val="center"/>
                </w:tcPr>
                <w:p w14:paraId="30802FCD">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val="en-US" w:eastAsia="zh-CN"/>
                    </w:rPr>
                  </w:pPr>
                  <w:r>
                    <w:rPr>
                      <w:rFonts w:hint="default" w:ascii="Times New Roman" w:hAnsi="Times New Roman" w:cs="Times New Roman"/>
                      <w:color w:val="000000"/>
                      <w:spacing w:val="0"/>
                      <w:sz w:val="21"/>
                      <w:szCs w:val="21"/>
                      <w:highlight w:val="none"/>
                      <w:u w:val="none"/>
                      <w:lang w:val="en-US" w:eastAsia="zh-CN"/>
                    </w:rPr>
                    <w:t>①加强环保设施的维护和管理，保证设备正常运行，落实环保资金，以实施治污措施，实现污染物达标排放；</w:t>
                  </w:r>
                </w:p>
                <w:p w14:paraId="70568E2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lang w:val="en-US" w:eastAsia="zh-CN"/>
                    </w:rPr>
                  </w:pPr>
                  <w:r>
                    <w:rPr>
                      <w:rFonts w:hint="default" w:ascii="Times New Roman" w:hAnsi="Times New Roman" w:cs="Times New Roman"/>
                      <w:color w:val="000000"/>
                      <w:spacing w:val="0"/>
                      <w:sz w:val="21"/>
                      <w:szCs w:val="21"/>
                      <w:highlight w:val="none"/>
                      <w:u w:val="none"/>
                      <w:lang w:val="en-US" w:eastAsia="zh-CN"/>
                    </w:rPr>
                    <w:t>②建设单位应严格按环境影响报告表的要求认真落实环保“三同时”制度，明确职责，专人管理，切实做好环境管理工作，保证环保设施的正常运行；</w:t>
                  </w:r>
                </w:p>
                <w:p w14:paraId="4FA04D7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000000"/>
                      <w:spacing w:val="0"/>
                      <w:sz w:val="21"/>
                      <w:szCs w:val="21"/>
                      <w:highlight w:val="none"/>
                      <w:u w:val="none"/>
                    </w:rPr>
                  </w:pPr>
                  <w:r>
                    <w:rPr>
                      <w:rFonts w:hint="default" w:ascii="Times New Roman" w:hAnsi="Times New Roman" w:cs="Times New Roman"/>
                      <w:color w:val="000000"/>
                      <w:spacing w:val="0"/>
                      <w:sz w:val="21"/>
                      <w:szCs w:val="21"/>
                      <w:highlight w:val="none"/>
                      <w:u w:val="none"/>
                      <w:lang w:val="en-US" w:eastAsia="zh-CN"/>
                    </w:rPr>
                    <w:t>③按照排污许可管理条例、技术规范，落实排污许可制度，按证排污、持证排污，按照排污许可证、环评及批复文件等要求，落实营运期排污自行监测、监测数据填报、环境管理记录等环保管理工作。</w:t>
                  </w:r>
                </w:p>
              </w:tc>
            </w:tr>
          </w:tbl>
          <w:p w14:paraId="4C96CA3D">
            <w:pPr>
              <w:keepNext w:val="0"/>
              <w:keepLines w:val="0"/>
              <w:pageBreakBefore w:val="0"/>
              <w:widowControl w:val="0"/>
              <w:kinsoku/>
              <w:wordWrap/>
              <w:overflowPunct/>
              <w:topLinePunct w:val="0"/>
              <w:autoSpaceDE/>
              <w:autoSpaceDN/>
              <w:bidi w:val="0"/>
              <w:adjustRightInd w:val="0"/>
              <w:snapToGrid w:val="0"/>
              <w:spacing w:line="360" w:lineRule="auto"/>
              <w:ind w:left="0"/>
              <w:textAlignment w:val="auto"/>
              <w:rPr>
                <w:rFonts w:hint="eastAsia"/>
                <w:b/>
                <w:bCs/>
                <w:sz w:val="24"/>
              </w:rPr>
            </w:pPr>
            <w:r>
              <w:rPr>
                <w:b/>
                <w:bCs/>
                <w:sz w:val="24"/>
              </w:rPr>
              <w:t>二、环境影响评价总体结论与</w:t>
            </w:r>
            <w:r>
              <w:rPr>
                <w:rFonts w:hint="eastAsia"/>
                <w:b/>
                <w:bCs/>
                <w:sz w:val="24"/>
              </w:rPr>
              <w:t>建议</w:t>
            </w:r>
          </w:p>
          <w:p w14:paraId="107531C1">
            <w:pPr>
              <w:keepNext w:val="0"/>
              <w:keepLines w:val="0"/>
              <w:pageBreakBefore w:val="0"/>
              <w:widowControl w:val="0"/>
              <w:kinsoku/>
              <w:wordWrap/>
              <w:overflowPunct/>
              <w:topLinePunct w:val="0"/>
              <w:autoSpaceDE/>
              <w:autoSpaceDN/>
              <w:bidi w:val="0"/>
              <w:adjustRightInd w:val="0"/>
              <w:snapToGrid w:val="0"/>
              <w:spacing w:line="360" w:lineRule="auto"/>
              <w:ind w:left="0" w:firstLine="482" w:firstLineChars="200"/>
              <w:textAlignment w:val="auto"/>
              <w:rPr>
                <w:b/>
                <w:bCs/>
                <w:sz w:val="24"/>
              </w:rPr>
            </w:pPr>
            <w:r>
              <w:rPr>
                <w:b/>
                <w:bCs/>
                <w:sz w:val="24"/>
              </w:rPr>
              <w:t>（1）结论</w:t>
            </w:r>
          </w:p>
          <w:p w14:paraId="7B6C229F">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bCs/>
                <w:sz w:val="24"/>
              </w:rPr>
            </w:pPr>
            <w:r>
              <w:rPr>
                <w:rFonts w:hint="eastAsia"/>
                <w:color w:val="auto"/>
                <w:sz w:val="24"/>
                <w:szCs w:val="24"/>
                <w:lang w:eastAsia="zh-CN"/>
              </w:rPr>
              <w:t>安徽润亿新材料科技有限公司</w:t>
            </w:r>
            <w:r>
              <w:rPr>
                <w:rFonts w:hint="eastAsia"/>
                <w:color w:val="auto"/>
                <w:sz w:val="24"/>
                <w:szCs w:val="24"/>
                <w:lang w:val="en-US" w:eastAsia="zh-CN"/>
              </w:rPr>
              <w:t>改性色母粒项目</w:t>
            </w:r>
            <w:r>
              <w:rPr>
                <w:rFonts w:hint="eastAsia"/>
                <w:bCs/>
                <w:sz w:val="24"/>
              </w:rPr>
              <w:t>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14:paraId="5AF96FBD">
            <w:pPr>
              <w:keepNext w:val="0"/>
              <w:keepLines w:val="0"/>
              <w:pageBreakBefore w:val="0"/>
              <w:widowControl w:val="0"/>
              <w:kinsoku/>
              <w:wordWrap/>
              <w:overflowPunct/>
              <w:topLinePunct w:val="0"/>
              <w:autoSpaceDE/>
              <w:autoSpaceDN/>
              <w:bidi w:val="0"/>
              <w:adjustRightInd w:val="0"/>
              <w:snapToGrid w:val="0"/>
              <w:spacing w:line="360" w:lineRule="auto"/>
              <w:ind w:left="0" w:firstLine="482" w:firstLineChars="200"/>
              <w:textAlignment w:val="auto"/>
              <w:rPr>
                <w:b/>
                <w:sz w:val="24"/>
              </w:rPr>
            </w:pPr>
            <w:r>
              <w:rPr>
                <w:b/>
                <w:sz w:val="24"/>
              </w:rPr>
              <w:t>（2）建议</w:t>
            </w:r>
          </w:p>
          <w:p w14:paraId="6FD7147D">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效益。</w:t>
            </w:r>
          </w:p>
          <w:p w14:paraId="107818F6">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14:paraId="705967F9">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③加强厂区的卫生管理，做好固体废弃物的收集回收利用工作，不得随意丢弃；生活垃圾应及时清运处理。</w:t>
            </w:r>
          </w:p>
          <w:p w14:paraId="4443F4F4">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④做好原料及产品的运输管理，减少运输过程中产生的不良影响。</w:t>
            </w:r>
          </w:p>
          <w:p w14:paraId="6171936B">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cs="Times New Roman"/>
                <w:bCs/>
                <w:sz w:val="24"/>
              </w:rPr>
            </w:pPr>
            <w:r>
              <w:rPr>
                <w:rFonts w:hint="eastAsia" w:ascii="宋体" w:hAnsi="宋体" w:eastAsia="宋体" w:cs="宋体"/>
                <w:bCs/>
                <w:sz w:val="24"/>
              </w:rPr>
              <w:t>⑤</w:t>
            </w:r>
            <w:r>
              <w:rPr>
                <w:rFonts w:hint="default" w:ascii="Times New Roman" w:hAnsi="Times New Roman" w:cs="Times New Roman"/>
                <w:bCs/>
                <w:sz w:val="24"/>
              </w:rPr>
              <w:t>适度增加厂区的绿化，可起到消声吸尘的作用。</w:t>
            </w:r>
          </w:p>
          <w:p w14:paraId="16126408">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b/>
                <w:sz w:val="24"/>
              </w:rPr>
            </w:pPr>
            <w:r>
              <w:rPr>
                <w:rFonts w:hint="eastAsia" w:ascii="宋体" w:hAnsi="宋体" w:eastAsia="宋体" w:cs="宋体"/>
                <w:bCs/>
                <w:sz w:val="24"/>
              </w:rPr>
              <w:t>⑥</w:t>
            </w:r>
            <w:r>
              <w:rPr>
                <w:rFonts w:hint="default" w:ascii="Times New Roman" w:hAnsi="Times New Roman" w:cs="Times New Roman"/>
                <w:bCs/>
                <w:sz w:val="24"/>
              </w:rPr>
              <w:t>项目严格执行</w:t>
            </w:r>
            <w:r>
              <w:rPr>
                <w:rFonts w:hint="eastAsia"/>
                <w:bCs/>
                <w:sz w:val="24"/>
              </w:rPr>
              <w:t>环境保护“三同时”的制度，各项污染防治措施必须同时设计，同时施工，同时投入运行。</w:t>
            </w:r>
          </w:p>
          <w:p w14:paraId="4720A841">
            <w:pPr>
              <w:keepNext w:val="0"/>
              <w:keepLines w:val="0"/>
              <w:pageBreakBefore w:val="0"/>
              <w:widowControl w:val="0"/>
              <w:kinsoku/>
              <w:wordWrap/>
              <w:overflowPunct/>
              <w:topLinePunct w:val="0"/>
              <w:autoSpaceDE/>
              <w:autoSpaceDN/>
              <w:bidi w:val="0"/>
              <w:adjustRightInd w:val="0"/>
              <w:snapToGrid w:val="0"/>
              <w:spacing w:line="360" w:lineRule="auto"/>
              <w:ind w:left="0"/>
              <w:textAlignment w:val="auto"/>
              <w:rPr>
                <w:rFonts w:hint="eastAsia"/>
                <w:b/>
                <w:sz w:val="24"/>
              </w:rPr>
            </w:pPr>
            <w:r>
              <w:rPr>
                <w:rFonts w:hint="eastAsia"/>
                <w:b/>
                <w:sz w:val="24"/>
              </w:rPr>
              <w:t>三、环评批复</w:t>
            </w:r>
          </w:p>
          <w:p w14:paraId="0868EE31">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一、该项目租赁位于安徽金寨经济开发区</w:t>
            </w:r>
            <w:r>
              <w:rPr>
                <w:rFonts w:hint="eastAsia" w:cs="Times New Roman"/>
                <w:bCs/>
                <w:sz w:val="24"/>
                <w:lang w:eastAsia="zh-CN"/>
              </w:rPr>
              <w:t>（</w:t>
            </w:r>
            <w:r>
              <w:rPr>
                <w:rFonts w:hint="eastAsia" w:ascii="Times New Roman" w:hAnsi="Times New Roman" w:eastAsia="宋体" w:cs="Times New Roman"/>
                <w:bCs/>
                <w:sz w:val="24"/>
                <w:lang w:eastAsia="zh-CN"/>
              </w:rPr>
              <w:t>现代产业园区</w:t>
            </w:r>
            <w:r>
              <w:rPr>
                <w:rFonts w:hint="eastAsia" w:cs="Times New Roman"/>
                <w:bCs/>
                <w:sz w:val="24"/>
                <w:lang w:eastAsia="zh-CN"/>
              </w:rPr>
              <w:t>）</w:t>
            </w:r>
            <w:r>
              <w:rPr>
                <w:rFonts w:hint="eastAsia" w:ascii="Times New Roman" w:hAnsi="Times New Roman" w:eastAsia="宋体" w:cs="Times New Roman"/>
                <w:bCs/>
                <w:sz w:val="24"/>
                <w:lang w:eastAsia="zh-CN"/>
              </w:rPr>
              <w:t xml:space="preserve"> 金水路10号金寨循环经济产业园现有A1栋闲置厂房，占地面积约为5700平方米，建筑面积约14100平方米。项目主体工程设置改性色母粒生产线6条，购置密炼机、挤出机、切粒机、脱水机等生产设备，配套建设办公区等辅助、储运、公用以及环保工程。项目总投资约5000万元，其中环保投资不低于115万元。</w:t>
            </w:r>
          </w:p>
          <w:p w14:paraId="1C5417F9">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项目建成后可形成年生产改性色母粒15000吨的生产能力。</w:t>
            </w:r>
          </w:p>
          <w:p w14:paraId="035C99A5">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我局同意该项目按照《报告表》所列内容在拟定地点建设，建设单位应全面落实《报告表》提出的各项环境保护措施。</w:t>
            </w:r>
          </w:p>
          <w:p w14:paraId="3FFFE9BC">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二、项目实施应重点做好以下工作：</w:t>
            </w:r>
          </w:p>
          <w:p w14:paraId="4988FD66">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1.项目排水实行雨污分流。生活污水经厂区化粪池预处理后汇同定期更换的设备间接冷却废水、产品直接冷却废水、</w:t>
            </w:r>
            <w:r>
              <w:rPr>
                <w:rFonts w:hint="eastAsia" w:ascii="Times New Roman" w:hAnsi="Times New Roman" w:eastAsia="宋体" w:cs="Times New Roman"/>
                <w:bCs/>
                <w:sz w:val="24"/>
                <w:lang w:val="en-US" w:eastAsia="zh-CN"/>
              </w:rPr>
              <w:t>废气喷淋降温冷却废水</w:t>
            </w:r>
            <w:r>
              <w:rPr>
                <w:rFonts w:hint="eastAsia" w:ascii="Times New Roman" w:hAnsi="Times New Roman" w:eastAsia="宋体" w:cs="Times New Roman"/>
                <w:bCs/>
                <w:sz w:val="24"/>
                <w:lang w:eastAsia="zh-CN"/>
              </w:rPr>
              <w:t>排入市政污水管网进入金寨现代产业园污水处理厂处理达标后排放。</w:t>
            </w:r>
          </w:p>
          <w:p w14:paraId="480F50EE">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 xml:space="preserve">2.严格落实《报告表》中提出的各项废气污染防治措施，熔融挤出废气：在各熔融造粒生产线造粒机出料产气口设置集气罩+软帘，废气收集后经一套“干式过滤+二级活性炭吸附装置”处 理后须通过1根不低于15m 高排气筒 </w:t>
            </w:r>
            <w:r>
              <w:rPr>
                <w:rFonts w:hint="eastAsia" w:cs="Times New Roman"/>
                <w:bCs/>
                <w:sz w:val="24"/>
                <w:lang w:eastAsia="zh-CN"/>
              </w:rPr>
              <w:t>（</w:t>
            </w:r>
            <w:r>
              <w:rPr>
                <w:rFonts w:hint="eastAsia" w:ascii="Times New Roman" w:hAnsi="Times New Roman" w:eastAsia="宋体" w:cs="Times New Roman"/>
                <w:bCs/>
                <w:sz w:val="24"/>
                <w:lang w:eastAsia="zh-CN"/>
              </w:rPr>
              <w:t>DA001</w:t>
            </w:r>
            <w:r>
              <w:rPr>
                <w:rFonts w:hint="eastAsia" w:cs="Times New Roman"/>
                <w:bCs/>
                <w:sz w:val="24"/>
                <w:lang w:eastAsia="zh-CN"/>
              </w:rPr>
              <w:t>）</w:t>
            </w:r>
            <w:r>
              <w:rPr>
                <w:rFonts w:hint="eastAsia" w:ascii="Times New Roman" w:hAnsi="Times New Roman" w:eastAsia="宋体" w:cs="Times New Roman"/>
                <w:bCs/>
                <w:sz w:val="24"/>
                <w:lang w:eastAsia="zh-CN"/>
              </w:rPr>
              <w:t>达标排放；颗粒物废气：经投料口设备自带的布袋除尘设施处理后须通过1根不低于15m 高排气筒</w:t>
            </w:r>
            <w:r>
              <w:rPr>
                <w:rFonts w:hint="eastAsia" w:cs="Times New Roman"/>
                <w:bCs/>
                <w:sz w:val="24"/>
                <w:lang w:eastAsia="zh-CN"/>
              </w:rPr>
              <w:t>（</w:t>
            </w:r>
            <w:r>
              <w:rPr>
                <w:rFonts w:hint="eastAsia" w:ascii="Times New Roman" w:hAnsi="Times New Roman" w:eastAsia="宋体" w:cs="Times New Roman"/>
                <w:bCs/>
                <w:sz w:val="24"/>
                <w:lang w:eastAsia="zh-CN"/>
              </w:rPr>
              <w:t>DA002</w:t>
            </w:r>
            <w:r>
              <w:rPr>
                <w:rFonts w:hint="eastAsia" w:cs="Times New Roman"/>
                <w:bCs/>
                <w:sz w:val="24"/>
                <w:lang w:eastAsia="zh-CN"/>
              </w:rPr>
              <w:t>）</w:t>
            </w:r>
            <w:r>
              <w:rPr>
                <w:rFonts w:hint="eastAsia" w:ascii="Times New Roman" w:hAnsi="Times New Roman" w:eastAsia="宋体" w:cs="Times New Roman"/>
                <w:bCs/>
                <w:sz w:val="24"/>
                <w:lang w:eastAsia="zh-CN"/>
              </w:rPr>
              <w:t>达标排放。厂区应加强生产管理、设备检修等，确保厂界无组织排放大气污染物达标。活性炭应按 使用周期要求及时更换。</w:t>
            </w:r>
          </w:p>
          <w:p w14:paraId="779EF9F4">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项目工艺废气中有组织排放的颗粒物以及厂界颗粒物、非甲烷总烃浓度执行《合成树脂工业污染物排放标准》</w:t>
            </w:r>
            <w:r>
              <w:rPr>
                <w:rFonts w:hint="eastAsia" w:cs="Times New Roman"/>
                <w:bCs/>
                <w:sz w:val="24"/>
                <w:lang w:eastAsia="zh-CN"/>
              </w:rPr>
              <w:t>（</w:t>
            </w:r>
            <w:r>
              <w:rPr>
                <w:rFonts w:hint="eastAsia" w:ascii="Times New Roman" w:hAnsi="Times New Roman" w:eastAsia="宋体" w:cs="Times New Roman"/>
                <w:bCs/>
                <w:sz w:val="24"/>
                <w:lang w:eastAsia="zh-CN"/>
              </w:rPr>
              <w:t>GB31572-2015</w:t>
            </w:r>
            <w:r>
              <w:rPr>
                <w:rFonts w:hint="eastAsia" w:cs="Times New Roman"/>
                <w:bCs/>
                <w:sz w:val="24"/>
                <w:lang w:eastAsia="zh-CN"/>
              </w:rPr>
              <w:t>）</w:t>
            </w:r>
            <w:r>
              <w:rPr>
                <w:rFonts w:hint="eastAsia" w:ascii="Times New Roman" w:hAnsi="Times New Roman" w:eastAsia="宋体" w:cs="Times New Roman"/>
                <w:bCs/>
                <w:sz w:val="24"/>
                <w:lang w:eastAsia="zh-CN"/>
              </w:rPr>
              <w:t>中相关排放限值要求；厂区非甲烷总烃排放执行《固定源挥发性 有机物综合排放标准第6部分：其他行业》</w:t>
            </w:r>
            <w:r>
              <w:rPr>
                <w:rFonts w:hint="eastAsia" w:cs="Times New Roman"/>
                <w:bCs/>
                <w:sz w:val="24"/>
                <w:lang w:eastAsia="zh-CN"/>
              </w:rPr>
              <w:t>（</w:t>
            </w:r>
            <w:r>
              <w:rPr>
                <w:rFonts w:hint="eastAsia" w:ascii="Times New Roman" w:hAnsi="Times New Roman" w:eastAsia="宋体" w:cs="Times New Roman"/>
                <w:bCs/>
                <w:sz w:val="24"/>
                <w:lang w:eastAsia="zh-CN"/>
              </w:rPr>
              <w:t>DB34/4812.6-2024</w:t>
            </w:r>
            <w:r>
              <w:rPr>
                <w:rFonts w:hint="eastAsia" w:cs="Times New Roman"/>
                <w:bCs/>
                <w:sz w:val="24"/>
                <w:lang w:eastAsia="zh-CN"/>
              </w:rPr>
              <w:t>）</w:t>
            </w:r>
            <w:r>
              <w:rPr>
                <w:rFonts w:hint="eastAsia" w:ascii="Times New Roman" w:hAnsi="Times New Roman" w:eastAsia="宋体" w:cs="Times New Roman"/>
                <w:bCs/>
                <w:sz w:val="24"/>
                <w:lang w:eastAsia="zh-CN"/>
              </w:rPr>
              <w:t>中相关限值要求。</w:t>
            </w:r>
          </w:p>
          <w:p w14:paraId="249518B9">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3.通过优化生产车间设备布局、选用低噪声设备、安装减振基座和建筑隔声等措施减小噪声污染，确保厂区边界噪声达到《工业企业厂界环境噪声排放标准》</w:t>
            </w:r>
            <w:r>
              <w:rPr>
                <w:rFonts w:hint="eastAsia" w:cs="Times New Roman"/>
                <w:bCs/>
                <w:sz w:val="24"/>
                <w:lang w:eastAsia="zh-CN"/>
              </w:rPr>
              <w:t>（</w:t>
            </w:r>
            <w:r>
              <w:rPr>
                <w:rFonts w:hint="eastAsia" w:ascii="Times New Roman" w:hAnsi="Times New Roman" w:eastAsia="宋体" w:cs="Times New Roman"/>
                <w:bCs/>
                <w:sz w:val="24"/>
                <w:lang w:eastAsia="zh-CN"/>
              </w:rPr>
              <w:t>GB12348-2008</w:t>
            </w:r>
            <w:r>
              <w:rPr>
                <w:rFonts w:hint="eastAsia" w:cs="Times New Roman"/>
                <w:bCs/>
                <w:sz w:val="24"/>
                <w:lang w:eastAsia="zh-CN"/>
              </w:rPr>
              <w:t>）</w:t>
            </w:r>
            <w:r>
              <w:rPr>
                <w:rFonts w:hint="eastAsia" w:ascii="Times New Roman" w:hAnsi="Times New Roman" w:eastAsia="宋体" w:cs="Times New Roman"/>
                <w:bCs/>
                <w:sz w:val="24"/>
                <w:lang w:eastAsia="zh-CN"/>
              </w:rPr>
              <w:t>中3类标准排放。</w:t>
            </w:r>
          </w:p>
          <w:p w14:paraId="73282AF0">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4.做好固体废物的分类暂存、转运、无害化处置工作。一般工业固废综合利用；生活垃圾交由环卫部门统一处置；废活性炭、废过滤棉、废机油、废油桶等危险废物应按照《危险废物贮存污染控制标准》</w:t>
            </w:r>
            <w:r>
              <w:rPr>
                <w:rFonts w:hint="eastAsia" w:cs="Times New Roman"/>
                <w:bCs/>
                <w:sz w:val="24"/>
                <w:lang w:eastAsia="zh-CN"/>
              </w:rPr>
              <w:t>（</w:t>
            </w:r>
            <w:r>
              <w:rPr>
                <w:rFonts w:hint="eastAsia" w:ascii="Times New Roman" w:hAnsi="Times New Roman" w:eastAsia="宋体" w:cs="Times New Roman"/>
                <w:bCs/>
                <w:sz w:val="24"/>
                <w:lang w:eastAsia="zh-CN"/>
              </w:rPr>
              <w:t>GB18597-2023</w:t>
            </w:r>
            <w:r>
              <w:rPr>
                <w:rFonts w:hint="eastAsia" w:cs="Times New Roman"/>
                <w:bCs/>
                <w:sz w:val="24"/>
                <w:lang w:eastAsia="zh-CN"/>
              </w:rPr>
              <w:t>）</w:t>
            </w:r>
            <w:r>
              <w:rPr>
                <w:rFonts w:hint="eastAsia" w:ascii="Times New Roman" w:hAnsi="Times New Roman" w:eastAsia="宋体" w:cs="Times New Roman"/>
                <w:bCs/>
                <w:sz w:val="24"/>
                <w:lang w:eastAsia="zh-CN"/>
              </w:rPr>
              <w:t>《危险废物识别标志设施技术规范》</w:t>
            </w:r>
            <w:r>
              <w:rPr>
                <w:rFonts w:hint="eastAsia" w:cs="Times New Roman"/>
                <w:bCs/>
                <w:sz w:val="24"/>
                <w:lang w:eastAsia="zh-CN"/>
              </w:rPr>
              <w:t>（</w:t>
            </w:r>
            <w:r>
              <w:rPr>
                <w:rFonts w:hint="eastAsia" w:ascii="Times New Roman" w:hAnsi="Times New Roman" w:eastAsia="宋体" w:cs="Times New Roman"/>
                <w:bCs/>
                <w:sz w:val="24"/>
                <w:lang w:eastAsia="zh-CN"/>
              </w:rPr>
              <w:t>HJ1276-2022</w:t>
            </w:r>
            <w:r>
              <w:rPr>
                <w:rFonts w:hint="eastAsia" w:cs="Times New Roman"/>
                <w:bCs/>
                <w:sz w:val="24"/>
                <w:lang w:eastAsia="zh-CN"/>
              </w:rPr>
              <w:t>）</w:t>
            </w:r>
            <w:r>
              <w:rPr>
                <w:rFonts w:hint="eastAsia" w:ascii="Times New Roman" w:hAnsi="Times New Roman" w:eastAsia="宋体" w:cs="Times New Roman"/>
                <w:bCs/>
                <w:sz w:val="24"/>
                <w:lang w:eastAsia="zh-CN"/>
              </w:rPr>
              <w:t>和《危险废物转移联单管理办法》中规定分类分区规范暂存于危废库，危废库需专人管理，建立台账，定期委托有资质的单位合法处置，危废管理、处置情况及时向县生 态环境分局备案。</w:t>
            </w:r>
          </w:p>
          <w:p w14:paraId="29AF468D">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5.强化原辅材料、产品的管理和分区存放，做好分区防腐防渗工作，防止项目污染地下水和土壤。</w:t>
            </w:r>
          </w:p>
          <w:p w14:paraId="51EE5C3E">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6.严格落实《报告表》中提出的各项环境风险防范措施，充分考虑环保污染防治设施安全风险，确保风险可控后方可施工和投入生产、使用，避免风险事故对周边环境造成不利影响。</w:t>
            </w:r>
          </w:p>
          <w:p w14:paraId="2DAC3161">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7.按环保要求规范设置污染物排放口及标志牌。</w:t>
            </w:r>
          </w:p>
          <w:p w14:paraId="01F3891E">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三、项目建设要按照环保“三同时”管理要求，充分落实环保措施，项目建成运营前应按规定程序申领排污许可证，运营后及时自行组织完成竣工环境保护验收，并将相关信息对社会公开。</w:t>
            </w:r>
          </w:p>
          <w:p w14:paraId="041B6E2E">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四 、建设项目的规模、地点、工艺或者污染防治措施发生重大变动时，应当重新报批环境影响评价文件。</w:t>
            </w:r>
          </w:p>
          <w:p w14:paraId="28D2F80A">
            <w:pPr>
              <w:keepNext w:val="0"/>
              <w:keepLines w:val="0"/>
              <w:pageBreakBefore w:val="0"/>
              <w:widowControl w:val="0"/>
              <w:kinsoku/>
              <w:wordWrap/>
              <w:overflowPunct/>
              <w:topLinePunct w:val="0"/>
              <w:autoSpaceDE/>
              <w:autoSpaceDN/>
              <w:bidi w:val="0"/>
              <w:adjustRightInd w:val="0"/>
              <w:snapToGrid w:val="0"/>
              <w:spacing w:line="360" w:lineRule="auto"/>
              <w:ind w:left="0" w:firstLine="436" w:firstLineChars="182"/>
              <w:textAlignment w:val="auto"/>
              <w:rPr>
                <w:rFonts w:hint="eastAsia" w:ascii="Times New Roman" w:hAnsi="Times New Roman" w:eastAsia="宋体" w:cs="Times New Roman"/>
                <w:bCs/>
                <w:sz w:val="24"/>
                <w:lang w:eastAsia="zh-CN"/>
              </w:rPr>
            </w:pPr>
            <w:r>
              <w:rPr>
                <w:rFonts w:hint="eastAsia" w:ascii="Times New Roman" w:hAnsi="Times New Roman" w:eastAsia="宋体" w:cs="Times New Roman"/>
                <w:bCs/>
                <w:sz w:val="24"/>
                <w:lang w:eastAsia="zh-CN"/>
              </w:rPr>
              <w:t>五、请县生态环境保护综合行政执法大队、经济开发区生态环境工作站对安徽润亿新材料科技有限公司改性色母粒项目加强现场监管。</w:t>
            </w:r>
          </w:p>
          <w:p w14:paraId="61C90D4C">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7418C863">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AA9E3FE">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5170F76C">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7A17782">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3E6DCE2D">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2E27EFB1">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B7DF1C7">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01E58E95">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7D1A056C">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4D666BF8">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1FD46386">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50FD8AAF">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10C735B7">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5619D801">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55B4499">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4F8E2C9">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6D5F4141">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0DBCB88E">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p w14:paraId="1FC55561">
            <w:pPr>
              <w:keepNext w:val="0"/>
              <w:keepLines w:val="0"/>
              <w:pageBreakBefore w:val="0"/>
              <w:widowControl w:val="0"/>
              <w:kinsoku/>
              <w:wordWrap/>
              <w:overflowPunct/>
              <w:topLinePunct w:val="0"/>
              <w:autoSpaceDE/>
              <w:autoSpaceDN/>
              <w:bidi w:val="0"/>
              <w:adjustRightInd/>
              <w:snapToGrid/>
              <w:spacing w:line="360" w:lineRule="auto"/>
              <w:ind w:left="0" w:firstLine="436" w:firstLineChars="182"/>
              <w:textAlignment w:val="auto"/>
              <w:rPr>
                <w:rFonts w:hint="eastAsia" w:ascii="Times New Roman" w:hAnsi="Times New Roman" w:eastAsia="宋体" w:cs="Times New Roman"/>
                <w:bCs/>
                <w:sz w:val="24"/>
                <w:lang w:eastAsia="zh-CN"/>
              </w:rPr>
            </w:pPr>
          </w:p>
        </w:tc>
      </w:tr>
    </w:tbl>
    <w:p w14:paraId="0FEF8D88">
      <w:pPr>
        <w:rPr>
          <w:b/>
          <w:sz w:val="24"/>
        </w:rPr>
      </w:pPr>
      <w:r>
        <w:rPr>
          <w:b/>
          <w:sz w:val="24"/>
        </w:rPr>
        <w:br w:type="page"/>
      </w:r>
    </w:p>
    <w:p w14:paraId="1228E85F">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表五</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3DF8A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3" w:hRule="atLeast"/>
        </w:trPr>
        <w:tc>
          <w:tcPr>
            <w:tcW w:w="8522" w:type="dxa"/>
          </w:tcPr>
          <w:p w14:paraId="37786996">
            <w:pPr>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验收监测质量保证及质量控制：</w:t>
            </w:r>
          </w:p>
          <w:p w14:paraId="10B941E3">
            <w:pPr>
              <w:pStyle w:val="85"/>
              <w:pageBreakBefore w:val="0"/>
              <w:widowControl w:val="0"/>
              <w:kinsoku/>
              <w:wordWrap/>
              <w:overflowPunct/>
              <w:topLinePunct w:val="0"/>
              <w:autoSpaceDE/>
              <w:autoSpaceDN/>
              <w:bidi w:val="0"/>
              <w:adjustRightInd w:val="0"/>
              <w:snapToGrid w:val="0"/>
              <w:spacing w:line="360" w:lineRule="auto"/>
              <w:jc w:val="both"/>
              <w:textAlignment w:val="auto"/>
              <w:outlineLvl w:val="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5.1 监测分析方法</w:t>
            </w:r>
          </w:p>
          <w:p w14:paraId="07ACCAFB">
            <w:pPr>
              <w:pStyle w:val="85"/>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1"/>
              <w:rPr>
                <w:rFonts w:hint="eastAsia" w:ascii="Times New Roman" w:hAnsi="Times New Roman" w:eastAsia="宋体" w:cs="Times New Roman"/>
                <w:b w:val="0"/>
                <w:bCs w:val="0"/>
                <w:sz w:val="24"/>
                <w:szCs w:val="24"/>
                <w:lang w:eastAsia="zh-CN"/>
              </w:rPr>
            </w:pPr>
            <w:bookmarkStart w:id="9" w:name="_Toc29484"/>
            <w:bookmarkStart w:id="10" w:name="_Toc32646"/>
            <w:r>
              <w:rPr>
                <w:rFonts w:hint="default" w:ascii="Times New Roman" w:hAnsi="Times New Roman" w:eastAsia="宋体" w:cs="Times New Roman"/>
                <w:b w:val="0"/>
                <w:bCs w:val="0"/>
                <w:sz w:val="24"/>
                <w:szCs w:val="24"/>
              </w:rPr>
              <w:t>本项目监测污染源包括废气</w:t>
            </w:r>
            <w:r>
              <w:rPr>
                <w:rFonts w:hint="eastAsia" w:cs="Times New Roman"/>
                <w:b w:val="0"/>
                <w:bCs w:val="0"/>
                <w:sz w:val="24"/>
                <w:szCs w:val="24"/>
                <w:lang w:eastAsia="zh-CN"/>
              </w:rPr>
              <w:t>、废水</w:t>
            </w:r>
            <w:r>
              <w:rPr>
                <w:rFonts w:hint="default" w:ascii="Times New Roman" w:hAnsi="Times New Roman" w:eastAsia="宋体" w:cs="Times New Roman"/>
                <w:b w:val="0"/>
                <w:bCs w:val="0"/>
                <w:sz w:val="24"/>
                <w:szCs w:val="24"/>
              </w:rPr>
              <w:t>和噪声，废气检测因子为</w:t>
            </w:r>
            <w:r>
              <w:rPr>
                <w:rFonts w:hint="eastAsia" w:ascii="Times New Roman" w:hAnsi="Times New Roman" w:eastAsia="宋体" w:cs="Times New Roman"/>
                <w:b w:val="0"/>
                <w:bCs w:val="0"/>
                <w:sz w:val="24"/>
                <w:szCs w:val="24"/>
                <w:lang w:eastAsia="zh-CN"/>
              </w:rPr>
              <w:t>非甲烷总烃</w:t>
            </w:r>
            <w:r>
              <w:rPr>
                <w:rFonts w:hint="default" w:ascii="Times New Roman" w:hAnsi="Times New Roman" w:eastAsia="宋体" w:cs="Times New Roman"/>
                <w:b w:val="0"/>
                <w:bCs w:val="0"/>
                <w:sz w:val="24"/>
                <w:szCs w:val="24"/>
              </w:rPr>
              <w:t>，相关检测参数见下表</w:t>
            </w:r>
            <w:bookmarkEnd w:id="9"/>
            <w:bookmarkEnd w:id="10"/>
            <w:r>
              <w:rPr>
                <w:rFonts w:hint="default" w:ascii="Times New Roman" w:hAnsi="Times New Roman" w:eastAsia="宋体" w:cs="Times New Roman"/>
                <w:b w:val="0"/>
                <w:bCs w:val="0"/>
                <w:sz w:val="24"/>
                <w:szCs w:val="24"/>
              </w:rPr>
              <w:t>5.1</w:t>
            </w:r>
            <w:r>
              <w:rPr>
                <w:rFonts w:hint="eastAsia" w:cs="Times New Roman"/>
                <w:b w:val="0"/>
                <w:bCs w:val="0"/>
                <w:sz w:val="24"/>
                <w:szCs w:val="24"/>
                <w:lang w:eastAsia="zh-CN"/>
              </w:rPr>
              <w:t>：</w:t>
            </w:r>
          </w:p>
          <w:p w14:paraId="1DA2799A">
            <w:pPr>
              <w:pStyle w:val="85"/>
              <w:spacing w:line="240" w:lineRule="auto"/>
              <w:jc w:val="center"/>
              <w:outlineLvl w:val="1"/>
              <w:rPr>
                <w:rFonts w:hint="default" w:ascii="Times New Roman" w:hAnsi="Times New Roman" w:eastAsia="宋体" w:cs="Times New Roman"/>
                <w:sz w:val="24"/>
                <w:szCs w:val="24"/>
              </w:rPr>
            </w:pPr>
            <w:bookmarkStart w:id="11" w:name="_Toc20022"/>
            <w:bookmarkStart w:id="12" w:name="_Toc28499"/>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w:t>
            </w:r>
            <w:r>
              <w:rPr>
                <w:rFonts w:hint="default" w:ascii="Times New Roman" w:hAnsi="Times New Roman" w:eastAsia="宋体" w:cs="Times New Roman"/>
                <w:sz w:val="24"/>
                <w:szCs w:val="24"/>
              </w:rPr>
              <w:t xml:space="preserve"> 相关检测参数</w:t>
            </w:r>
            <w:bookmarkEnd w:id="11"/>
            <w:bookmarkEnd w:id="12"/>
          </w:p>
          <w:tbl>
            <w:tblPr>
              <w:tblStyle w:val="10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4"/>
              <w:gridCol w:w="1547"/>
              <w:gridCol w:w="3751"/>
              <w:gridCol w:w="1856"/>
            </w:tblGrid>
            <w:tr w14:paraId="3C3C1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Align w:val="center"/>
                </w:tcPr>
                <w:p w14:paraId="40D7E312">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b/>
                      <w:bCs/>
                      <w:spacing w:val="0"/>
                      <w:sz w:val="21"/>
                      <w:szCs w:val="21"/>
                    </w:rPr>
                  </w:pPr>
                  <w:bookmarkStart w:id="13" w:name="_Toc29469"/>
                  <w:r>
                    <w:rPr>
                      <w:rFonts w:hint="default" w:ascii="Times New Roman" w:hAnsi="Times New Roman" w:cs="Times New Roman" w:eastAsiaTheme="minorEastAsia"/>
                      <w:b/>
                      <w:bCs/>
                      <w:spacing w:val="0"/>
                      <w:sz w:val="21"/>
                      <w:szCs w:val="21"/>
                    </w:rPr>
                    <w:t>样品类型</w:t>
                  </w:r>
                </w:p>
              </w:tc>
              <w:tc>
                <w:tcPr>
                  <w:tcW w:w="933" w:type="pct"/>
                  <w:vAlign w:val="center"/>
                </w:tcPr>
                <w:p w14:paraId="793B3313">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b/>
                      <w:bCs/>
                      <w:spacing w:val="0"/>
                      <w:sz w:val="21"/>
                      <w:szCs w:val="21"/>
                    </w:rPr>
                  </w:pPr>
                  <w:r>
                    <w:rPr>
                      <w:rFonts w:hint="default" w:ascii="Times New Roman" w:hAnsi="Times New Roman" w:cs="Times New Roman" w:eastAsiaTheme="minorEastAsia"/>
                      <w:b/>
                      <w:bCs/>
                      <w:spacing w:val="0"/>
                      <w:sz w:val="21"/>
                      <w:szCs w:val="21"/>
                    </w:rPr>
                    <w:t>检测项目</w:t>
                  </w:r>
                </w:p>
              </w:tc>
              <w:tc>
                <w:tcPr>
                  <w:tcW w:w="2262" w:type="pct"/>
                  <w:vAlign w:val="center"/>
                </w:tcPr>
                <w:p w14:paraId="4256AE0D">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b/>
                      <w:bCs/>
                      <w:spacing w:val="0"/>
                      <w:sz w:val="21"/>
                      <w:szCs w:val="21"/>
                    </w:rPr>
                  </w:pPr>
                  <w:r>
                    <w:rPr>
                      <w:rFonts w:hint="default" w:ascii="Times New Roman" w:hAnsi="Times New Roman" w:cs="Times New Roman" w:eastAsiaTheme="minorEastAsia"/>
                      <w:b/>
                      <w:bCs/>
                      <w:spacing w:val="0"/>
                      <w:sz w:val="21"/>
                      <w:szCs w:val="21"/>
                    </w:rPr>
                    <w:t>分析方法</w:t>
                  </w:r>
                </w:p>
              </w:tc>
              <w:tc>
                <w:tcPr>
                  <w:tcW w:w="1119" w:type="pct"/>
                  <w:vAlign w:val="center"/>
                </w:tcPr>
                <w:p w14:paraId="291E2905">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b/>
                      <w:bCs/>
                      <w:spacing w:val="0"/>
                      <w:sz w:val="21"/>
                      <w:szCs w:val="21"/>
                    </w:rPr>
                  </w:pPr>
                  <w:r>
                    <w:rPr>
                      <w:rFonts w:hint="default" w:ascii="Times New Roman" w:hAnsi="Times New Roman" w:cs="Times New Roman" w:eastAsiaTheme="minorEastAsia"/>
                      <w:b/>
                      <w:bCs/>
                      <w:spacing w:val="0"/>
                      <w:sz w:val="21"/>
                      <w:szCs w:val="21"/>
                    </w:rPr>
                    <w:t>分析方法标准号</w:t>
                  </w:r>
                </w:p>
              </w:tc>
            </w:tr>
            <w:tr w14:paraId="477A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Align w:val="center"/>
                </w:tcPr>
                <w:p w14:paraId="5F0888E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有组织废气</w:t>
                  </w:r>
                </w:p>
              </w:tc>
              <w:tc>
                <w:tcPr>
                  <w:tcW w:w="933" w:type="pct"/>
                  <w:shd w:val="clear" w:color="auto" w:fill="auto"/>
                  <w:vAlign w:val="center"/>
                </w:tcPr>
                <w:p w14:paraId="1C2C213A">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kern w:val="2"/>
                      <w:sz w:val="21"/>
                      <w:szCs w:val="21"/>
                      <w:lang w:val="en-US" w:eastAsia="en-US" w:bidi="ar-SA"/>
                    </w:rPr>
                  </w:pPr>
                  <w:r>
                    <w:rPr>
                      <w:rStyle w:val="101"/>
                      <w:rFonts w:hint="default" w:ascii="Times New Roman" w:hAnsi="Times New Roman" w:cs="Times New Roman" w:eastAsiaTheme="minorEastAsia"/>
                      <w:spacing w:val="0"/>
                      <w:sz w:val="21"/>
                      <w:szCs w:val="21"/>
                      <w:lang w:val="en-US" w:eastAsia="zh-CN" w:bidi="ar"/>
                    </w:rPr>
                    <w:t>非甲烷总烃</w:t>
                  </w:r>
                </w:p>
              </w:tc>
              <w:tc>
                <w:tcPr>
                  <w:tcW w:w="2262" w:type="pct"/>
                  <w:shd w:val="clear" w:color="auto" w:fill="auto"/>
                  <w:vAlign w:val="center"/>
                </w:tcPr>
                <w:p w14:paraId="502B643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kern w:val="2"/>
                      <w:sz w:val="21"/>
                      <w:szCs w:val="21"/>
                      <w:lang w:val="en-US" w:eastAsia="en-US" w:bidi="ar-SA"/>
                    </w:rPr>
                  </w:pPr>
                  <w:r>
                    <w:rPr>
                      <w:rStyle w:val="101"/>
                      <w:rFonts w:hint="default" w:ascii="Times New Roman" w:hAnsi="Times New Roman" w:cs="Times New Roman" w:eastAsiaTheme="minorEastAsia"/>
                      <w:spacing w:val="0"/>
                      <w:sz w:val="21"/>
                      <w:szCs w:val="21"/>
                      <w:lang w:val="en-US" w:eastAsia="zh-CN" w:bidi="ar"/>
                    </w:rPr>
                    <w:t>《固定污染源废气总烃、甲烷和非甲烷总烃的测定气相色谱法》HJ 38-2017</w:t>
                  </w:r>
                </w:p>
              </w:tc>
              <w:tc>
                <w:tcPr>
                  <w:tcW w:w="1119" w:type="pct"/>
                  <w:shd w:val="clear" w:color="auto" w:fill="auto"/>
                  <w:vAlign w:val="center"/>
                </w:tcPr>
                <w:p w14:paraId="742DD05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cs="Times New Roman" w:eastAsiaTheme="minorEastAsia"/>
                      <w:spacing w:val="0"/>
                      <w:kern w:val="2"/>
                      <w:sz w:val="21"/>
                      <w:szCs w:val="21"/>
                      <w:lang w:val="en-US" w:eastAsia="zh-CN" w:bidi="ar-SA"/>
                    </w:rPr>
                  </w:pPr>
                  <w:r>
                    <w:rPr>
                      <w:rStyle w:val="101"/>
                      <w:rFonts w:hint="default" w:ascii="Times New Roman" w:hAnsi="Times New Roman" w:cs="Times New Roman" w:eastAsiaTheme="minorEastAsia"/>
                      <w:spacing w:val="0"/>
                      <w:sz w:val="21"/>
                      <w:szCs w:val="21"/>
                      <w:lang w:val="en-US" w:eastAsia="zh-CN" w:bidi="ar"/>
                    </w:rPr>
                    <w:t>0.07mg/m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p>
              </w:tc>
            </w:tr>
            <w:tr w14:paraId="22721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restart"/>
                  <w:vAlign w:val="center"/>
                </w:tcPr>
                <w:p w14:paraId="573A48FA">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无组织废气</w:t>
                  </w:r>
                </w:p>
              </w:tc>
              <w:tc>
                <w:tcPr>
                  <w:tcW w:w="933" w:type="pct"/>
                  <w:vAlign w:val="center"/>
                </w:tcPr>
                <w:p w14:paraId="583BA62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总悬浮颗粒物</w:t>
                  </w:r>
                </w:p>
              </w:tc>
              <w:tc>
                <w:tcPr>
                  <w:tcW w:w="2262" w:type="pct"/>
                  <w:vAlign w:val="center"/>
                </w:tcPr>
                <w:p w14:paraId="73CB2B1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《环境空气总悬浮颗粒物的测定重量法》HJ 1263-2022</w:t>
                  </w:r>
                </w:p>
              </w:tc>
              <w:tc>
                <w:tcPr>
                  <w:tcW w:w="1119" w:type="pct"/>
                  <w:vAlign w:val="center"/>
                </w:tcPr>
                <w:p w14:paraId="432FAE5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7μg/m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p>
              </w:tc>
            </w:tr>
            <w:tr w14:paraId="029D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continue"/>
                  <w:vAlign w:val="center"/>
                </w:tcPr>
                <w:p w14:paraId="4D35D8AA">
                  <w:pPr>
                    <w:keepNext w:val="0"/>
                    <w:keepLines w:val="0"/>
                    <w:pageBreakBefore w:val="0"/>
                    <w:kinsoku/>
                    <w:wordWrap/>
                    <w:overflowPunct/>
                    <w:topLinePunct w:val="0"/>
                    <w:autoSpaceDE/>
                    <w:autoSpaceDN/>
                    <w:bidi w:val="0"/>
                    <w:adjustRightInd/>
                    <w:snapToGrid/>
                    <w:ind w:firstLineChars="0"/>
                    <w:jc w:val="center"/>
                    <w:rPr>
                      <w:rFonts w:hint="default" w:ascii="Times New Roman" w:hAnsi="Times New Roman" w:cs="Times New Roman" w:eastAsiaTheme="minorEastAsia"/>
                      <w:spacing w:val="0"/>
                      <w:sz w:val="21"/>
                      <w:szCs w:val="21"/>
                    </w:rPr>
                  </w:pPr>
                </w:p>
              </w:tc>
              <w:tc>
                <w:tcPr>
                  <w:tcW w:w="933" w:type="pct"/>
                  <w:vAlign w:val="center"/>
                </w:tcPr>
                <w:p w14:paraId="266C4C7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非甲烷总烃</w:t>
                  </w:r>
                </w:p>
              </w:tc>
              <w:tc>
                <w:tcPr>
                  <w:tcW w:w="2262" w:type="pct"/>
                  <w:vAlign w:val="center"/>
                </w:tcPr>
                <w:p w14:paraId="39107CD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《环境空气总烃、甲烷和非甲烷总烃的测定直接进样-气相色谱法》HJ 604-2017</w:t>
                  </w:r>
                </w:p>
              </w:tc>
              <w:tc>
                <w:tcPr>
                  <w:tcW w:w="1119" w:type="pct"/>
                  <w:vAlign w:val="center"/>
                </w:tcPr>
                <w:p w14:paraId="1C9EE0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0.07mg/m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p>
              </w:tc>
            </w:tr>
            <w:tr w14:paraId="04E05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restart"/>
                  <w:vAlign w:val="center"/>
                </w:tcPr>
                <w:p w14:paraId="6C6DF00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废水</w:t>
                  </w:r>
                </w:p>
              </w:tc>
              <w:tc>
                <w:tcPr>
                  <w:tcW w:w="933" w:type="pct"/>
                  <w:vAlign w:val="center"/>
                </w:tcPr>
                <w:p w14:paraId="6BCA6C7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pH</w:t>
                  </w:r>
                </w:p>
              </w:tc>
              <w:tc>
                <w:tcPr>
                  <w:tcW w:w="2262" w:type="pct"/>
                  <w:vAlign w:val="center"/>
                </w:tcPr>
                <w:p w14:paraId="2011795A">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《水质pH值的测定电极法》</w:t>
                  </w:r>
                  <w:r>
                    <w:rPr>
                      <w:rStyle w:val="101"/>
                      <w:rFonts w:hint="eastAsia" w:ascii="Times New Roman" w:hAnsi="Times New Roman" w:cs="Times New Roman" w:eastAsiaTheme="minorEastAsia"/>
                      <w:spacing w:val="0"/>
                      <w:sz w:val="21"/>
                      <w:szCs w:val="21"/>
                      <w:lang w:val="en-US" w:eastAsia="zh-CN" w:bidi="ar"/>
                    </w:rPr>
                    <w:t xml:space="preserve"> </w:t>
                  </w:r>
                  <w:r>
                    <w:rPr>
                      <w:rStyle w:val="101"/>
                      <w:rFonts w:hint="default" w:ascii="Times New Roman" w:hAnsi="Times New Roman" w:cs="Times New Roman" w:eastAsiaTheme="minorEastAsia"/>
                      <w:spacing w:val="0"/>
                      <w:sz w:val="21"/>
                      <w:szCs w:val="21"/>
                      <w:lang w:val="en-US" w:eastAsia="zh-CN" w:bidi="ar"/>
                    </w:rPr>
                    <w:t>HJ</w:t>
                  </w:r>
                  <w:r>
                    <w:rPr>
                      <w:rStyle w:val="101"/>
                      <w:rFonts w:hint="eastAsia" w:ascii="Times New Roman" w:hAnsi="Times New Roman" w:cs="Times New Roman" w:eastAsiaTheme="minorEastAsia"/>
                      <w:spacing w:val="0"/>
                      <w:sz w:val="21"/>
                      <w:szCs w:val="21"/>
                      <w:lang w:val="en-US" w:eastAsia="zh-CN" w:bidi="ar"/>
                    </w:rPr>
                    <w:t xml:space="preserve"> </w:t>
                  </w:r>
                  <w:r>
                    <w:rPr>
                      <w:rStyle w:val="101"/>
                      <w:rFonts w:hint="default" w:ascii="Times New Roman" w:hAnsi="Times New Roman" w:cs="Times New Roman" w:eastAsiaTheme="minorEastAsia"/>
                      <w:spacing w:val="0"/>
                      <w:sz w:val="21"/>
                      <w:szCs w:val="21"/>
                      <w:lang w:val="en-US" w:eastAsia="zh-CN" w:bidi="ar"/>
                    </w:rPr>
                    <w:t>1147-2020</w:t>
                  </w:r>
                </w:p>
              </w:tc>
              <w:tc>
                <w:tcPr>
                  <w:tcW w:w="1119" w:type="pct"/>
                  <w:vAlign w:val="center"/>
                </w:tcPr>
                <w:p w14:paraId="088ED5F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w:t>
                  </w:r>
                </w:p>
              </w:tc>
            </w:tr>
            <w:tr w14:paraId="19940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continue"/>
                  <w:vAlign w:val="center"/>
                </w:tcPr>
                <w:p w14:paraId="47901CB8">
                  <w:pPr>
                    <w:keepNext w:val="0"/>
                    <w:keepLines w:val="0"/>
                    <w:pageBreakBefore w:val="0"/>
                    <w:kinsoku/>
                    <w:wordWrap/>
                    <w:overflowPunct/>
                    <w:topLinePunct w:val="0"/>
                    <w:autoSpaceDE/>
                    <w:autoSpaceDN/>
                    <w:bidi w:val="0"/>
                    <w:adjustRightInd/>
                    <w:snapToGrid/>
                    <w:ind w:firstLineChars="0"/>
                    <w:jc w:val="center"/>
                    <w:rPr>
                      <w:rFonts w:hint="default" w:ascii="Times New Roman" w:hAnsi="Times New Roman" w:cs="Times New Roman" w:eastAsiaTheme="minorEastAsia"/>
                      <w:spacing w:val="0"/>
                      <w:sz w:val="21"/>
                      <w:szCs w:val="21"/>
                    </w:rPr>
                  </w:pPr>
                </w:p>
              </w:tc>
              <w:tc>
                <w:tcPr>
                  <w:tcW w:w="933" w:type="pct"/>
                  <w:vAlign w:val="center"/>
                </w:tcPr>
                <w:p w14:paraId="558BD34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化学需氧量</w:t>
                  </w:r>
                </w:p>
              </w:tc>
              <w:tc>
                <w:tcPr>
                  <w:tcW w:w="2262" w:type="pct"/>
                  <w:vAlign w:val="center"/>
                </w:tcPr>
                <w:p w14:paraId="06D4A50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《水质化学需氧量的测定快速消解分光光度法》HJ/T 399-2007</w:t>
                  </w:r>
                </w:p>
              </w:tc>
              <w:tc>
                <w:tcPr>
                  <w:tcW w:w="1119" w:type="pct"/>
                  <w:vAlign w:val="center"/>
                </w:tcPr>
                <w:p w14:paraId="33F6E8C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w:t>
                  </w:r>
                </w:p>
              </w:tc>
            </w:tr>
            <w:tr w14:paraId="33001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continue"/>
                  <w:vAlign w:val="center"/>
                </w:tcPr>
                <w:p w14:paraId="2F189000">
                  <w:pPr>
                    <w:keepNext w:val="0"/>
                    <w:keepLines w:val="0"/>
                    <w:pageBreakBefore w:val="0"/>
                    <w:kinsoku/>
                    <w:wordWrap/>
                    <w:overflowPunct/>
                    <w:topLinePunct w:val="0"/>
                    <w:autoSpaceDE/>
                    <w:autoSpaceDN/>
                    <w:bidi w:val="0"/>
                    <w:adjustRightInd/>
                    <w:snapToGrid/>
                    <w:ind w:firstLineChars="0"/>
                    <w:jc w:val="center"/>
                    <w:rPr>
                      <w:rFonts w:hint="default" w:ascii="Times New Roman" w:hAnsi="Times New Roman" w:cs="Times New Roman" w:eastAsiaTheme="minorEastAsia"/>
                      <w:spacing w:val="0"/>
                      <w:sz w:val="21"/>
                      <w:szCs w:val="21"/>
                    </w:rPr>
                  </w:pPr>
                </w:p>
              </w:tc>
              <w:tc>
                <w:tcPr>
                  <w:tcW w:w="933" w:type="pct"/>
                  <w:vAlign w:val="center"/>
                </w:tcPr>
                <w:p w14:paraId="4948ACE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五日生化需氧量</w:t>
                  </w:r>
                </w:p>
              </w:tc>
              <w:tc>
                <w:tcPr>
                  <w:tcW w:w="2262" w:type="pct"/>
                  <w:vAlign w:val="center"/>
                </w:tcPr>
                <w:p w14:paraId="78D3E04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《水质五日生化需氧量</w:t>
                  </w:r>
                  <w:r>
                    <w:rPr>
                      <w:rStyle w:val="101"/>
                      <w:rFonts w:hint="eastAsia" w:ascii="Times New Roman" w:hAnsi="Times New Roman" w:cs="Times New Roman" w:eastAsiaTheme="minorEastAsia"/>
                      <w:spacing w:val="0"/>
                      <w:sz w:val="21"/>
                      <w:szCs w:val="21"/>
                      <w:lang w:val="en-US" w:eastAsia="zh-CN" w:bidi="ar"/>
                    </w:rPr>
                    <w:t>（</w:t>
                  </w:r>
                  <w:r>
                    <w:rPr>
                      <w:rStyle w:val="101"/>
                      <w:rFonts w:hint="default" w:ascii="Times New Roman" w:hAnsi="Times New Roman" w:cs="Times New Roman" w:eastAsiaTheme="minorEastAsia"/>
                      <w:spacing w:val="0"/>
                      <w:sz w:val="21"/>
                      <w:szCs w:val="21"/>
                      <w:lang w:val="en-US" w:eastAsia="zh-CN" w:bidi="ar"/>
                    </w:rPr>
                    <w:t>BODs</w:t>
                  </w:r>
                  <w:r>
                    <w:rPr>
                      <w:rStyle w:val="101"/>
                      <w:rFonts w:hint="eastAsia" w:ascii="Times New Roman" w:hAnsi="Times New Roman" w:cs="Times New Roman" w:eastAsiaTheme="minorEastAsia"/>
                      <w:spacing w:val="0"/>
                      <w:sz w:val="21"/>
                      <w:szCs w:val="21"/>
                      <w:lang w:val="en-US" w:eastAsia="zh-CN" w:bidi="ar"/>
                    </w:rPr>
                    <w:t>）</w:t>
                  </w:r>
                  <w:r>
                    <w:rPr>
                      <w:rStyle w:val="101"/>
                      <w:rFonts w:hint="default" w:ascii="Times New Roman" w:hAnsi="Times New Roman" w:cs="Times New Roman" w:eastAsiaTheme="minorEastAsia"/>
                      <w:spacing w:val="0"/>
                      <w:sz w:val="21"/>
                      <w:szCs w:val="21"/>
                      <w:lang w:val="en-US" w:eastAsia="zh-CN" w:bidi="ar"/>
                    </w:rPr>
                    <w:t>的测定稀释与接种法》HJ 505-2009</w:t>
                  </w:r>
                </w:p>
              </w:tc>
              <w:tc>
                <w:tcPr>
                  <w:tcW w:w="1119" w:type="pct"/>
                  <w:vAlign w:val="center"/>
                </w:tcPr>
                <w:p w14:paraId="755719A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0.5mg/L</w:t>
                  </w:r>
                </w:p>
              </w:tc>
            </w:tr>
            <w:tr w14:paraId="5FE73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continue"/>
                  <w:vAlign w:val="center"/>
                </w:tcPr>
                <w:p w14:paraId="078F060A">
                  <w:pPr>
                    <w:keepNext w:val="0"/>
                    <w:keepLines w:val="0"/>
                    <w:pageBreakBefore w:val="0"/>
                    <w:kinsoku/>
                    <w:wordWrap/>
                    <w:overflowPunct/>
                    <w:topLinePunct w:val="0"/>
                    <w:autoSpaceDE/>
                    <w:autoSpaceDN/>
                    <w:bidi w:val="0"/>
                    <w:adjustRightInd/>
                    <w:snapToGrid/>
                    <w:ind w:firstLineChars="0"/>
                    <w:jc w:val="center"/>
                    <w:rPr>
                      <w:rFonts w:hint="default" w:ascii="Times New Roman" w:hAnsi="Times New Roman" w:cs="Times New Roman" w:eastAsiaTheme="minorEastAsia"/>
                      <w:spacing w:val="0"/>
                      <w:sz w:val="21"/>
                      <w:szCs w:val="21"/>
                    </w:rPr>
                  </w:pPr>
                </w:p>
              </w:tc>
              <w:tc>
                <w:tcPr>
                  <w:tcW w:w="933" w:type="pct"/>
                  <w:vAlign w:val="center"/>
                </w:tcPr>
                <w:p w14:paraId="3931CF2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氨氮</w:t>
                  </w:r>
                </w:p>
              </w:tc>
              <w:tc>
                <w:tcPr>
                  <w:tcW w:w="2262" w:type="pct"/>
                  <w:vAlign w:val="center"/>
                </w:tcPr>
                <w:p w14:paraId="675F0ED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《水质氨氮的测定纳氏试剂分光光度法》HJ535-2009</w:t>
                  </w:r>
                </w:p>
              </w:tc>
              <w:tc>
                <w:tcPr>
                  <w:tcW w:w="1119" w:type="pct"/>
                  <w:vAlign w:val="center"/>
                </w:tcPr>
                <w:p w14:paraId="6545E73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0.025mg/L</w:t>
                  </w:r>
                </w:p>
              </w:tc>
            </w:tr>
            <w:tr w14:paraId="5E6F1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Merge w:val="continue"/>
                  <w:vAlign w:val="center"/>
                </w:tcPr>
                <w:p w14:paraId="166103A5">
                  <w:pPr>
                    <w:keepNext w:val="0"/>
                    <w:keepLines w:val="0"/>
                    <w:pageBreakBefore w:val="0"/>
                    <w:kinsoku/>
                    <w:wordWrap/>
                    <w:overflowPunct/>
                    <w:topLinePunct w:val="0"/>
                    <w:autoSpaceDE/>
                    <w:autoSpaceDN/>
                    <w:bidi w:val="0"/>
                    <w:adjustRightInd/>
                    <w:snapToGrid/>
                    <w:ind w:firstLineChars="0"/>
                    <w:jc w:val="center"/>
                    <w:rPr>
                      <w:rFonts w:hint="default" w:ascii="Times New Roman" w:hAnsi="Times New Roman" w:cs="Times New Roman" w:eastAsiaTheme="minorEastAsia"/>
                      <w:spacing w:val="0"/>
                      <w:sz w:val="21"/>
                      <w:szCs w:val="21"/>
                    </w:rPr>
                  </w:pPr>
                </w:p>
              </w:tc>
              <w:tc>
                <w:tcPr>
                  <w:tcW w:w="933" w:type="pct"/>
                  <w:vAlign w:val="center"/>
                </w:tcPr>
                <w:p w14:paraId="7204A0D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悬浮物</w:t>
                  </w:r>
                </w:p>
              </w:tc>
              <w:tc>
                <w:tcPr>
                  <w:tcW w:w="2262" w:type="pct"/>
                  <w:vAlign w:val="center"/>
                </w:tcPr>
                <w:p w14:paraId="279B36E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《水质悬浮物的测定重量法》GB/T 11901-1989</w:t>
                  </w:r>
                </w:p>
              </w:tc>
              <w:tc>
                <w:tcPr>
                  <w:tcW w:w="1119" w:type="pct"/>
                  <w:vAlign w:val="center"/>
                </w:tcPr>
                <w:p w14:paraId="388BA85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w:t>
                  </w:r>
                </w:p>
              </w:tc>
            </w:tr>
            <w:tr w14:paraId="6DA52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84" w:type="pct"/>
                  <w:vAlign w:val="center"/>
                </w:tcPr>
                <w:p w14:paraId="36DF0D4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噪声</w:t>
                  </w:r>
                </w:p>
              </w:tc>
              <w:tc>
                <w:tcPr>
                  <w:tcW w:w="933" w:type="pct"/>
                  <w:vAlign w:val="center"/>
                </w:tcPr>
                <w:p w14:paraId="0849985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工业企业厂界环境噪声</w:t>
                  </w:r>
                </w:p>
              </w:tc>
              <w:tc>
                <w:tcPr>
                  <w:tcW w:w="2262" w:type="pct"/>
                  <w:vAlign w:val="center"/>
                </w:tcPr>
                <w:p w14:paraId="6557E34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top"/>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《工业企业厂界环境噪声排放标准》GB 12348-2008</w:t>
                  </w:r>
                </w:p>
              </w:tc>
              <w:tc>
                <w:tcPr>
                  <w:tcW w:w="1119" w:type="pct"/>
                  <w:vAlign w:val="center"/>
                </w:tcPr>
                <w:p w14:paraId="0FB8618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spacing w:val="0"/>
                      <w:sz w:val="21"/>
                      <w:szCs w:val="21"/>
                    </w:rPr>
                  </w:pPr>
                  <w:r>
                    <w:rPr>
                      <w:rStyle w:val="101"/>
                      <w:rFonts w:hint="default" w:ascii="Times New Roman" w:hAnsi="Times New Roman" w:cs="Times New Roman" w:eastAsiaTheme="minorEastAsia"/>
                      <w:spacing w:val="0"/>
                      <w:sz w:val="21"/>
                      <w:szCs w:val="21"/>
                      <w:lang w:val="en-US" w:eastAsia="zh-CN" w:bidi="ar"/>
                    </w:rPr>
                    <w:t>/</w:t>
                  </w:r>
                </w:p>
              </w:tc>
            </w:tr>
          </w:tbl>
          <w:p w14:paraId="04AF7840">
            <w:pPr>
              <w:pStyle w:val="75"/>
              <w:keepNext w:val="0"/>
              <w:keepLines w:val="0"/>
              <w:pageBreakBefore w:val="0"/>
              <w:widowControl/>
              <w:kinsoku/>
              <w:wordWrap/>
              <w:overflowPunct/>
              <w:topLinePunct w:val="0"/>
              <w:autoSpaceDE/>
              <w:autoSpaceDN/>
              <w:bidi w:val="0"/>
              <w:adjustRightInd w:val="0"/>
              <w:snapToGrid w:val="0"/>
              <w:ind w:firstLine="0" w:firstLineChars="0"/>
              <w:jc w:val="both"/>
              <w:textAlignment w:val="auto"/>
              <w:outlineLvl w:val="1"/>
              <w:rPr>
                <w:rFonts w:ascii="Times New Roman" w:hAnsi="Times New Roman"/>
                <w:b/>
                <w:bCs/>
                <w:color w:val="000000"/>
                <w:kern w:val="44"/>
                <w:szCs w:val="24"/>
              </w:rPr>
            </w:pPr>
            <w:r>
              <w:rPr>
                <w:rFonts w:hint="eastAsia" w:ascii="Times New Roman" w:hAnsi="Times New Roman"/>
                <w:b/>
                <w:bCs/>
                <w:color w:val="000000"/>
                <w:kern w:val="44"/>
                <w:szCs w:val="24"/>
              </w:rPr>
              <w:t>5.2 监测仪器</w:t>
            </w:r>
            <w:bookmarkEnd w:id="13"/>
          </w:p>
          <w:p w14:paraId="591419AB">
            <w:pPr>
              <w:pStyle w:val="75"/>
              <w:spacing w:line="240" w:lineRule="auto"/>
              <w:ind w:firstLine="0" w:firstLineChars="0"/>
              <w:jc w:val="center"/>
              <w:rPr>
                <w:rFonts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100"/>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567"/>
              <w:gridCol w:w="1353"/>
              <w:gridCol w:w="2301"/>
              <w:gridCol w:w="2077"/>
            </w:tblGrid>
            <w:tr w14:paraId="31DC6C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6FE324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sz w:val="21"/>
                      <w:szCs w:val="21"/>
                    </w:rPr>
                  </w:pPr>
                  <w:bookmarkStart w:id="14" w:name="_Toc29961"/>
                  <w:r>
                    <w:rPr>
                      <w:rFonts w:hint="default" w:ascii="Times New Roman" w:hAnsi="Times New Roman" w:cs="Times New Roman" w:eastAsiaTheme="minorEastAsia"/>
                      <w:b/>
                      <w:bCs/>
                      <w:i w:val="0"/>
                      <w:iCs w:val="0"/>
                      <w:color w:val="000000"/>
                      <w:kern w:val="0"/>
                      <w:sz w:val="21"/>
                      <w:szCs w:val="21"/>
                      <w:u w:val="none"/>
                      <w:lang w:val="en-US" w:eastAsia="zh-CN" w:bidi="ar"/>
                    </w:rPr>
                    <w:t>仪器名称</w:t>
                  </w:r>
                </w:p>
              </w:tc>
              <w:tc>
                <w:tcPr>
                  <w:tcW w:w="1353" w:type="dxa"/>
                  <w:vAlign w:val="center"/>
                </w:tcPr>
                <w:p w14:paraId="2B1D44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i w:val="0"/>
                      <w:iCs w:val="0"/>
                      <w:color w:val="000000"/>
                      <w:kern w:val="0"/>
                      <w:sz w:val="21"/>
                      <w:szCs w:val="21"/>
                      <w:u w:val="none"/>
                      <w:lang w:val="en-US" w:eastAsia="zh-CN" w:bidi="ar"/>
                    </w:rPr>
                    <w:t>仪器型号</w:t>
                  </w:r>
                </w:p>
              </w:tc>
              <w:tc>
                <w:tcPr>
                  <w:tcW w:w="2301" w:type="dxa"/>
                  <w:vAlign w:val="center"/>
                </w:tcPr>
                <w:p w14:paraId="260665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i w:val="0"/>
                      <w:iCs w:val="0"/>
                      <w:color w:val="000000"/>
                      <w:kern w:val="0"/>
                      <w:sz w:val="21"/>
                      <w:szCs w:val="21"/>
                      <w:u w:val="none"/>
                      <w:lang w:val="en-US" w:eastAsia="zh-CN" w:bidi="ar"/>
                    </w:rPr>
                    <w:t>仪器编号</w:t>
                  </w:r>
                </w:p>
              </w:tc>
              <w:tc>
                <w:tcPr>
                  <w:tcW w:w="2077" w:type="dxa"/>
                  <w:vAlign w:val="center"/>
                </w:tcPr>
                <w:p w14:paraId="256A3B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i w:val="0"/>
                      <w:iCs w:val="0"/>
                      <w:color w:val="000000"/>
                      <w:kern w:val="0"/>
                      <w:sz w:val="21"/>
                      <w:szCs w:val="21"/>
                      <w:u w:val="none"/>
                      <w:lang w:val="en-US" w:eastAsia="zh-CN" w:bidi="ar"/>
                    </w:rPr>
                    <w:t>仪器溯源有效期</w:t>
                  </w:r>
                </w:p>
              </w:tc>
            </w:tr>
            <w:tr w14:paraId="21185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76E6FA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十万分之一天平</w:t>
                  </w:r>
                </w:p>
              </w:tc>
              <w:tc>
                <w:tcPr>
                  <w:tcW w:w="1353" w:type="dxa"/>
                  <w:vAlign w:val="center"/>
                </w:tcPr>
                <w:p w14:paraId="3FA5EF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AUW120D</w:t>
                  </w:r>
                </w:p>
              </w:tc>
              <w:tc>
                <w:tcPr>
                  <w:tcW w:w="2301" w:type="dxa"/>
                  <w:vAlign w:val="center"/>
                </w:tcPr>
                <w:p w14:paraId="47D19A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J013</w:t>
                  </w:r>
                </w:p>
              </w:tc>
              <w:tc>
                <w:tcPr>
                  <w:tcW w:w="2077" w:type="dxa"/>
                  <w:vAlign w:val="center"/>
                </w:tcPr>
                <w:p w14:paraId="6AD007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71B04B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79DF88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烟尘仪</w:t>
                  </w:r>
                </w:p>
              </w:tc>
              <w:tc>
                <w:tcPr>
                  <w:tcW w:w="1353" w:type="dxa"/>
                  <w:vAlign w:val="center"/>
                </w:tcPr>
                <w:p w14:paraId="6657ABF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GH-60E</w:t>
                  </w:r>
                </w:p>
              </w:tc>
              <w:tc>
                <w:tcPr>
                  <w:tcW w:w="2301" w:type="dxa"/>
                  <w:vAlign w:val="center"/>
                </w:tcPr>
                <w:p w14:paraId="1ED8940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J178</w:t>
                  </w:r>
                </w:p>
              </w:tc>
              <w:tc>
                <w:tcPr>
                  <w:tcW w:w="2077" w:type="dxa"/>
                  <w:vAlign w:val="center"/>
                </w:tcPr>
                <w:p w14:paraId="28AD1F4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2026.7.27</w:t>
                  </w:r>
                </w:p>
              </w:tc>
            </w:tr>
            <w:tr w14:paraId="307F58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4CFF46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综合大气采样仪</w:t>
                  </w:r>
                </w:p>
              </w:tc>
              <w:tc>
                <w:tcPr>
                  <w:tcW w:w="1353" w:type="dxa"/>
                  <w:vAlign w:val="center"/>
                </w:tcPr>
                <w:p w14:paraId="357D5B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KB-6120</w:t>
                  </w:r>
                </w:p>
              </w:tc>
              <w:tc>
                <w:tcPr>
                  <w:tcW w:w="2301" w:type="dxa"/>
                  <w:vAlign w:val="center"/>
                </w:tcPr>
                <w:p w14:paraId="4570E1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J080、J081</w:t>
                  </w:r>
                </w:p>
              </w:tc>
              <w:tc>
                <w:tcPr>
                  <w:tcW w:w="2077" w:type="dxa"/>
                  <w:vAlign w:val="center"/>
                </w:tcPr>
                <w:p w14:paraId="59BD67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2026.7.27</w:t>
                  </w:r>
                </w:p>
              </w:tc>
            </w:tr>
            <w:tr w14:paraId="5BDE4E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07A8C0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综合大气采样器</w:t>
                  </w:r>
                </w:p>
              </w:tc>
              <w:tc>
                <w:tcPr>
                  <w:tcW w:w="1353" w:type="dxa"/>
                  <w:vAlign w:val="center"/>
                </w:tcPr>
                <w:p w14:paraId="48011D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KB-6120-AD</w:t>
                  </w:r>
                </w:p>
              </w:tc>
              <w:tc>
                <w:tcPr>
                  <w:tcW w:w="2301" w:type="dxa"/>
                  <w:vAlign w:val="center"/>
                </w:tcPr>
                <w:p w14:paraId="71156C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J109、J112</w:t>
                  </w:r>
                </w:p>
              </w:tc>
              <w:tc>
                <w:tcPr>
                  <w:tcW w:w="2077" w:type="dxa"/>
                  <w:vAlign w:val="center"/>
                </w:tcPr>
                <w:p w14:paraId="30E1C0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2026.7.27</w:t>
                  </w:r>
                </w:p>
              </w:tc>
            </w:tr>
            <w:tr w14:paraId="0C2ED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76C814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手持气象站</w:t>
                  </w:r>
                </w:p>
              </w:tc>
              <w:tc>
                <w:tcPr>
                  <w:tcW w:w="1353" w:type="dxa"/>
                  <w:vAlign w:val="center"/>
                </w:tcPr>
                <w:p w14:paraId="743E457A">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PLC-16026</w:t>
                  </w:r>
                </w:p>
              </w:tc>
              <w:tc>
                <w:tcPr>
                  <w:tcW w:w="2301" w:type="dxa"/>
                  <w:vAlign w:val="center"/>
                </w:tcPr>
                <w:p w14:paraId="4EE565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J191</w:t>
                  </w:r>
                </w:p>
              </w:tc>
              <w:tc>
                <w:tcPr>
                  <w:tcW w:w="2077" w:type="dxa"/>
                  <w:vAlign w:val="center"/>
                </w:tcPr>
                <w:p w14:paraId="388B820D">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2026.4.10</w:t>
                  </w:r>
                </w:p>
              </w:tc>
            </w:tr>
            <w:tr w14:paraId="1EBD20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7169F0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非甲烷总烃检测仪</w:t>
                  </w:r>
                </w:p>
              </w:tc>
              <w:tc>
                <w:tcPr>
                  <w:tcW w:w="1353" w:type="dxa"/>
                  <w:vAlign w:val="center"/>
                </w:tcPr>
                <w:p w14:paraId="3E835C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GC7890</w:t>
                  </w:r>
                </w:p>
              </w:tc>
              <w:tc>
                <w:tcPr>
                  <w:tcW w:w="2301" w:type="dxa"/>
                  <w:vAlign w:val="center"/>
                </w:tcPr>
                <w:p w14:paraId="72FED1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J003</w:t>
                  </w:r>
                </w:p>
              </w:tc>
              <w:tc>
                <w:tcPr>
                  <w:tcW w:w="2077" w:type="dxa"/>
                  <w:vAlign w:val="center"/>
                </w:tcPr>
                <w:p w14:paraId="4542AC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2026.8.22</w:t>
                  </w:r>
                </w:p>
              </w:tc>
            </w:tr>
            <w:tr w14:paraId="16E6D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524DFFE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分析天平</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万分之一</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1353" w:type="dxa"/>
                  <w:vAlign w:val="center"/>
                </w:tcPr>
                <w:p w14:paraId="052FCB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FA2204C</w:t>
                  </w:r>
                </w:p>
              </w:tc>
              <w:tc>
                <w:tcPr>
                  <w:tcW w:w="2301" w:type="dxa"/>
                  <w:vAlign w:val="center"/>
                </w:tcPr>
                <w:p w14:paraId="5903D6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J014</w:t>
                  </w:r>
                </w:p>
              </w:tc>
              <w:tc>
                <w:tcPr>
                  <w:tcW w:w="2077" w:type="dxa"/>
                  <w:vAlign w:val="center"/>
                </w:tcPr>
                <w:p w14:paraId="17F83D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0109F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420023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便携式PH</w:t>
                  </w:r>
                </w:p>
              </w:tc>
              <w:tc>
                <w:tcPr>
                  <w:tcW w:w="1353" w:type="dxa"/>
                  <w:vAlign w:val="center"/>
                </w:tcPr>
                <w:p w14:paraId="6E9433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PHBJ-260</w:t>
                  </w:r>
                </w:p>
              </w:tc>
              <w:tc>
                <w:tcPr>
                  <w:tcW w:w="2301" w:type="dxa"/>
                  <w:vAlign w:val="center"/>
                </w:tcPr>
                <w:p w14:paraId="7385760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J048</w:t>
                  </w:r>
                </w:p>
              </w:tc>
              <w:tc>
                <w:tcPr>
                  <w:tcW w:w="2077" w:type="dxa"/>
                  <w:vAlign w:val="center"/>
                </w:tcPr>
                <w:p w14:paraId="17251C90">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419C1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24EBDA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智能消解仪</w:t>
                  </w:r>
                </w:p>
              </w:tc>
              <w:tc>
                <w:tcPr>
                  <w:tcW w:w="1353" w:type="dxa"/>
                  <w:vAlign w:val="center"/>
                </w:tcPr>
                <w:p w14:paraId="09B570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6B-12</w:t>
                  </w:r>
                </w:p>
              </w:tc>
              <w:tc>
                <w:tcPr>
                  <w:tcW w:w="2301" w:type="dxa"/>
                  <w:vAlign w:val="center"/>
                </w:tcPr>
                <w:p w14:paraId="5FD8D0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J088</w:t>
                  </w:r>
                </w:p>
              </w:tc>
              <w:tc>
                <w:tcPr>
                  <w:tcW w:w="2077" w:type="dxa"/>
                  <w:vAlign w:val="center"/>
                </w:tcPr>
                <w:p w14:paraId="3F0697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7DE21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188F6D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生化培养箱</w:t>
                  </w:r>
                </w:p>
              </w:tc>
              <w:tc>
                <w:tcPr>
                  <w:tcW w:w="1353" w:type="dxa"/>
                  <w:vAlign w:val="center"/>
                </w:tcPr>
                <w:p w14:paraId="24BA1B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SHP-160</w:t>
                  </w:r>
                </w:p>
              </w:tc>
              <w:tc>
                <w:tcPr>
                  <w:tcW w:w="2301" w:type="dxa"/>
                  <w:vAlign w:val="center"/>
                </w:tcPr>
                <w:p w14:paraId="659B06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J026</w:t>
                  </w:r>
                </w:p>
              </w:tc>
              <w:tc>
                <w:tcPr>
                  <w:tcW w:w="2077" w:type="dxa"/>
                  <w:vAlign w:val="center"/>
                </w:tcPr>
                <w:p w14:paraId="67E945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01FCA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23E006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紫外可见分光光度计</w:t>
                  </w:r>
                </w:p>
              </w:tc>
              <w:tc>
                <w:tcPr>
                  <w:tcW w:w="1353" w:type="dxa"/>
                  <w:vAlign w:val="center"/>
                </w:tcPr>
                <w:p w14:paraId="0D4DD2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T6新世纪</w:t>
                  </w:r>
                </w:p>
              </w:tc>
              <w:tc>
                <w:tcPr>
                  <w:tcW w:w="2301" w:type="dxa"/>
                  <w:vAlign w:val="center"/>
                </w:tcPr>
                <w:p w14:paraId="241811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J006</w:t>
                  </w:r>
                </w:p>
              </w:tc>
              <w:tc>
                <w:tcPr>
                  <w:tcW w:w="2077" w:type="dxa"/>
                  <w:vAlign w:val="center"/>
                </w:tcPr>
                <w:p w14:paraId="4CF46A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r w14:paraId="702FFA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2567" w:type="dxa"/>
                  <w:vAlign w:val="center"/>
                </w:tcPr>
                <w:p w14:paraId="6D5549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多功能声级计</w:t>
                  </w:r>
                </w:p>
              </w:tc>
              <w:tc>
                <w:tcPr>
                  <w:tcW w:w="1353" w:type="dxa"/>
                  <w:vAlign w:val="center"/>
                </w:tcPr>
                <w:p w14:paraId="6B20EC6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AWA6228+</w:t>
                  </w:r>
                </w:p>
              </w:tc>
              <w:tc>
                <w:tcPr>
                  <w:tcW w:w="2301" w:type="dxa"/>
                  <w:vAlign w:val="center"/>
                </w:tcPr>
                <w:p w14:paraId="58E853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J054</w:t>
                  </w:r>
                </w:p>
              </w:tc>
              <w:tc>
                <w:tcPr>
                  <w:tcW w:w="2077" w:type="dxa"/>
                  <w:vAlign w:val="center"/>
                </w:tcPr>
                <w:p w14:paraId="721179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val="0"/>
                      <w:iCs w:val="0"/>
                      <w:color w:val="000000"/>
                      <w:kern w:val="0"/>
                      <w:sz w:val="21"/>
                      <w:szCs w:val="21"/>
                      <w:u w:val="none"/>
                      <w:lang w:val="en-US" w:eastAsia="zh-CN" w:bidi="ar"/>
                    </w:rPr>
                    <w:t>2026.7.28</w:t>
                  </w:r>
                </w:p>
              </w:tc>
            </w:tr>
          </w:tbl>
          <w:p w14:paraId="05DF2CFD">
            <w:pPr>
              <w:pStyle w:val="75"/>
              <w:keepNext w:val="0"/>
              <w:keepLines w:val="0"/>
              <w:pageBreakBefore w:val="0"/>
              <w:widowControl/>
              <w:kinsoku/>
              <w:wordWrap/>
              <w:overflowPunct/>
              <w:topLinePunct w:val="0"/>
              <w:autoSpaceDE/>
              <w:autoSpaceDN/>
              <w:bidi w:val="0"/>
              <w:adjustRightInd w:val="0"/>
              <w:snapToGrid w:val="0"/>
              <w:ind w:firstLine="0" w:firstLineChars="0"/>
              <w:jc w:val="both"/>
              <w:textAlignment w:val="auto"/>
              <w:outlineLvl w:val="1"/>
              <w:rPr>
                <w:rFonts w:hint="default" w:ascii="Times New Roman" w:hAnsi="Times New Roman" w:cs="Times New Roman"/>
                <w:b/>
                <w:bCs/>
                <w:color w:val="000000"/>
              </w:rPr>
            </w:pPr>
            <w:r>
              <w:rPr>
                <w:rFonts w:hint="eastAsia" w:ascii="Times New Roman" w:hAnsi="Times New Roman"/>
                <w:b/>
                <w:bCs/>
                <w:color w:val="000000"/>
              </w:rPr>
              <w:t>5.3质</w:t>
            </w:r>
            <w:r>
              <w:rPr>
                <w:rFonts w:hint="default" w:ascii="Times New Roman" w:hAnsi="Times New Roman" w:cs="Times New Roman"/>
                <w:b/>
                <w:bCs/>
                <w:color w:val="000000"/>
              </w:rPr>
              <w:t>量控制与保证</w:t>
            </w:r>
            <w:bookmarkEnd w:id="14"/>
          </w:p>
          <w:p w14:paraId="0DAE741A">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本次验收监测采样及分析过程均严格按照《环境监测技术规范》、《固定污染源排气中颗粒物测定与气态污染物采样方法》、</w:t>
            </w:r>
            <w:r>
              <w:rPr>
                <w:rFonts w:hint="default" w:ascii="Times New Roman" w:hAnsi="Times New Roman" w:cs="Times New Roman"/>
                <w:color w:val="000000"/>
                <w:lang w:eastAsia="zh-CN"/>
              </w:rPr>
              <w:t>《污水监测技术规范》（HJ 91.1-2019）、</w:t>
            </w:r>
            <w:r>
              <w:rPr>
                <w:rFonts w:hint="default" w:ascii="Times New Roman" w:hAnsi="Times New Roman" w:cs="Times New Roman"/>
                <w:color w:val="000000"/>
              </w:rPr>
              <w:t>《空气和废气监测分析方法》（第四版）、《建设项目环境保护设施竣工验收监测技术要求（试行）》（环发</w:t>
            </w:r>
            <w:r>
              <w:rPr>
                <w:rFonts w:hint="eastAsia" w:ascii="Times New Roman" w:hAnsi="Times New Roman" w:cs="Times New Roman"/>
                <w:color w:val="000000"/>
                <w:lang w:eastAsia="zh-CN"/>
              </w:rPr>
              <w:t>〔2000〕38号</w:t>
            </w:r>
            <w:r>
              <w:rPr>
                <w:rFonts w:hint="default" w:ascii="Times New Roman" w:hAnsi="Times New Roman" w:cs="Times New Roman"/>
                <w:color w:val="000000"/>
              </w:rPr>
              <w:t>文附件）等要求进行，实施全程序质量控制。具体质控要求如下：</w:t>
            </w:r>
            <w:bookmarkStart w:id="15" w:name="_Toc500598014"/>
            <w:bookmarkStart w:id="16" w:name="_Toc500753993"/>
          </w:p>
          <w:p w14:paraId="746ABE8C">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（1）及时组织监测人员到</w:t>
            </w:r>
            <w:r>
              <w:rPr>
                <w:rFonts w:hint="eastAsia" w:ascii="Times New Roman" w:hAnsi="Times New Roman" w:cs="Times New Roman"/>
                <w:color w:val="000000"/>
                <w:lang w:eastAsia="zh-CN"/>
              </w:rPr>
              <w:t>现场勘查</w:t>
            </w:r>
            <w:r>
              <w:rPr>
                <w:rFonts w:hint="default" w:ascii="Times New Roman" w:hAnsi="Times New Roman" w:cs="Times New Roman"/>
                <w:color w:val="000000"/>
              </w:rPr>
              <w:t>，进行现场点位确认。</w:t>
            </w:r>
            <w:bookmarkEnd w:id="15"/>
            <w:bookmarkEnd w:id="16"/>
            <w:bookmarkStart w:id="17" w:name="_Toc500753994"/>
            <w:bookmarkStart w:id="18" w:name="_Toc500598015"/>
          </w:p>
          <w:p w14:paraId="0EBD3E09">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rPr>
            </w:pPr>
            <w:r>
              <w:rPr>
                <w:rFonts w:hint="default" w:ascii="Times New Roman" w:hAnsi="Times New Roman" w:cs="Times New Roman"/>
                <w:color w:val="000000"/>
              </w:rPr>
              <w:t>（2）根据</w:t>
            </w:r>
            <w:r>
              <w:rPr>
                <w:rFonts w:hint="eastAsia" w:ascii="Times New Roman" w:hAnsi="Times New Roman" w:cs="Times New Roman"/>
                <w:color w:val="000000"/>
                <w:lang w:eastAsia="zh-CN"/>
              </w:rPr>
              <w:t>现场勘查</w:t>
            </w:r>
            <w:r>
              <w:rPr>
                <w:rFonts w:hint="default" w:ascii="Times New Roman" w:hAnsi="Times New Roman" w:cs="Times New Roman"/>
                <w:color w:val="000000"/>
              </w:rPr>
              <w:t>的情况，按照</w:t>
            </w:r>
            <w:bookmarkEnd w:id="17"/>
            <w:bookmarkEnd w:id="18"/>
            <w:bookmarkStart w:id="19" w:name="_Toc500753995"/>
            <w:bookmarkStart w:id="20" w:name="_Toc500598016"/>
            <w:r>
              <w:rPr>
                <w:rFonts w:hint="default" w:ascii="Times New Roman" w:hAnsi="Times New Roman" w:cs="Times New Roman"/>
              </w:rPr>
              <w:t>《大气污染物无组织排放监测技术导则》（HJ/T 55-2000）、《固定污染源监测技术规范》（HJ/T 397-2007）、《工业企业厂界环境噪声排放标准》（GB 12348-2008），编制现场监测方案和现场监测实施方案。</w:t>
            </w:r>
          </w:p>
          <w:p w14:paraId="26A741F0">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（3）使用的标准方法均为现行有效的方法，且方法最低检出限能满足各项监测因子的最高质量标准。</w:t>
            </w:r>
            <w:bookmarkEnd w:id="19"/>
            <w:bookmarkEnd w:id="20"/>
            <w:bookmarkStart w:id="21" w:name="_Toc500753996"/>
            <w:bookmarkStart w:id="22" w:name="_Toc500598017"/>
          </w:p>
          <w:p w14:paraId="0D576158">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（4）所有的监测人员均能持证上岗，对监测过程中涉及的重要技术环节进行了严格的培训。</w:t>
            </w:r>
            <w:bookmarkEnd w:id="21"/>
            <w:bookmarkEnd w:id="22"/>
            <w:bookmarkStart w:id="23" w:name="_Toc500598018"/>
            <w:bookmarkStart w:id="24" w:name="_Toc500753997"/>
          </w:p>
          <w:p w14:paraId="34D8C0D8">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（5）实验室分析仪器均经过省级计量部门鉴定，保证了监测数据的准确性和代表性。</w:t>
            </w:r>
            <w:bookmarkEnd w:id="23"/>
            <w:bookmarkEnd w:id="24"/>
            <w:bookmarkStart w:id="25" w:name="_Toc500598019"/>
            <w:bookmarkStart w:id="26" w:name="_Toc500753998"/>
          </w:p>
          <w:p w14:paraId="6B6E3521">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（6）数据应进行三级审核（室主任审核、质量负责人复审、技术负责人签发）。</w:t>
            </w:r>
            <w:bookmarkEnd w:id="25"/>
            <w:bookmarkEnd w:id="26"/>
            <w:bookmarkStart w:id="27" w:name="_Toc500598020"/>
            <w:bookmarkStart w:id="28" w:name="_Toc500753999"/>
          </w:p>
          <w:p w14:paraId="71C6EAC1">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（7）样品的采集、运输均按相关的技术规范要求进行。</w:t>
            </w:r>
            <w:bookmarkEnd w:id="27"/>
            <w:bookmarkEnd w:id="28"/>
            <w:bookmarkStart w:id="29" w:name="_Toc500754000"/>
            <w:bookmarkStart w:id="30" w:name="_Toc500598021"/>
          </w:p>
          <w:p w14:paraId="67393EEF">
            <w:pPr>
              <w:pStyle w:val="75"/>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cs="Times New Roman"/>
                <w:color w:val="000000"/>
              </w:rPr>
            </w:pPr>
            <w:r>
              <w:rPr>
                <w:rFonts w:hint="default" w:ascii="Times New Roman" w:hAnsi="Times New Roman" w:cs="Times New Roman"/>
                <w:color w:val="000000"/>
              </w:rPr>
              <w:t>（8）样品分析质量控制：用空白值、标准曲线的相关、截距、斜率评价实验过程的一致性；用现场空白、有证标准物质保证数据的准确度和精确度。</w:t>
            </w:r>
            <w:bookmarkEnd w:id="29"/>
            <w:bookmarkEnd w:id="30"/>
            <w:bookmarkStart w:id="31" w:name="_Toc500754001"/>
          </w:p>
          <w:bookmarkEnd w:id="31"/>
          <w:p w14:paraId="5349C1F8">
            <w:pPr>
              <w:rPr>
                <w:b/>
                <w:sz w:val="24"/>
              </w:rPr>
            </w:pPr>
          </w:p>
        </w:tc>
      </w:tr>
    </w:tbl>
    <w:p w14:paraId="49AFDFF2">
      <w:pPr>
        <w:keepNext w:val="0"/>
        <w:keepLines w:val="0"/>
        <w:pageBreakBefore w:val="0"/>
        <w:widowControl w:val="0"/>
        <w:kinsoku/>
        <w:wordWrap/>
        <w:overflowPunct/>
        <w:topLinePunct w:val="0"/>
        <w:autoSpaceDE/>
        <w:autoSpaceDN/>
        <w:bidi w:val="0"/>
        <w:adjustRightInd w:val="0"/>
        <w:snapToGrid w:val="0"/>
        <w:jc w:val="both"/>
        <w:textAlignment w:val="auto"/>
        <w:rPr>
          <w:b/>
          <w:sz w:val="28"/>
          <w:szCs w:val="28"/>
        </w:rPr>
      </w:pPr>
      <w:r>
        <w:rPr>
          <w:b/>
          <w:sz w:val="28"/>
          <w:szCs w:val="28"/>
        </w:rPr>
        <w:br w:type="page"/>
      </w:r>
      <w:r>
        <w:rPr>
          <w:b/>
          <w:sz w:val="28"/>
          <w:szCs w:val="28"/>
        </w:rPr>
        <w:t>表六</w:t>
      </w:r>
    </w:p>
    <w:tbl>
      <w:tblPr>
        <w:tblStyle w:val="2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14:paraId="672EC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14:paraId="625EAB8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b/>
                <w:sz w:val="24"/>
              </w:rPr>
            </w:pPr>
            <w:r>
              <w:rPr>
                <w:b/>
                <w:sz w:val="24"/>
              </w:rPr>
              <w:t>验收监测内容</w:t>
            </w:r>
          </w:p>
          <w:p w14:paraId="53D41E68">
            <w:pPr>
              <w:pStyle w:val="4"/>
              <w:keepNext w:val="0"/>
              <w:keepLines w:val="0"/>
              <w:pageBreakBefore w:val="0"/>
              <w:widowControl w:val="0"/>
              <w:kinsoku/>
              <w:wordWrap/>
              <w:overflowPunct/>
              <w:topLinePunct w:val="0"/>
              <w:autoSpaceDE/>
              <w:autoSpaceDN/>
              <w:bidi w:val="0"/>
              <w:adjustRightInd w:val="0"/>
              <w:snapToGrid w:val="0"/>
              <w:spacing w:line="360" w:lineRule="auto"/>
              <w:ind w:firstLine="482"/>
              <w:jc w:val="both"/>
              <w:textAlignment w:val="auto"/>
              <w:outlineLvl w:val="0"/>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rPr>
              <w:t>废气</w:t>
            </w:r>
          </w:p>
          <w:p w14:paraId="390C68A5">
            <w:pPr>
              <w:pStyle w:val="4"/>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lang w:eastAsia="zh-CN"/>
              </w:rPr>
              <w:t>表</w:t>
            </w:r>
            <w:r>
              <w:rPr>
                <w:rFonts w:hint="default" w:ascii="Times New Roman" w:hAnsi="Times New Roman" w:eastAsia="宋体" w:cs="Times New Roman"/>
                <w:b/>
                <w:sz w:val="24"/>
                <w:lang w:val="en-US" w:eastAsia="zh-CN"/>
              </w:rPr>
              <w:t>6.1 有组织监测方案</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6896"/>
            </w:tblGrid>
            <w:tr w14:paraId="23F4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3" w:type="pct"/>
                  <w:noWrap w:val="0"/>
                  <w:vAlign w:val="center"/>
                </w:tcPr>
                <w:p w14:paraId="587693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156" w:type="pct"/>
                  <w:noWrap w:val="0"/>
                  <w:vAlign w:val="center"/>
                </w:tcPr>
                <w:p w14:paraId="535C75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非甲烷总烃</w:t>
                  </w:r>
                </w:p>
              </w:tc>
            </w:tr>
            <w:tr w14:paraId="267E4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3" w:type="pct"/>
                  <w:noWrap w:val="0"/>
                  <w:vAlign w:val="center"/>
                </w:tcPr>
                <w:p w14:paraId="4F7788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排气筒编号</w:t>
                  </w:r>
                </w:p>
              </w:tc>
              <w:tc>
                <w:tcPr>
                  <w:tcW w:w="4156" w:type="pct"/>
                  <w:noWrap w:val="0"/>
                  <w:vAlign w:val="center"/>
                </w:tcPr>
                <w:p w14:paraId="6AF439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DA001</w:t>
                  </w:r>
                </w:p>
              </w:tc>
            </w:tr>
            <w:tr w14:paraId="1285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3" w:type="pct"/>
                  <w:noWrap w:val="0"/>
                  <w:vAlign w:val="center"/>
                </w:tcPr>
                <w:p w14:paraId="14B86D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4156" w:type="pct"/>
                  <w:noWrap w:val="0"/>
                  <w:vAlign w:val="center"/>
                </w:tcPr>
                <w:p w14:paraId="1C5DA8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排气筒排放口</w:t>
                  </w:r>
                </w:p>
              </w:tc>
            </w:tr>
            <w:tr w14:paraId="69AA4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3" w:type="pct"/>
                  <w:noWrap w:val="0"/>
                  <w:vAlign w:val="center"/>
                </w:tcPr>
                <w:p w14:paraId="1E9542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56" w:type="pct"/>
                  <w:noWrap w:val="0"/>
                  <w:vAlign w:val="center"/>
                </w:tcPr>
                <w:p w14:paraId="174915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连续监测2天，每天监测3次</w:t>
                  </w:r>
                </w:p>
              </w:tc>
            </w:tr>
            <w:tr w14:paraId="02E0B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3" w:type="pct"/>
                  <w:noWrap w:val="0"/>
                  <w:vAlign w:val="center"/>
                </w:tcPr>
                <w:p w14:paraId="7A8BD30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w:t>
                  </w:r>
                </w:p>
              </w:tc>
              <w:tc>
                <w:tcPr>
                  <w:tcW w:w="4156" w:type="pct"/>
                  <w:noWrap w:val="0"/>
                  <w:vAlign w:val="center"/>
                </w:tcPr>
                <w:p w14:paraId="5D8795A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非甲烷总烃有组织排放执行《</w:t>
                  </w:r>
                  <w:r>
                    <w:rPr>
                      <w:rFonts w:hint="default" w:ascii="Times New Roman" w:hAnsi="Times New Roman" w:eastAsia="宋体" w:cs="Times New Roman"/>
                      <w:color w:val="auto"/>
                      <w:sz w:val="21"/>
                      <w:szCs w:val="21"/>
                      <w:lang w:val="en-US" w:eastAsia="zh-CN"/>
                    </w:rPr>
                    <w:fldChar w:fldCharType="begin"/>
                  </w:r>
                  <w:r>
                    <w:rPr>
                      <w:rFonts w:hint="default" w:ascii="Times New Roman" w:hAnsi="Times New Roman" w:eastAsia="宋体" w:cs="Times New Roman"/>
                      <w:color w:val="auto"/>
                      <w:sz w:val="21"/>
                      <w:szCs w:val="21"/>
                      <w:lang w:val="en-US"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color w:val="auto"/>
                      <w:sz w:val="21"/>
                      <w:szCs w:val="21"/>
                      <w:lang w:val="en-US" w:eastAsia="zh-CN"/>
                    </w:rPr>
                    <w:fldChar w:fldCharType="separate"/>
                  </w:r>
                  <w:r>
                    <w:rPr>
                      <w:rFonts w:hint="default" w:ascii="Times New Roman" w:hAnsi="Times New Roman" w:eastAsia="宋体" w:cs="Times New Roman"/>
                      <w:color w:val="auto"/>
                      <w:sz w:val="21"/>
                      <w:szCs w:val="21"/>
                      <w:lang w:val="en-US" w:eastAsia="zh-CN"/>
                    </w:rPr>
                    <w:t>固定源挥发性有机物综合排放标准第6部分：其他行业</w:t>
                  </w:r>
                  <w:r>
                    <w:rPr>
                      <w:rFonts w:hint="default" w:ascii="Times New Roman" w:hAnsi="Times New Roman" w:eastAsia="宋体" w:cs="Times New Roman"/>
                      <w:color w:val="auto"/>
                      <w:sz w:val="21"/>
                      <w:szCs w:val="21"/>
                      <w:lang w:val="en-US" w:eastAsia="zh-CN"/>
                    </w:rPr>
                    <w:fldChar w:fldCharType="end"/>
                  </w:r>
                  <w:r>
                    <w:rPr>
                      <w:rFonts w:hint="default" w:ascii="Times New Roman" w:hAnsi="Times New Roman" w:eastAsia="宋体" w:cs="Times New Roman"/>
                      <w:color w:val="auto"/>
                      <w:sz w:val="21"/>
                      <w:szCs w:val="21"/>
                      <w:lang w:val="en-US" w:eastAsia="zh-CN"/>
                    </w:rPr>
                    <w:t>》（DB34/4812.6-2024）表1中挥发性有机物基本污染物项目排放限值60</w:t>
                  </w:r>
                  <w:r>
                    <w:rPr>
                      <w:rFonts w:hint="default" w:ascii="Times New Roman" w:hAnsi="Times New Roman" w:eastAsia="宋体" w:cs="Times New Roman"/>
                      <w:sz w:val="21"/>
                      <w:szCs w:val="21"/>
                      <w:lang w:val="en-US" w:eastAsia="zh-CN"/>
                    </w:rPr>
                    <w:t>mg/m</w:t>
                  </w:r>
                  <w:r>
                    <w:rPr>
                      <w:rFonts w:hint="default" w:ascii="Times New Roman" w:hAnsi="Times New Roman" w:eastAsia="宋体" w:cs="Times New Roman"/>
                      <w:sz w:val="21"/>
                      <w:szCs w:val="21"/>
                      <w:vertAlign w:val="superscript"/>
                      <w:lang w:val="en-US" w:eastAsia="zh-CN"/>
                    </w:rPr>
                    <w:t>3</w:t>
                  </w:r>
                </w:p>
              </w:tc>
            </w:tr>
          </w:tbl>
          <w:p w14:paraId="6DDDEAA7">
            <w:pPr>
              <w:pStyle w:val="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无组织监测方案</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031"/>
              <w:gridCol w:w="4079"/>
            </w:tblGrid>
            <w:tr w14:paraId="32B54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59E67AE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4285" w:type="pct"/>
                  <w:gridSpan w:val="2"/>
                  <w:noWrap w:val="0"/>
                  <w:vAlign w:val="center"/>
                </w:tcPr>
                <w:p w14:paraId="6FBE7E4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r>
            <w:tr w14:paraId="6457B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394976CA">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1826" w:type="pct"/>
                  <w:noWrap w:val="0"/>
                  <w:vAlign w:val="center"/>
                </w:tcPr>
                <w:p w14:paraId="77C8CF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项目区上风向厂界设1个点位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、下风向厂界设</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个点位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G2</w:t>
                  </w:r>
                  <w:r>
                    <w:rPr>
                      <w:rFonts w:hint="eastAsia" w:ascii="Times New Roman" w:hAnsi="Times New Roman" w:cs="Times New Roman"/>
                      <w:sz w:val="21"/>
                      <w:szCs w:val="21"/>
                      <w:lang w:val="en-US" w:eastAsia="zh-CN"/>
                    </w:rPr>
                    <w:t>、G3</w:t>
                  </w:r>
                  <w:r>
                    <w:rPr>
                      <w:rFonts w:hint="default" w:ascii="Times New Roman" w:hAnsi="Times New Roman" w:eastAsia="宋体" w:cs="Times New Roman"/>
                      <w:sz w:val="21"/>
                      <w:szCs w:val="21"/>
                      <w:lang w:eastAsia="zh-CN"/>
                    </w:rPr>
                    <w:t>）</w:t>
                  </w:r>
                </w:p>
              </w:tc>
              <w:tc>
                <w:tcPr>
                  <w:tcW w:w="2458" w:type="pct"/>
                  <w:noWrap w:val="0"/>
                  <w:vAlign w:val="center"/>
                </w:tcPr>
                <w:p w14:paraId="247D6B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val="0"/>
                      <w:bCs w:val="0"/>
                      <w:sz w:val="21"/>
                      <w:szCs w:val="21"/>
                      <w:lang w:eastAsia="zh-CN"/>
                    </w:rPr>
                    <w:t>厂区门窗外1m（</w:t>
                  </w:r>
                  <w:r>
                    <w:rPr>
                      <w:rFonts w:hint="default" w:ascii="Times New Roman" w:hAnsi="Times New Roman" w:eastAsia="宋体" w:cs="Times New Roman"/>
                      <w:b w:val="0"/>
                      <w:bCs w:val="0"/>
                      <w:sz w:val="21"/>
                      <w:szCs w:val="21"/>
                      <w:lang w:val="en-US" w:eastAsia="zh-CN"/>
                    </w:rPr>
                    <w:t>1处G</w:t>
                  </w:r>
                  <w:r>
                    <w:rPr>
                      <w:rFonts w:hint="eastAsia" w:ascii="Times New Roman" w:hAnsi="Times New Roman" w:cs="Times New Roman"/>
                      <w:b w:val="0"/>
                      <w:bCs w:val="0"/>
                      <w:sz w:val="21"/>
                      <w:szCs w:val="21"/>
                      <w:lang w:val="en-US" w:eastAsia="zh-CN"/>
                    </w:rPr>
                    <w:t>4、G5</w:t>
                  </w:r>
                  <w:r>
                    <w:rPr>
                      <w:rFonts w:hint="default" w:ascii="Times New Roman" w:hAnsi="Times New Roman" w:eastAsia="宋体" w:cs="Times New Roman"/>
                      <w:b w:val="0"/>
                      <w:bCs w:val="0"/>
                      <w:sz w:val="21"/>
                      <w:szCs w:val="21"/>
                      <w:lang w:eastAsia="zh-CN"/>
                    </w:rPr>
                    <w:t>）</w:t>
                  </w:r>
                </w:p>
              </w:tc>
            </w:tr>
            <w:tr w14:paraId="08DEE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0856F07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285" w:type="pct"/>
                  <w:gridSpan w:val="2"/>
                  <w:noWrap w:val="0"/>
                  <w:vAlign w:val="center"/>
                </w:tcPr>
                <w:p w14:paraId="0C0BDCE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w:t>
                  </w:r>
                </w:p>
              </w:tc>
            </w:tr>
            <w:tr w14:paraId="69568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619D34E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w:t>
                  </w:r>
                </w:p>
              </w:tc>
              <w:tc>
                <w:tcPr>
                  <w:tcW w:w="1826" w:type="pct"/>
                  <w:noWrap w:val="0"/>
                  <w:vAlign w:val="center"/>
                </w:tcPr>
                <w:p w14:paraId="6176312C">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非甲烷总烃排放执行《合成树脂工业污染物排放标准》（GB31572-2015）表9中企业边界大气污染物浓度限值非甲烷总烃：4.0</w:t>
                  </w:r>
                  <w:r>
                    <w:rPr>
                      <w:rFonts w:hint="default" w:ascii="Times New Roman" w:hAnsi="Times New Roman" w:eastAsia="宋体" w:cs="Times New Roman"/>
                      <w:sz w:val="21"/>
                      <w:szCs w:val="21"/>
                      <w:lang w:val="en-US" w:eastAsia="zh-CN"/>
                    </w:rPr>
                    <w:t>mg/m</w:t>
                  </w:r>
                  <w:r>
                    <w:rPr>
                      <w:rFonts w:hint="default" w:ascii="Times New Roman" w:hAnsi="Times New Roman" w:eastAsia="宋体" w:cs="Times New Roman"/>
                      <w:sz w:val="21"/>
                      <w:szCs w:val="21"/>
                      <w:vertAlign w:val="superscript"/>
                      <w:lang w:val="en-US" w:eastAsia="zh-CN"/>
                    </w:rPr>
                    <w:t>3</w:t>
                  </w:r>
                </w:p>
              </w:tc>
              <w:tc>
                <w:tcPr>
                  <w:tcW w:w="2458" w:type="pct"/>
                  <w:noWrap w:val="0"/>
                  <w:vAlign w:val="center"/>
                </w:tcPr>
                <w:p w14:paraId="14A29E4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fldChar w:fldCharType="begin"/>
                  </w:r>
                  <w:r>
                    <w:rPr>
                      <w:rFonts w:hint="default" w:ascii="Times New Roman" w:hAnsi="Times New Roman" w:eastAsia="宋体" w:cs="Times New Roman"/>
                      <w:sz w:val="21"/>
                      <w:szCs w:val="21"/>
                      <w:lang w:val="en-US"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sz w:val="21"/>
                      <w:szCs w:val="21"/>
                      <w:lang w:val="en-US" w:eastAsia="zh-CN"/>
                    </w:rPr>
                    <w:fldChar w:fldCharType="separate"/>
                  </w:r>
                  <w:r>
                    <w:rPr>
                      <w:rFonts w:hint="default" w:ascii="Times New Roman" w:hAnsi="Times New Roman" w:eastAsia="宋体" w:cs="Times New Roman"/>
                      <w:sz w:val="21"/>
                      <w:szCs w:val="21"/>
                      <w:lang w:val="en-US" w:eastAsia="zh-CN"/>
                    </w:rPr>
                    <w:t>固定源挥发性有机物综合排放标准第6部分：其他行业</w:t>
                  </w:r>
                  <w:r>
                    <w:rPr>
                      <w:rFonts w:hint="default" w:ascii="Times New Roman" w:hAnsi="Times New Roman" w:eastAsia="宋体" w:cs="Times New Roman"/>
                      <w:sz w:val="21"/>
                      <w:szCs w:val="21"/>
                      <w:lang w:val="en-US" w:eastAsia="zh-CN"/>
                    </w:rPr>
                    <w:fldChar w:fldCharType="end"/>
                  </w:r>
                  <w:r>
                    <w:rPr>
                      <w:rFonts w:hint="default" w:ascii="Times New Roman" w:hAnsi="Times New Roman" w:eastAsia="宋体" w:cs="Times New Roman"/>
                      <w:sz w:val="21"/>
                      <w:szCs w:val="21"/>
                      <w:lang w:val="en-US" w:eastAsia="zh-CN"/>
                    </w:rPr>
                    <w:t>》（DB34/4812.6-2024）表4中，监控点处1h平均浓度值6mg/m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，监控点处任意一次浓度值20mg/m</w:t>
                  </w:r>
                  <w:r>
                    <w:rPr>
                      <w:rFonts w:hint="default" w:ascii="Times New Roman" w:hAnsi="Times New Roman" w:eastAsia="宋体" w:cs="Times New Roman"/>
                      <w:sz w:val="21"/>
                      <w:szCs w:val="21"/>
                      <w:vertAlign w:val="superscript"/>
                      <w:lang w:val="en-US" w:eastAsia="zh-CN"/>
                    </w:rPr>
                    <w:t>3</w:t>
                  </w:r>
                </w:p>
              </w:tc>
            </w:tr>
            <w:tr w14:paraId="1C728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3"/>
                  <w:noWrap w:val="0"/>
                  <w:vAlign w:val="center"/>
                </w:tcPr>
                <w:p w14:paraId="1BB3022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注：无组织排放监测时，同时监测并记录各监测点位的风向、风速等气象参数</w:t>
                  </w:r>
                </w:p>
              </w:tc>
            </w:tr>
          </w:tbl>
          <w:p w14:paraId="069D8178">
            <w:pPr>
              <w:pStyle w:val="4"/>
              <w:keepNext w:val="0"/>
              <w:keepLines w:val="0"/>
              <w:pageBreakBefore w:val="0"/>
              <w:widowControl w:val="0"/>
              <w:kinsoku/>
              <w:wordWrap/>
              <w:overflowPunct/>
              <w:topLinePunct w:val="0"/>
              <w:autoSpaceDE/>
              <w:autoSpaceDN/>
              <w:bidi w:val="0"/>
              <w:adjustRightInd w:val="0"/>
              <w:snapToGrid w:val="0"/>
              <w:spacing w:line="360" w:lineRule="auto"/>
              <w:ind w:left="0" w:firstLine="482"/>
              <w:textAlignment w:val="auto"/>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噪声</w:t>
            </w:r>
          </w:p>
          <w:p w14:paraId="681033BE">
            <w:pPr>
              <w:pStyle w:val="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eastAsia="zh-CN"/>
              </w:rPr>
              <w:t>表</w:t>
            </w:r>
            <w:r>
              <w:rPr>
                <w:rFonts w:hint="eastAsia" w:ascii="Times New Roman" w:hAnsi="Times New Roman" w:eastAsia="宋体" w:cs="Times New Roman"/>
                <w:b/>
                <w:bCs/>
                <w:sz w:val="24"/>
                <w:lang w:val="en-US" w:eastAsia="zh-CN"/>
              </w:rPr>
              <w:t xml:space="preserve">6.3 </w:t>
            </w:r>
            <w:r>
              <w:rPr>
                <w:rFonts w:hint="default" w:ascii="Times New Roman" w:hAnsi="Times New Roman" w:eastAsia="宋体" w:cs="Times New Roman"/>
                <w:b/>
                <w:bCs/>
                <w:sz w:val="24"/>
                <w:lang w:val="en-US" w:eastAsia="zh-CN"/>
              </w:rPr>
              <w:t xml:space="preserve"> 噪声监测方案</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7111"/>
            </w:tblGrid>
            <w:tr w14:paraId="5A67B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6602E2A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4285" w:type="pct"/>
                  <w:noWrap w:val="0"/>
                  <w:vAlign w:val="center"/>
                </w:tcPr>
                <w:p w14:paraId="5337C2F5">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Leq(A)</w:t>
                  </w:r>
                </w:p>
              </w:tc>
            </w:tr>
            <w:tr w14:paraId="61282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783296FB">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285" w:type="pct"/>
                  <w:noWrap w:val="0"/>
                  <w:vAlign w:val="center"/>
                </w:tcPr>
                <w:p w14:paraId="3112F826">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项目四至厂界外1m（</w:t>
                  </w:r>
                  <w:r>
                    <w:rPr>
                      <w:rFonts w:hint="default" w:ascii="Times New Roman" w:hAnsi="Times New Roman" w:eastAsia="宋体" w:cs="Times New Roman"/>
                      <w:sz w:val="21"/>
                      <w:szCs w:val="21"/>
                      <w:lang w:val="en-US" w:eastAsia="zh-CN"/>
                    </w:rPr>
                    <w:t>N1、N2、N4</w:t>
                  </w:r>
                  <w:r>
                    <w:rPr>
                      <w:rFonts w:hint="default" w:ascii="Times New Roman" w:hAnsi="Times New Roman" w:eastAsia="宋体" w:cs="Times New Roman"/>
                      <w:sz w:val="21"/>
                      <w:szCs w:val="21"/>
                      <w:lang w:eastAsia="zh-CN"/>
                    </w:rPr>
                    <w:t>），共</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个点位</w:t>
                  </w:r>
                  <w:r>
                    <w:rPr>
                      <w:rFonts w:hint="eastAsia" w:cs="Times New Roman"/>
                      <w:sz w:val="21"/>
                      <w:szCs w:val="21"/>
                      <w:lang w:val="en-US" w:eastAsia="zh-CN"/>
                    </w:rPr>
                    <w:t xml:space="preserve"> </w:t>
                  </w:r>
                </w:p>
              </w:tc>
            </w:tr>
            <w:tr w14:paraId="17374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5F6305D4">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4285" w:type="pct"/>
                  <w:noWrap w:val="0"/>
                  <w:vAlign w:val="center"/>
                </w:tcPr>
                <w:p w14:paraId="1882B7C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sz w:val="21"/>
                      <w:szCs w:val="21"/>
                      <w:lang w:eastAsia="zh-CN"/>
                      <w14:textFill>
                        <w14:solidFill>
                          <w14:schemeClr w14:val="tx1"/>
                        </w14:solidFill>
                      </w14:textFill>
                    </w:rPr>
                    <w:t>连续监测2天，每天昼间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夜间</w:t>
                  </w:r>
                  <w:r>
                    <w:rPr>
                      <w:rFonts w:hint="eastAsia"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各</w:t>
                  </w:r>
                  <w:r>
                    <w:rPr>
                      <w:rFonts w:hint="default" w:ascii="Times New Roman" w:hAnsi="Times New Roman" w:eastAsia="宋体" w:cs="Times New Roman"/>
                      <w:color w:val="000000" w:themeColor="text1"/>
                      <w:sz w:val="21"/>
                      <w:szCs w:val="21"/>
                      <w:lang w:eastAsia="zh-CN"/>
                      <w14:textFill>
                        <w14:solidFill>
                          <w14:schemeClr w14:val="tx1"/>
                        </w14:solidFill>
                      </w14:textFill>
                    </w:rPr>
                    <w:t>监测1次，共</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p>
              </w:tc>
            </w:tr>
            <w:tr w14:paraId="3C895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4" w:type="pct"/>
                  <w:noWrap w:val="0"/>
                  <w:vAlign w:val="center"/>
                </w:tcPr>
                <w:p w14:paraId="2B033E78">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排放标准</w:t>
                  </w:r>
                </w:p>
              </w:tc>
              <w:tc>
                <w:tcPr>
                  <w:tcW w:w="4285" w:type="pct"/>
                  <w:noWrap w:val="0"/>
                  <w:vAlign w:val="center"/>
                </w:tcPr>
                <w:p w14:paraId="599BB6CD">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厂界噪声排放执行《工业企业厂界环境噪声排放标准》（GB12348-2008）中的</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类区标准（昼：6</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dB（A）、夜：5</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dB（A））</w:t>
                  </w:r>
                </w:p>
              </w:tc>
            </w:tr>
            <w:tr w14:paraId="4F27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2"/>
                  <w:noWrap w:val="0"/>
                  <w:vAlign w:val="center"/>
                </w:tcPr>
                <w:p w14:paraId="05BC947A">
                  <w:pPr>
                    <w:spacing w:after="0" w:line="240" w:lineRule="auto"/>
                    <w:jc w:val="left"/>
                    <w:rPr>
                      <w:rFonts w:hint="default" w:ascii="Times New Roman" w:hAnsi="Times New Roman" w:eastAsia="宋体" w:cs="Times New Roman"/>
                      <w:sz w:val="21"/>
                      <w:szCs w:val="21"/>
                      <w:lang w:val="en-US" w:eastAsia="zh-CN"/>
                    </w:rPr>
                  </w:pPr>
                  <w:r>
                    <w:rPr>
                      <w:rFonts w:hint="eastAsia" w:cs="Times New Roman"/>
                      <w:sz w:val="21"/>
                      <w:szCs w:val="21"/>
                      <w:lang w:val="en-US" w:eastAsia="zh-CN"/>
                    </w:rPr>
                    <w:t>注：</w:t>
                  </w:r>
                  <w:r>
                    <w:rPr>
                      <w:rFonts w:hint="eastAsia" w:ascii="Times New Roman" w:hAnsi="Times New Roman" w:cs="Times New Roman"/>
                      <w:i w:val="0"/>
                      <w:iCs w:val="0"/>
                      <w:color w:val="000000"/>
                      <w:kern w:val="0"/>
                      <w:sz w:val="21"/>
                      <w:szCs w:val="21"/>
                      <w:u w:val="none"/>
                      <w:lang w:val="en-US" w:eastAsia="zh-CN" w:bidi="ar"/>
                    </w:rPr>
                    <w:t>N3</w:t>
                  </w:r>
                  <w:r>
                    <w:rPr>
                      <w:rFonts w:hint="eastAsia" w:ascii="Times New Roman" w:hAnsi="Times New Roman" w:eastAsia="宋体" w:cs="Times New Roman"/>
                      <w:i w:val="0"/>
                      <w:iCs w:val="0"/>
                      <w:color w:val="000000"/>
                      <w:kern w:val="0"/>
                      <w:sz w:val="21"/>
                      <w:szCs w:val="21"/>
                      <w:u w:val="none"/>
                      <w:lang w:val="en-US" w:eastAsia="zh-CN" w:bidi="ar"/>
                    </w:rPr>
                    <w:t>临厂，故未检测</w:t>
                  </w:r>
                </w:p>
              </w:tc>
            </w:tr>
          </w:tbl>
          <w:p w14:paraId="7956E1A7">
            <w:pPr>
              <w:pStyle w:val="40"/>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lang w:val="en-US" w:eastAsia="zh-CN"/>
              </w:rPr>
            </w:pPr>
            <w:r>
              <w:rPr>
                <w:rFonts w:hint="eastAsia" w:ascii="Times New Roman" w:hAnsi="Times New Roman" w:eastAsia="宋体" w:cs="Times New Roman"/>
                <w:b/>
                <w:lang w:val="en-US" w:eastAsia="zh-CN"/>
              </w:rPr>
              <w:t xml:space="preserve">6.3 </w:t>
            </w:r>
            <w:r>
              <w:rPr>
                <w:rFonts w:hint="eastAsia" w:cs="Times New Roman"/>
                <w:b/>
                <w:lang w:val="en-US" w:eastAsia="zh-CN"/>
              </w:rPr>
              <w:t>废水</w:t>
            </w:r>
          </w:p>
          <w:p w14:paraId="1B5E8DA1">
            <w:pPr>
              <w:pStyle w:val="44"/>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b/>
                <w:color w:val="auto"/>
                <w:kern w:val="2"/>
                <w:sz w:val="24"/>
                <w:szCs w:val="24"/>
                <w:lang w:val="en-US" w:eastAsia="zh-CN" w:bidi="ar-SA"/>
              </w:rPr>
            </w:pPr>
            <w:r>
              <w:rPr>
                <w:rFonts w:hint="default" w:ascii="Times New Roman" w:hAnsi="Times New Roman" w:eastAsia="宋体" w:cs="Times New Roman"/>
                <w:b/>
                <w:bCs/>
                <w:sz w:val="24"/>
                <w:lang w:eastAsia="zh-CN"/>
              </w:rPr>
              <w:t>表</w:t>
            </w:r>
            <w:r>
              <w:rPr>
                <w:rFonts w:hint="eastAsia" w:ascii="Times New Roman" w:hAnsi="Times New Roman" w:eastAsia="宋体" w:cs="Times New Roman"/>
                <w:b/>
                <w:bCs/>
                <w:sz w:val="24"/>
                <w:lang w:val="en-US" w:eastAsia="zh-CN"/>
              </w:rPr>
              <w:t xml:space="preserve">6.4 </w:t>
            </w:r>
            <w:r>
              <w:rPr>
                <w:rFonts w:hint="eastAsia" w:ascii="Times New Roman" w:hAnsi="Times New Roman" w:eastAsia="宋体" w:cs="Times New Roman"/>
                <w:b/>
                <w:color w:val="auto"/>
                <w:kern w:val="2"/>
                <w:sz w:val="24"/>
                <w:szCs w:val="24"/>
                <w:lang w:val="en-US" w:eastAsia="zh-CN" w:bidi="ar-SA"/>
              </w:rPr>
              <w:t>废水监测内容</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012"/>
              <w:gridCol w:w="1283"/>
              <w:gridCol w:w="1381"/>
              <w:gridCol w:w="1263"/>
              <w:gridCol w:w="1452"/>
            </w:tblGrid>
            <w:tr w14:paraId="5CA6F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3B0EC103">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3851" w:type="pct"/>
                  <w:gridSpan w:val="5"/>
                  <w:vAlign w:val="center"/>
                </w:tcPr>
                <w:p w14:paraId="35B7E48E">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pH、</w:t>
                  </w:r>
                  <w:r>
                    <w:rPr>
                      <w:rFonts w:hint="default" w:ascii="Times New Roman" w:hAnsi="Times New Roman" w:eastAsia="宋体" w:cs="Times New Roman"/>
                      <w:color w:val="000000"/>
                      <w:sz w:val="21"/>
                      <w:szCs w:val="21"/>
                      <w:highlight w:val="none"/>
                      <w:u w:val="none"/>
                    </w:rPr>
                    <w:t>COD、BOD</w:t>
                  </w:r>
                  <w:r>
                    <w:rPr>
                      <w:rFonts w:hint="default" w:ascii="Times New Roman" w:hAnsi="Times New Roman" w:eastAsia="宋体" w:cs="Times New Roman"/>
                      <w:color w:val="000000"/>
                      <w:sz w:val="21"/>
                      <w:szCs w:val="21"/>
                      <w:highlight w:val="none"/>
                      <w:u w:val="none"/>
                      <w:vertAlign w:val="subscript"/>
                    </w:rPr>
                    <w:t>5</w:t>
                  </w:r>
                  <w:r>
                    <w:rPr>
                      <w:rFonts w:hint="default" w:ascii="Times New Roman" w:hAnsi="Times New Roman" w:eastAsia="宋体" w:cs="Times New Roman"/>
                      <w:color w:val="000000"/>
                      <w:sz w:val="21"/>
                      <w:szCs w:val="21"/>
                      <w:highlight w:val="none"/>
                      <w:u w:val="none"/>
                    </w:rPr>
                    <w:t>、SS、NH</w:t>
                  </w:r>
                  <w:r>
                    <w:rPr>
                      <w:rFonts w:hint="default" w:ascii="Times New Roman" w:hAnsi="Times New Roman" w:eastAsia="宋体" w:cs="Times New Roman"/>
                      <w:color w:val="000000"/>
                      <w:sz w:val="21"/>
                      <w:szCs w:val="21"/>
                      <w:highlight w:val="none"/>
                      <w:u w:val="none"/>
                      <w:vertAlign w:val="subscript"/>
                    </w:rPr>
                    <w:t>3</w:t>
                  </w:r>
                  <w:r>
                    <w:rPr>
                      <w:rFonts w:hint="default" w:ascii="Times New Roman" w:hAnsi="Times New Roman" w:eastAsia="宋体" w:cs="Times New Roman"/>
                      <w:color w:val="000000"/>
                      <w:sz w:val="21"/>
                      <w:szCs w:val="21"/>
                      <w:highlight w:val="none"/>
                      <w:u w:val="none"/>
                    </w:rPr>
                    <w:t>-N</w:t>
                  </w:r>
                </w:p>
              </w:tc>
            </w:tr>
            <w:tr w14:paraId="1F8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54B01BD2">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3851" w:type="pct"/>
                  <w:gridSpan w:val="5"/>
                  <w:vAlign w:val="center"/>
                </w:tcPr>
                <w:p w14:paraId="439ADE11">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厂区污水总排口</w:t>
                  </w:r>
                </w:p>
              </w:tc>
            </w:tr>
            <w:tr w14:paraId="5D700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75F3A6D1">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3851" w:type="pct"/>
                  <w:gridSpan w:val="5"/>
                  <w:vAlign w:val="center"/>
                </w:tcPr>
                <w:p w14:paraId="6C2893E4">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连续监测2天，每天4次</w:t>
                  </w:r>
                </w:p>
              </w:tc>
            </w:tr>
            <w:tr w14:paraId="59F3D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6483248F">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w:t>
                  </w:r>
                </w:p>
              </w:tc>
              <w:tc>
                <w:tcPr>
                  <w:tcW w:w="3851" w:type="pct"/>
                  <w:gridSpan w:val="5"/>
                  <w:vAlign w:val="center"/>
                </w:tcPr>
                <w:p w14:paraId="629204B4">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执行《污水综合排放标准》（GB8978-1996）表4中三级标准及金寨县现代产业园污水处理厂的接管标准</w:t>
                  </w:r>
                </w:p>
              </w:tc>
            </w:tr>
            <w:tr w14:paraId="1454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2FD64C28">
                  <w:pPr>
                    <w:widowControl/>
                    <w:wordWrap w:val="0"/>
                    <w:topLinePunct/>
                    <w:spacing w:before="0" w:beforeAutospacing="0" w:after="0" w:afterAutospacing="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执行标准</w:t>
                  </w:r>
                </w:p>
              </w:tc>
              <w:tc>
                <w:tcPr>
                  <w:tcW w:w="609" w:type="pct"/>
                  <w:vAlign w:val="center"/>
                </w:tcPr>
                <w:p w14:paraId="289A5145">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pH</w:t>
                  </w:r>
                </w:p>
              </w:tc>
              <w:tc>
                <w:tcPr>
                  <w:tcW w:w="773" w:type="pct"/>
                  <w:vAlign w:val="center"/>
                </w:tcPr>
                <w:p w14:paraId="7BC3E302">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COD</w:t>
                  </w:r>
                </w:p>
              </w:tc>
              <w:tc>
                <w:tcPr>
                  <w:tcW w:w="832" w:type="pct"/>
                  <w:vAlign w:val="center"/>
                </w:tcPr>
                <w:p w14:paraId="0AD0C6AC">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BOD</w:t>
                  </w:r>
                  <w:r>
                    <w:rPr>
                      <w:rFonts w:hint="default" w:ascii="Times New Roman" w:hAnsi="Times New Roman" w:eastAsia="宋体" w:cs="Times New Roman"/>
                      <w:bCs/>
                      <w:color w:val="auto"/>
                      <w:kern w:val="2"/>
                      <w:sz w:val="21"/>
                      <w:szCs w:val="21"/>
                      <w:vertAlign w:val="subscript"/>
                      <w:lang w:val="en-US" w:eastAsia="zh-CN" w:bidi="ar-SA"/>
                    </w:rPr>
                    <w:t>5</w:t>
                  </w:r>
                </w:p>
              </w:tc>
              <w:tc>
                <w:tcPr>
                  <w:tcW w:w="761" w:type="pct"/>
                  <w:vAlign w:val="center"/>
                </w:tcPr>
                <w:p w14:paraId="611050CD">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SS</w:t>
                  </w:r>
                </w:p>
              </w:tc>
              <w:tc>
                <w:tcPr>
                  <w:tcW w:w="875" w:type="pct"/>
                  <w:vAlign w:val="center"/>
                </w:tcPr>
                <w:p w14:paraId="7FA0354A">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NH</w:t>
                  </w:r>
                  <w:r>
                    <w:rPr>
                      <w:rFonts w:hint="default" w:ascii="Times New Roman" w:hAnsi="Times New Roman" w:eastAsia="宋体" w:cs="Times New Roman"/>
                      <w:bCs/>
                      <w:color w:val="auto"/>
                      <w:kern w:val="2"/>
                      <w:sz w:val="21"/>
                      <w:szCs w:val="21"/>
                      <w:vertAlign w:val="subscript"/>
                      <w:lang w:val="en-US" w:eastAsia="zh-CN" w:bidi="ar-SA"/>
                    </w:rPr>
                    <w:t>3</w:t>
                  </w:r>
                  <w:r>
                    <w:rPr>
                      <w:rFonts w:hint="default" w:ascii="Times New Roman" w:hAnsi="Times New Roman" w:eastAsia="宋体" w:cs="Times New Roman"/>
                      <w:bCs/>
                      <w:color w:val="auto"/>
                      <w:kern w:val="2"/>
                      <w:sz w:val="21"/>
                      <w:szCs w:val="21"/>
                      <w:lang w:val="en-US" w:eastAsia="zh-CN" w:bidi="ar-SA"/>
                    </w:rPr>
                    <w:t>-N</w:t>
                  </w:r>
                </w:p>
              </w:tc>
            </w:tr>
            <w:tr w14:paraId="60248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1B46D098">
                  <w:pPr>
                    <w:widowControl/>
                    <w:wordWrap w:val="0"/>
                    <w:topLinePunct/>
                    <w:spacing w:before="0" w:beforeAutospacing="0" w:after="0" w:afterAutospacing="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kern w:val="2"/>
                      <w:sz w:val="21"/>
                      <w:szCs w:val="21"/>
                      <w:lang w:val="en-US" w:eastAsia="zh-CN" w:bidi="ar-SA"/>
                    </w:rPr>
                    <w:t>《污水综合排放标准》中三级标准</w:t>
                  </w:r>
                </w:p>
              </w:tc>
              <w:tc>
                <w:tcPr>
                  <w:tcW w:w="609" w:type="pct"/>
                  <w:vAlign w:val="center"/>
                </w:tcPr>
                <w:p w14:paraId="54E5E711">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6~9</w:t>
                  </w:r>
                </w:p>
              </w:tc>
              <w:tc>
                <w:tcPr>
                  <w:tcW w:w="773" w:type="pct"/>
                  <w:vAlign w:val="center"/>
                </w:tcPr>
                <w:p w14:paraId="2DDF9346">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eastAsia="宋体" w:cs="Times New Roman"/>
                      <w:bCs/>
                      <w:color w:val="auto"/>
                      <w:kern w:val="2"/>
                      <w:sz w:val="21"/>
                      <w:szCs w:val="21"/>
                      <w:lang w:val="en-US" w:eastAsia="zh-CN" w:bidi="ar-SA"/>
                    </w:rPr>
                    <w:t>500</w:t>
                  </w:r>
                </w:p>
              </w:tc>
              <w:tc>
                <w:tcPr>
                  <w:tcW w:w="832" w:type="pct"/>
                  <w:vAlign w:val="center"/>
                </w:tcPr>
                <w:p w14:paraId="6B7EB891">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eastAsia="宋体" w:cs="Times New Roman"/>
                      <w:bCs/>
                      <w:color w:val="auto"/>
                      <w:kern w:val="2"/>
                      <w:sz w:val="21"/>
                      <w:szCs w:val="21"/>
                      <w:lang w:val="en-US" w:eastAsia="zh-CN" w:bidi="ar-SA"/>
                    </w:rPr>
                    <w:t>300</w:t>
                  </w:r>
                </w:p>
              </w:tc>
              <w:tc>
                <w:tcPr>
                  <w:tcW w:w="761" w:type="pct"/>
                  <w:vAlign w:val="center"/>
                </w:tcPr>
                <w:p w14:paraId="4FE6D0C5">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eastAsia="宋体" w:cs="Times New Roman"/>
                      <w:bCs/>
                      <w:color w:val="auto"/>
                      <w:kern w:val="2"/>
                      <w:sz w:val="21"/>
                      <w:szCs w:val="21"/>
                      <w:lang w:val="en-US" w:eastAsia="zh-CN" w:bidi="ar-SA"/>
                    </w:rPr>
                    <w:t>400</w:t>
                  </w:r>
                </w:p>
              </w:tc>
              <w:tc>
                <w:tcPr>
                  <w:tcW w:w="875" w:type="pct"/>
                  <w:vAlign w:val="center"/>
                </w:tcPr>
                <w:p w14:paraId="5CF98F74">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w:t>
                  </w:r>
                </w:p>
              </w:tc>
            </w:tr>
            <w:tr w14:paraId="0FBE4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48" w:type="pct"/>
                  <w:vAlign w:val="center"/>
                </w:tcPr>
                <w:p w14:paraId="0F976379">
                  <w:pPr>
                    <w:widowControl/>
                    <w:wordWrap w:val="0"/>
                    <w:topLinePunct/>
                    <w:spacing w:before="0" w:beforeAutospacing="0" w:after="0" w:afterAutospacing="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进水水质</w:t>
                  </w:r>
                </w:p>
              </w:tc>
              <w:tc>
                <w:tcPr>
                  <w:tcW w:w="609" w:type="pct"/>
                  <w:vAlign w:val="center"/>
                </w:tcPr>
                <w:p w14:paraId="5CED318F">
                  <w:pPr>
                    <w:widowControl/>
                    <w:wordWrap w:val="0"/>
                    <w:topLinePunct/>
                    <w:spacing w:before="0" w:beforeAutospacing="0" w:after="0" w:afterAutospacing="0"/>
                    <w:jc w:val="center"/>
                    <w:textAlignment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Cs/>
                      <w:color w:val="auto"/>
                      <w:kern w:val="2"/>
                      <w:sz w:val="21"/>
                      <w:szCs w:val="21"/>
                      <w:lang w:val="en-US" w:eastAsia="zh-CN" w:bidi="ar-SA"/>
                    </w:rPr>
                    <w:t>/</w:t>
                  </w:r>
                </w:p>
              </w:tc>
              <w:tc>
                <w:tcPr>
                  <w:tcW w:w="773" w:type="pct"/>
                  <w:vAlign w:val="center"/>
                </w:tcPr>
                <w:p w14:paraId="2A8C3B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cs="Times New Roman"/>
                      <w:b w:val="0"/>
                      <w:bCs w:val="0"/>
                      <w:color w:val="auto"/>
                      <w:sz w:val="21"/>
                      <w:szCs w:val="21"/>
                      <w:vertAlign w:val="baseline"/>
                      <w:lang w:val="en-US" w:eastAsia="zh-CN"/>
                    </w:rPr>
                    <w:t>400</w:t>
                  </w:r>
                </w:p>
              </w:tc>
              <w:tc>
                <w:tcPr>
                  <w:tcW w:w="832" w:type="pct"/>
                  <w:vAlign w:val="center"/>
                </w:tcPr>
                <w:p w14:paraId="63DDE9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cs="Times New Roman"/>
                      <w:b w:val="0"/>
                      <w:bCs w:val="0"/>
                      <w:color w:val="auto"/>
                      <w:sz w:val="21"/>
                      <w:szCs w:val="21"/>
                      <w:vertAlign w:val="baseline"/>
                      <w:lang w:val="en-US" w:eastAsia="zh-CN"/>
                    </w:rPr>
                    <w:t>180</w:t>
                  </w:r>
                </w:p>
              </w:tc>
              <w:tc>
                <w:tcPr>
                  <w:tcW w:w="761" w:type="pct"/>
                  <w:vAlign w:val="center"/>
                </w:tcPr>
                <w:p w14:paraId="3248C0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cs="Times New Roman"/>
                      <w:b w:val="0"/>
                      <w:bCs w:val="0"/>
                      <w:color w:val="auto"/>
                      <w:sz w:val="21"/>
                      <w:szCs w:val="21"/>
                      <w:vertAlign w:val="baseline"/>
                      <w:lang w:val="en-US" w:eastAsia="zh-CN"/>
                    </w:rPr>
                    <w:t>280</w:t>
                  </w:r>
                </w:p>
              </w:tc>
              <w:tc>
                <w:tcPr>
                  <w:tcW w:w="875" w:type="pct"/>
                  <w:vAlign w:val="center"/>
                </w:tcPr>
                <w:p w14:paraId="2A7894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val="0"/>
                      <w:color w:val="auto"/>
                      <w:sz w:val="21"/>
                      <w:szCs w:val="21"/>
                      <w:vertAlign w:val="baseline"/>
                    </w:rPr>
                    <w:t>≤</w:t>
                  </w:r>
                  <w:r>
                    <w:rPr>
                      <w:rFonts w:hint="default" w:ascii="Times New Roman" w:hAnsi="Times New Roman" w:cs="Times New Roman"/>
                      <w:b w:val="0"/>
                      <w:bCs w:val="0"/>
                      <w:color w:val="auto"/>
                      <w:sz w:val="21"/>
                      <w:szCs w:val="21"/>
                      <w:vertAlign w:val="baseline"/>
                      <w:lang w:val="en-US" w:eastAsia="zh-CN"/>
                    </w:rPr>
                    <w:t>30</w:t>
                  </w:r>
                </w:p>
              </w:tc>
            </w:tr>
          </w:tbl>
          <w:p w14:paraId="5A71C2AB">
            <w:pPr>
              <w:pStyle w:val="4"/>
              <w:spacing w:line="360" w:lineRule="auto"/>
              <w:ind w:firstLine="0" w:firstLineChars="0"/>
              <w:jc w:val="center"/>
              <w:outlineLvl w:val="1"/>
              <w:rPr>
                <w:rFonts w:ascii="Times New Roman" w:eastAsia="宋体"/>
                <w:b/>
                <w:sz w:val="24"/>
              </w:rPr>
            </w:pPr>
            <w:r>
              <w:drawing>
                <wp:inline distT="0" distB="0" distL="114300" distR="114300">
                  <wp:extent cx="5272405" cy="3304540"/>
                  <wp:effectExtent l="0" t="0" r="4445"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1"/>
                          <a:stretch>
                            <a:fillRect/>
                          </a:stretch>
                        </pic:blipFill>
                        <pic:spPr>
                          <a:xfrm>
                            <a:off x="0" y="0"/>
                            <a:ext cx="5272405" cy="3304540"/>
                          </a:xfrm>
                          <a:prstGeom prst="rect">
                            <a:avLst/>
                          </a:prstGeom>
                          <a:noFill/>
                          <a:ln>
                            <a:noFill/>
                          </a:ln>
                        </pic:spPr>
                      </pic:pic>
                    </a:graphicData>
                  </a:graphic>
                </wp:inline>
              </w:drawing>
            </w:r>
          </w:p>
          <w:p w14:paraId="3C270BD4">
            <w:pPr>
              <w:pStyle w:val="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1"/>
              <w:rPr>
                <w:rFonts w:hint="eastAsia" w:ascii="Times New Roman" w:eastAsia="宋体"/>
                <w:b/>
                <w:sz w:val="24"/>
                <w:lang w:val="en-US" w:eastAsia="zh-CN"/>
              </w:rPr>
            </w:pPr>
            <w:r>
              <w:rPr>
                <w:rFonts w:hint="eastAsia" w:ascii="Times New Roman" w:eastAsia="宋体"/>
                <w:b/>
                <w:sz w:val="24"/>
                <w:lang w:eastAsia="zh-CN"/>
              </w:rPr>
              <w:t>图</w:t>
            </w:r>
            <w:r>
              <w:rPr>
                <w:rFonts w:hint="eastAsia" w:ascii="Times New Roman" w:eastAsia="宋体"/>
                <w:b/>
                <w:sz w:val="24"/>
                <w:lang w:val="en-US" w:eastAsia="zh-CN"/>
              </w:rPr>
              <w:t>6.1 监测点位示意图</w:t>
            </w:r>
          </w:p>
          <w:p w14:paraId="4EC61D16">
            <w:pPr>
              <w:pStyle w:val="4"/>
              <w:spacing w:line="360" w:lineRule="auto"/>
              <w:ind w:firstLine="0" w:firstLineChars="0"/>
              <w:jc w:val="center"/>
              <w:outlineLvl w:val="1"/>
              <w:rPr>
                <w:rFonts w:hint="eastAsia" w:ascii="Times New Roman" w:eastAsia="宋体"/>
                <w:b/>
                <w:sz w:val="24"/>
                <w:lang w:val="en-US" w:eastAsia="zh-CN"/>
              </w:rPr>
            </w:pPr>
          </w:p>
          <w:p w14:paraId="35B01EC3">
            <w:pPr>
              <w:pStyle w:val="4"/>
              <w:spacing w:line="360" w:lineRule="auto"/>
              <w:ind w:firstLine="0" w:firstLineChars="0"/>
              <w:jc w:val="center"/>
              <w:outlineLvl w:val="1"/>
              <w:rPr>
                <w:rFonts w:hint="eastAsia" w:ascii="Times New Roman" w:eastAsia="宋体"/>
                <w:b/>
                <w:sz w:val="24"/>
                <w:lang w:val="en-US" w:eastAsia="zh-CN"/>
              </w:rPr>
            </w:pPr>
          </w:p>
          <w:p w14:paraId="04EAFDA5">
            <w:pPr>
              <w:pStyle w:val="4"/>
              <w:spacing w:line="360" w:lineRule="auto"/>
              <w:ind w:firstLine="0" w:firstLineChars="0"/>
              <w:jc w:val="center"/>
              <w:outlineLvl w:val="1"/>
              <w:rPr>
                <w:rFonts w:hint="eastAsia" w:ascii="Times New Roman" w:eastAsia="宋体"/>
                <w:b/>
                <w:sz w:val="24"/>
                <w:lang w:val="en-US" w:eastAsia="zh-CN"/>
              </w:rPr>
            </w:pPr>
          </w:p>
        </w:tc>
      </w:tr>
    </w:tbl>
    <w:p w14:paraId="1FF4C9F3">
      <w:pPr>
        <w:rPr>
          <w:b/>
          <w:sz w:val="28"/>
          <w:szCs w:val="28"/>
        </w:rPr>
      </w:pPr>
      <w:r>
        <w:rPr>
          <w:b/>
          <w:sz w:val="28"/>
          <w:szCs w:val="28"/>
        </w:rPr>
        <w:br w:type="page"/>
      </w:r>
    </w:p>
    <w:p w14:paraId="759A230B">
      <w:pPr>
        <w:jc w:val="left"/>
        <w:rPr>
          <w:b/>
          <w:sz w:val="28"/>
          <w:szCs w:val="28"/>
        </w:rPr>
      </w:pPr>
      <w:r>
        <w:rPr>
          <w:b/>
          <w:sz w:val="28"/>
          <w:szCs w:val="28"/>
        </w:rPr>
        <w:t>表七</w:t>
      </w:r>
    </w:p>
    <w:tbl>
      <w:tblPr>
        <w:tblStyle w:val="24"/>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14:paraId="77004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8472" w:type="dxa"/>
          </w:tcPr>
          <w:p w14:paraId="76644BC8">
            <w:pPr>
              <w:keepNext w:val="0"/>
              <w:keepLines w:val="0"/>
              <w:pageBreakBefore w:val="0"/>
              <w:kinsoku/>
              <w:wordWrap/>
              <w:overflowPunct/>
              <w:topLinePunct w:val="0"/>
              <w:autoSpaceDE/>
              <w:autoSpaceDN/>
              <w:bidi w:val="0"/>
              <w:adjustRightInd w:val="0"/>
              <w:snapToGrid w:val="0"/>
              <w:spacing w:line="360" w:lineRule="auto"/>
              <w:jc w:val="both"/>
              <w:textAlignment w:val="auto"/>
              <w:rPr>
                <w:b/>
                <w:sz w:val="24"/>
              </w:rPr>
            </w:pPr>
            <w:r>
              <w:rPr>
                <w:rFonts w:hint="eastAsia"/>
                <w:b/>
                <w:sz w:val="24"/>
              </w:rPr>
              <w:t xml:space="preserve">7.1 </w:t>
            </w:r>
            <w:r>
              <w:rPr>
                <w:b/>
                <w:sz w:val="24"/>
              </w:rPr>
              <w:t>验收监测期间生产工况记录</w:t>
            </w:r>
          </w:p>
          <w:p w14:paraId="7D9DF74A">
            <w:pPr>
              <w:pStyle w:val="60"/>
              <w:keepNext w:val="0"/>
              <w:keepLines w:val="0"/>
              <w:pageBreakBefore w:val="0"/>
              <w:kinsoku/>
              <w:wordWrap/>
              <w:overflowPunct/>
              <w:topLinePunct w:val="0"/>
              <w:autoSpaceDE/>
              <w:autoSpaceDN/>
              <w:bidi w:val="0"/>
              <w:adjustRightInd w:val="0"/>
              <w:snapToGrid w:val="0"/>
              <w:ind w:firstLine="480" w:firstLineChars="200"/>
              <w:jc w:val="both"/>
              <w:textAlignment w:val="auto"/>
              <w:outlineLvl w:val="9"/>
              <w:rPr>
                <w:bCs/>
                <w:color w:val="auto"/>
                <w:sz w:val="24"/>
              </w:rPr>
            </w:pPr>
            <w:bookmarkStart w:id="32" w:name="_Toc513795213"/>
            <w:bookmarkStart w:id="33" w:name="_Toc510513648"/>
            <w:bookmarkStart w:id="34" w:name="_Toc512519573"/>
            <w:bookmarkStart w:id="35" w:name="_Toc508806192"/>
            <w:bookmarkStart w:id="36" w:name="_Toc503769153"/>
            <w:r>
              <w:rPr>
                <w:bCs/>
                <w:color w:val="auto"/>
                <w:sz w:val="24"/>
              </w:rPr>
              <w:t>项目区在监测期间正常生产，各环保设施运行正常，通过现场勘察，项目区环保设施均在正常工作，未发现任何环保设备无故停止运行，同时，本次验收记录了</w:t>
            </w:r>
            <w:r>
              <w:rPr>
                <w:rFonts w:hint="eastAsia"/>
                <w:bCs/>
                <w:color w:val="auto"/>
                <w:sz w:val="24"/>
              </w:rPr>
              <w:t>验收监测</w:t>
            </w:r>
            <w:r>
              <w:rPr>
                <w:bCs/>
                <w:color w:val="auto"/>
                <w:sz w:val="24"/>
              </w:rPr>
              <w:t>两天的生产工况，验收期间企业均达到生产负荷的75%以上，本项目符合验收条件。</w:t>
            </w:r>
            <w:bookmarkEnd w:id="32"/>
            <w:bookmarkEnd w:id="33"/>
            <w:bookmarkEnd w:id="34"/>
            <w:bookmarkEnd w:id="35"/>
            <w:bookmarkEnd w:id="36"/>
          </w:p>
          <w:p w14:paraId="553DC214">
            <w:pPr>
              <w:pStyle w:val="60"/>
              <w:spacing w:line="240" w:lineRule="auto"/>
              <w:outlineLvl w:val="9"/>
              <w:rPr>
                <w:b/>
                <w:bCs/>
                <w:color w:val="auto"/>
                <w:sz w:val="24"/>
              </w:rPr>
            </w:pPr>
            <w:bookmarkStart w:id="37" w:name="_Toc512519574"/>
            <w:bookmarkStart w:id="38" w:name="_Toc513795214"/>
            <w:bookmarkStart w:id="39" w:name="_Toc510513649"/>
            <w:r>
              <w:rPr>
                <w:b/>
                <w:bCs/>
                <w:color w:val="auto"/>
                <w:sz w:val="24"/>
              </w:rPr>
              <w:t xml:space="preserve">表7.1  </w:t>
            </w:r>
            <w:r>
              <w:rPr>
                <w:rFonts w:hint="eastAsia"/>
                <w:b/>
                <w:bCs/>
                <w:color w:val="auto"/>
                <w:sz w:val="24"/>
                <w:lang w:val="en-US" w:eastAsia="zh-CN"/>
              </w:rPr>
              <w:t>监测期间</w:t>
            </w:r>
            <w:r>
              <w:rPr>
                <w:b/>
                <w:bCs/>
                <w:color w:val="auto"/>
                <w:sz w:val="24"/>
              </w:rPr>
              <w:t>生产工况表</w:t>
            </w:r>
            <w:bookmarkEnd w:id="37"/>
            <w:bookmarkEnd w:id="38"/>
            <w:bookmarkEnd w:id="39"/>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2981"/>
              <w:gridCol w:w="2888"/>
            </w:tblGrid>
            <w:tr w14:paraId="29775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78" w:type="dxa"/>
                  <w:tcBorders>
                    <w:tl2br w:val="single" w:color="auto" w:sz="4" w:space="0"/>
                  </w:tcBorders>
                  <w:vAlign w:val="center"/>
                </w:tcPr>
                <w:p w14:paraId="5F9A9721">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 xml:space="preserve">             </w:t>
                  </w:r>
                  <w:bookmarkStart w:id="40" w:name="_Toc513795215"/>
                  <w:bookmarkStart w:id="41" w:name="_Toc510513650"/>
                  <w:bookmarkStart w:id="42" w:name="_Toc512519575"/>
                  <w:r>
                    <w:rPr>
                      <w:rFonts w:hint="default" w:ascii="Times New Roman" w:hAnsi="Times New Roman" w:cs="Times New Roman"/>
                      <w:b/>
                      <w:bCs/>
                      <w:color w:val="auto"/>
                      <w:sz w:val="21"/>
                      <w:szCs w:val="21"/>
                    </w:rPr>
                    <w:t>日期</w:t>
                  </w:r>
                  <w:bookmarkEnd w:id="40"/>
                  <w:bookmarkEnd w:id="41"/>
                  <w:bookmarkEnd w:id="42"/>
                </w:p>
                <w:p w14:paraId="31269A62">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bCs/>
                      <w:color w:val="auto"/>
                      <w:sz w:val="21"/>
                      <w:szCs w:val="21"/>
                    </w:rPr>
                  </w:pPr>
                  <w:bookmarkStart w:id="43" w:name="_Toc510513651"/>
                  <w:bookmarkStart w:id="44" w:name="_Toc512519576"/>
                  <w:bookmarkStart w:id="45" w:name="_Toc513795216"/>
                  <w:r>
                    <w:rPr>
                      <w:rFonts w:hint="default" w:ascii="Times New Roman" w:hAnsi="Times New Roman" w:cs="Times New Roman"/>
                      <w:b/>
                      <w:bCs/>
                      <w:color w:val="auto"/>
                      <w:sz w:val="21"/>
                      <w:szCs w:val="21"/>
                    </w:rPr>
                    <w:t>项目</w:t>
                  </w:r>
                  <w:bookmarkEnd w:id="43"/>
                  <w:bookmarkEnd w:id="44"/>
                  <w:bookmarkEnd w:id="45"/>
                </w:p>
              </w:tc>
              <w:tc>
                <w:tcPr>
                  <w:tcW w:w="2981" w:type="dxa"/>
                  <w:vAlign w:val="center"/>
                </w:tcPr>
                <w:p w14:paraId="36C873E4">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2025.</w:t>
                  </w:r>
                  <w:r>
                    <w:rPr>
                      <w:rFonts w:hint="eastAsia" w:ascii="Times New Roman" w:hAnsi="Times New Roman" w:cs="Times New Roman"/>
                      <w:b/>
                      <w:bCs/>
                      <w:color w:val="auto"/>
                      <w:sz w:val="21"/>
                      <w:szCs w:val="21"/>
                      <w:lang w:val="en-US" w:eastAsia="zh-CN"/>
                    </w:rPr>
                    <w:t>12</w:t>
                  </w:r>
                  <w:r>
                    <w:rPr>
                      <w:rFonts w:hint="default" w:ascii="Times New Roman" w:hAnsi="Times New Roman" w:cs="Times New Roman"/>
                      <w:b/>
                      <w:bCs/>
                      <w:color w:val="auto"/>
                      <w:sz w:val="21"/>
                      <w:szCs w:val="21"/>
                      <w:lang w:val="en-US" w:eastAsia="zh-CN"/>
                    </w:rPr>
                    <w:t>.1</w:t>
                  </w:r>
                  <w:r>
                    <w:rPr>
                      <w:rFonts w:hint="eastAsia" w:ascii="Times New Roman" w:hAnsi="Times New Roman" w:cs="Times New Roman"/>
                      <w:b/>
                      <w:bCs/>
                      <w:color w:val="auto"/>
                      <w:sz w:val="21"/>
                      <w:szCs w:val="21"/>
                      <w:lang w:val="en-US" w:eastAsia="zh-CN"/>
                    </w:rPr>
                    <w:t>0</w:t>
                  </w:r>
                </w:p>
              </w:tc>
              <w:tc>
                <w:tcPr>
                  <w:tcW w:w="2888" w:type="dxa"/>
                  <w:vAlign w:val="center"/>
                </w:tcPr>
                <w:p w14:paraId="6FC7E3D2">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val="en-US" w:eastAsia="zh-CN"/>
                    </w:rPr>
                    <w:t>2025.</w:t>
                  </w:r>
                  <w:r>
                    <w:rPr>
                      <w:rFonts w:hint="eastAsia" w:ascii="Times New Roman" w:hAnsi="Times New Roman" w:cs="Times New Roman"/>
                      <w:b/>
                      <w:bCs/>
                      <w:color w:val="auto"/>
                      <w:sz w:val="21"/>
                      <w:szCs w:val="21"/>
                      <w:lang w:val="en-US" w:eastAsia="zh-CN"/>
                    </w:rPr>
                    <w:t>12</w:t>
                  </w:r>
                  <w:r>
                    <w:rPr>
                      <w:rFonts w:hint="default" w:ascii="Times New Roman" w:hAnsi="Times New Roman" w:cs="Times New Roman"/>
                      <w:b/>
                      <w:bCs/>
                      <w:color w:val="auto"/>
                      <w:sz w:val="21"/>
                      <w:szCs w:val="21"/>
                      <w:lang w:val="en-US" w:eastAsia="zh-CN"/>
                    </w:rPr>
                    <w:t>.1</w:t>
                  </w:r>
                  <w:r>
                    <w:rPr>
                      <w:rFonts w:hint="eastAsia" w:ascii="Times New Roman" w:hAnsi="Times New Roman" w:cs="Times New Roman"/>
                      <w:b/>
                      <w:bCs/>
                      <w:color w:val="auto"/>
                      <w:sz w:val="21"/>
                      <w:szCs w:val="21"/>
                      <w:lang w:val="en-US" w:eastAsia="zh-CN"/>
                    </w:rPr>
                    <w:t>1</w:t>
                  </w:r>
                </w:p>
              </w:tc>
            </w:tr>
            <w:tr w14:paraId="2524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78" w:type="dxa"/>
                  <w:vAlign w:val="center"/>
                </w:tcPr>
                <w:p w14:paraId="2BFA0A28">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sz w:val="21"/>
                      <w:szCs w:val="21"/>
                    </w:rPr>
                  </w:pPr>
                  <w:bookmarkStart w:id="46" w:name="_Toc513795222"/>
                  <w:bookmarkStart w:id="47" w:name="_Toc512519582"/>
                  <w:bookmarkStart w:id="48" w:name="_Toc510513657"/>
                  <w:r>
                    <w:rPr>
                      <w:rFonts w:hint="default" w:ascii="Times New Roman" w:hAnsi="Times New Roman" w:cs="Times New Roman"/>
                      <w:color w:val="auto"/>
                      <w:sz w:val="21"/>
                      <w:szCs w:val="21"/>
                    </w:rPr>
                    <w:t>实际生产能力</w:t>
                  </w:r>
                  <w:bookmarkEnd w:id="46"/>
                  <w:bookmarkEnd w:id="47"/>
                  <w:bookmarkEnd w:id="48"/>
                </w:p>
              </w:tc>
              <w:tc>
                <w:tcPr>
                  <w:tcW w:w="5869" w:type="dxa"/>
                  <w:gridSpan w:val="2"/>
                  <w:vAlign w:val="center"/>
                </w:tcPr>
                <w:p w14:paraId="277EAD78">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年产各类型色母粒</w:t>
                  </w:r>
                  <w:r>
                    <w:rPr>
                      <w:rFonts w:hint="eastAsia" w:ascii="Times New Roman" w:hAnsi="Times New Roman" w:cs="Times New Roman"/>
                      <w:bCs/>
                      <w:color w:val="auto"/>
                      <w:sz w:val="21"/>
                      <w:szCs w:val="21"/>
                      <w:lang w:val="en-US" w:eastAsia="zh-CN"/>
                    </w:rPr>
                    <w:t>2500</w:t>
                  </w:r>
                  <w:r>
                    <w:rPr>
                      <w:rFonts w:hint="default" w:ascii="Times New Roman" w:hAnsi="Times New Roman" w:eastAsia="宋体" w:cs="Times New Roman"/>
                      <w:bCs/>
                      <w:color w:val="auto"/>
                      <w:sz w:val="21"/>
                      <w:szCs w:val="21"/>
                      <w:lang w:val="en-US" w:eastAsia="zh-CN"/>
                    </w:rPr>
                    <w:t>吨</w:t>
                  </w:r>
                </w:p>
              </w:tc>
            </w:tr>
            <w:tr w14:paraId="42B49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78" w:type="dxa"/>
                  <w:vAlign w:val="center"/>
                </w:tcPr>
                <w:p w14:paraId="6943D516">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sz w:val="21"/>
                      <w:szCs w:val="21"/>
                    </w:rPr>
                  </w:pPr>
                  <w:bookmarkStart w:id="49" w:name="_Toc510513660"/>
                  <w:bookmarkStart w:id="50" w:name="_Toc512519585"/>
                  <w:bookmarkStart w:id="51" w:name="_Toc513795225"/>
                  <w:r>
                    <w:rPr>
                      <w:rFonts w:hint="default" w:ascii="Times New Roman" w:hAnsi="Times New Roman" w:cs="Times New Roman"/>
                      <w:color w:val="auto"/>
                      <w:sz w:val="21"/>
                      <w:szCs w:val="21"/>
                    </w:rPr>
                    <w:t>实际产量</w:t>
                  </w:r>
                  <w:bookmarkEnd w:id="49"/>
                  <w:bookmarkEnd w:id="50"/>
                  <w:bookmarkEnd w:id="51"/>
                </w:p>
              </w:tc>
              <w:tc>
                <w:tcPr>
                  <w:tcW w:w="2981" w:type="dxa"/>
                  <w:vAlign w:val="center"/>
                </w:tcPr>
                <w:p w14:paraId="4E75999B">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bCs/>
                      <w:sz w:val="21"/>
                      <w:szCs w:val="21"/>
                      <w:lang w:val="en-US" w:eastAsia="zh-CN"/>
                    </w:rPr>
                    <w:t>日产各类型色母粒</w:t>
                  </w:r>
                  <w:r>
                    <w:rPr>
                      <w:rFonts w:hint="default" w:ascii="Times New Roman" w:hAnsi="Times New Roman" w:eastAsia="宋体" w:cs="Times New Roman"/>
                      <w:bCs/>
                      <w:sz w:val="21"/>
                      <w:szCs w:val="21"/>
                      <w:lang w:val="en-US" w:eastAsia="zh-CN"/>
                    </w:rPr>
                    <w:t>8吨</w:t>
                  </w:r>
                </w:p>
              </w:tc>
              <w:tc>
                <w:tcPr>
                  <w:tcW w:w="2888" w:type="dxa"/>
                  <w:vAlign w:val="center"/>
                </w:tcPr>
                <w:p w14:paraId="0E70BCB7">
                  <w:pPr>
                    <w:jc w:val="center"/>
                    <w:rPr>
                      <w:rFonts w:hint="default" w:ascii="Times New Roman" w:hAnsi="Times New Roman" w:cs="Times New Roman"/>
                      <w:color w:val="auto"/>
                      <w:sz w:val="21"/>
                      <w:szCs w:val="21"/>
                    </w:rPr>
                  </w:pPr>
                  <w:r>
                    <w:rPr>
                      <w:rFonts w:hint="default" w:ascii="Times New Roman" w:hAnsi="Times New Roman" w:cs="Times New Roman"/>
                      <w:bCs/>
                      <w:sz w:val="21"/>
                      <w:szCs w:val="21"/>
                      <w:lang w:val="en-US" w:eastAsia="zh-CN"/>
                    </w:rPr>
                    <w:t>日产各类型色母粒</w:t>
                  </w:r>
                  <w:r>
                    <w:rPr>
                      <w:rFonts w:hint="eastAsia" w:ascii="Times New Roman" w:hAnsi="Times New Roman" w:cs="Times New Roman"/>
                      <w:bCs/>
                      <w:sz w:val="21"/>
                      <w:szCs w:val="21"/>
                      <w:lang w:val="en-US" w:eastAsia="zh-CN"/>
                    </w:rPr>
                    <w:t>7.5</w:t>
                  </w:r>
                  <w:r>
                    <w:rPr>
                      <w:rFonts w:hint="default" w:ascii="Times New Roman" w:hAnsi="Times New Roman" w:eastAsia="宋体" w:cs="Times New Roman"/>
                      <w:bCs/>
                      <w:sz w:val="21"/>
                      <w:szCs w:val="21"/>
                      <w:lang w:val="en-US" w:eastAsia="zh-CN"/>
                    </w:rPr>
                    <w:t>吨</w:t>
                  </w:r>
                </w:p>
              </w:tc>
            </w:tr>
            <w:tr w14:paraId="38C5B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78" w:type="dxa"/>
                  <w:vAlign w:val="center"/>
                </w:tcPr>
                <w:p w14:paraId="49DEF80C">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color w:val="auto"/>
                      <w:sz w:val="21"/>
                      <w:szCs w:val="21"/>
                    </w:rPr>
                  </w:pPr>
                  <w:bookmarkStart w:id="52" w:name="_Toc512519586"/>
                  <w:bookmarkStart w:id="53" w:name="_Toc510513661"/>
                  <w:bookmarkStart w:id="54" w:name="_Toc513795226"/>
                  <w:r>
                    <w:rPr>
                      <w:rFonts w:hint="default" w:ascii="Times New Roman" w:hAnsi="Times New Roman" w:cs="Times New Roman"/>
                      <w:color w:val="auto"/>
                      <w:sz w:val="21"/>
                      <w:szCs w:val="21"/>
                    </w:rPr>
                    <w:t>生产负荷（</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w:t>
                  </w:r>
                  <w:bookmarkEnd w:id="52"/>
                  <w:bookmarkEnd w:id="53"/>
                  <w:bookmarkEnd w:id="54"/>
                </w:p>
              </w:tc>
              <w:tc>
                <w:tcPr>
                  <w:tcW w:w="2981" w:type="dxa"/>
                  <w:vAlign w:val="center"/>
                </w:tcPr>
                <w:p w14:paraId="6125B804">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95</w:t>
                  </w:r>
                </w:p>
              </w:tc>
              <w:tc>
                <w:tcPr>
                  <w:tcW w:w="2888" w:type="dxa"/>
                  <w:vAlign w:val="center"/>
                </w:tcPr>
                <w:p w14:paraId="1291C2E2">
                  <w:pPr>
                    <w:pStyle w:val="60"/>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85</w:t>
                  </w:r>
                </w:p>
              </w:tc>
            </w:tr>
          </w:tbl>
          <w:p w14:paraId="14B9BA64">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b/>
                <w:color w:val="auto"/>
                <w:sz w:val="24"/>
              </w:rPr>
            </w:pPr>
            <w:r>
              <w:rPr>
                <w:rFonts w:hint="eastAsia"/>
                <w:b/>
                <w:color w:val="auto"/>
                <w:sz w:val="24"/>
              </w:rPr>
              <w:t xml:space="preserve">7.2 </w:t>
            </w:r>
            <w:r>
              <w:rPr>
                <w:b/>
                <w:color w:val="auto"/>
                <w:sz w:val="24"/>
              </w:rPr>
              <w:t>验收监测结果</w:t>
            </w:r>
          </w:p>
          <w:p w14:paraId="7CFEE82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eastAsia="宋体"/>
                <w:bCs/>
                <w:color w:val="auto"/>
                <w:sz w:val="24"/>
                <w:lang w:val="en-US" w:eastAsia="zh-CN"/>
              </w:rPr>
            </w:pPr>
            <w:r>
              <w:rPr>
                <w:rFonts w:hint="eastAsia"/>
                <w:bCs/>
                <w:color w:val="auto"/>
                <w:sz w:val="24"/>
                <w:lang w:val="en-US" w:eastAsia="zh-CN"/>
              </w:rPr>
              <w:t>7.2.1 废气</w:t>
            </w:r>
          </w:p>
          <w:p w14:paraId="61F269F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eastAsia="宋体"/>
                <w:bCs/>
                <w:color w:val="0000FF"/>
                <w:sz w:val="24"/>
                <w:lang w:val="en-US" w:eastAsia="zh-CN"/>
              </w:rPr>
            </w:pPr>
            <w:r>
              <w:rPr>
                <w:bCs/>
                <w:color w:val="auto"/>
                <w:sz w:val="24"/>
              </w:rPr>
              <w:t>（</w:t>
            </w:r>
            <w:r>
              <w:rPr>
                <w:rFonts w:hint="eastAsia"/>
                <w:bCs/>
                <w:color w:val="auto"/>
                <w:sz w:val="24"/>
              </w:rPr>
              <w:t>1</w:t>
            </w:r>
            <w:r>
              <w:rPr>
                <w:bCs/>
                <w:color w:val="auto"/>
                <w:sz w:val="24"/>
              </w:rPr>
              <w:t>）</w:t>
            </w:r>
            <w:r>
              <w:rPr>
                <w:rFonts w:hint="eastAsia"/>
                <w:bCs/>
                <w:color w:val="auto"/>
                <w:sz w:val="24"/>
              </w:rPr>
              <w:t>废气监测</w:t>
            </w:r>
            <w:r>
              <w:rPr>
                <w:rFonts w:hint="eastAsia"/>
                <w:bCs/>
                <w:color w:val="auto"/>
                <w:sz w:val="24"/>
                <w:lang w:val="en-US" w:eastAsia="zh-CN"/>
              </w:rPr>
              <w:t>数据统计</w:t>
            </w:r>
          </w:p>
          <w:p w14:paraId="68DC1678">
            <w:pPr>
              <w:pStyle w:val="5"/>
              <w:spacing w:line="240" w:lineRule="auto"/>
              <w:ind w:left="0" w:leftChars="0" w:firstLine="0" w:firstLineChars="0"/>
              <w:jc w:val="center"/>
              <w:rPr>
                <w:rFonts w:hint="eastAsia" w:eastAsia="宋体"/>
                <w:b/>
                <w:bCs w:val="0"/>
                <w:color w:val="auto"/>
                <w:sz w:val="24"/>
                <w:lang w:val="en-US" w:eastAsia="zh-CN"/>
              </w:rPr>
            </w:pPr>
            <w:r>
              <w:rPr>
                <w:rFonts w:hint="eastAsia"/>
                <w:b/>
                <w:bCs w:val="0"/>
                <w:color w:val="auto"/>
                <w:sz w:val="24"/>
                <w:lang w:eastAsia="zh-CN"/>
              </w:rPr>
              <w:t>表</w:t>
            </w:r>
            <w:r>
              <w:rPr>
                <w:rFonts w:hint="eastAsia"/>
                <w:b/>
                <w:bCs w:val="0"/>
                <w:color w:val="auto"/>
                <w:sz w:val="24"/>
                <w:lang w:val="en-US" w:eastAsia="zh-CN"/>
              </w:rPr>
              <w:t>7.2 有组织废气监测结果一览表-非甲烷总烃</w:t>
            </w:r>
          </w:p>
          <w:tbl>
            <w:tblPr>
              <w:tblStyle w:val="24"/>
              <w:tblW w:w="8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2"/>
              <w:gridCol w:w="716"/>
              <w:gridCol w:w="1962"/>
              <w:gridCol w:w="1234"/>
              <w:gridCol w:w="1309"/>
              <w:gridCol w:w="1105"/>
              <w:gridCol w:w="1116"/>
            </w:tblGrid>
            <w:tr w14:paraId="67401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4DD9C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采样日期</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4F39F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2025.12.10</w:t>
                  </w:r>
                </w:p>
              </w:tc>
            </w:tr>
            <w:tr w14:paraId="66DFB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5973C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检测点位</w:t>
                  </w:r>
                </w:p>
              </w:tc>
              <w:tc>
                <w:tcPr>
                  <w:tcW w:w="162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26A6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9D4C7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检测频次</w:t>
                  </w:r>
                </w:p>
              </w:tc>
            </w:tr>
            <w:tr w14:paraId="6190B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8B6EF">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A46E41">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CDE1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EBFD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第二次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A5FF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05D0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75FE7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9FD8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排气筒排放口</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DA001</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2BE7A">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4972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7058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C505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7058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B614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7058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46D2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7058 </w:t>
                  </w:r>
                </w:p>
              </w:tc>
            </w:tr>
            <w:tr w14:paraId="493AA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9E993">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EC9D1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DB87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FC72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2.55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5DBB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2.50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AB2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2.21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CA0C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2.42 </w:t>
                  </w:r>
                </w:p>
              </w:tc>
            </w:tr>
            <w:tr w14:paraId="23529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F6142">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B728A">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C607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3FBE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1.80×10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5EE8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1.76×10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3491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1.56×10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67EF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1.71×10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338FD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97758">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20DFD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41CC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第四次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D2D0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第五次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BE56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第六次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B6BE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3093C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E9025">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8EDC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C6A6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7497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6730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7497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83C7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7497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B8E6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7497 </w:t>
                  </w:r>
                </w:p>
              </w:tc>
            </w:tr>
            <w:tr w14:paraId="18E94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F72CB">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2812D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A3E6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325C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2.34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0E77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2.28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BC31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2.83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A575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2.48 </w:t>
                  </w:r>
                </w:p>
              </w:tc>
            </w:tr>
            <w:tr w14:paraId="20412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2138D">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6A715">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C89E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5789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1.75×10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F497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1.71×10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549C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2.12×10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AB06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1.86×10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6576B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1A878">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E9A6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ED70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第七次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AA6A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第八次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C5F5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第九次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944F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48FA8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69569">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9772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8883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6951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B5A6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6951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E0D1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6951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BDA8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6951 </w:t>
                  </w:r>
                </w:p>
              </w:tc>
            </w:tr>
            <w:tr w14:paraId="6C4B4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7512D">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0B66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CC72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4A48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2.46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FB78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2.14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1312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2.62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38FE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2.41 </w:t>
                  </w:r>
                </w:p>
              </w:tc>
            </w:tr>
            <w:tr w14:paraId="08F83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F4ACD">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D7B07A">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E53C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8C64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1.71×10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2819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1.49×10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003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1.82×10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4598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vertAlign w:val="superscript"/>
                    </w:rPr>
                  </w:pPr>
                  <w:r>
                    <w:rPr>
                      <w:rFonts w:hint="default" w:ascii="Times New Roman" w:hAnsi="Times New Roman" w:cs="Times New Roman" w:eastAsiaTheme="minorEastAsia"/>
                      <w:i w:val="0"/>
                      <w:iCs w:val="0"/>
                      <w:color w:val="000000"/>
                      <w:kern w:val="0"/>
                      <w:sz w:val="21"/>
                      <w:szCs w:val="21"/>
                      <w:u w:val="none"/>
                      <w:lang w:val="en-US" w:eastAsia="zh-CN" w:bidi="ar"/>
                    </w:rPr>
                    <w:t>1.68×10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38C82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B4054B">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eastAsia="宋体" w:cs="Times New Roman"/>
                      <w:b/>
                      <w:bCs w:val="0"/>
                      <w:sz w:val="21"/>
                      <w:szCs w:val="21"/>
                      <w:lang w:val="en-US" w:eastAsia="zh-CN"/>
                    </w:rPr>
                    <w:t>平均排放浓度</w:t>
                  </w:r>
                  <w:r>
                    <w:rPr>
                      <w:rFonts w:hint="default" w:ascii="Times New Roman" w:hAnsi="Times New Roman" w:cs="Times New Roman"/>
                      <w:b/>
                      <w:bCs w:val="0"/>
                      <w:sz w:val="21"/>
                      <w:szCs w:val="21"/>
                      <w:lang w:val="en-US" w:eastAsia="zh-CN"/>
                    </w:rPr>
                    <w:t>（</w:t>
                  </w:r>
                  <w:r>
                    <w:rPr>
                      <w:rFonts w:hint="default" w:ascii="Times New Roman" w:hAnsi="Times New Roman" w:eastAsia="宋体" w:cs="Times New Roman"/>
                      <w:b/>
                      <w:bCs w:val="0"/>
                      <w:sz w:val="21"/>
                      <w:szCs w:val="21"/>
                      <w:lang w:val="en-US" w:eastAsia="zh-CN"/>
                    </w:rPr>
                    <w:t>mg/m</w:t>
                  </w:r>
                  <w:r>
                    <w:rPr>
                      <w:rFonts w:hint="default" w:ascii="Times New Roman" w:hAnsi="Times New Roman" w:eastAsia="宋体" w:cs="Times New Roman"/>
                      <w:b/>
                      <w:bCs w:val="0"/>
                      <w:sz w:val="21"/>
                      <w:szCs w:val="21"/>
                      <w:vertAlign w:val="superscript"/>
                      <w:lang w:val="en-US" w:eastAsia="zh-CN"/>
                    </w:rPr>
                    <w:t>3</w:t>
                  </w:r>
                  <w:r>
                    <w:rPr>
                      <w:rFonts w:hint="default" w:ascii="Times New Roman" w:hAnsi="Times New Roman" w:cs="Times New Roman"/>
                      <w:b/>
                      <w:bCs w:val="0"/>
                      <w:sz w:val="21"/>
                      <w:szCs w:val="21"/>
                      <w:lang w:val="en-US" w:eastAsia="zh-CN"/>
                    </w:rPr>
                    <w:t>）</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A3345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eastAsia" w:ascii="Times New Roman" w:hAnsi="Times New Roman" w:cs="Times New Roman"/>
                      <w:b/>
                      <w:bCs w:val="0"/>
                      <w:spacing w:val="3"/>
                      <w:sz w:val="21"/>
                      <w:szCs w:val="21"/>
                      <w:lang w:val="en-US" w:eastAsia="zh-CN"/>
                    </w:rPr>
                    <w:t>2.44</w:t>
                  </w:r>
                </w:p>
              </w:tc>
            </w:tr>
            <w:tr w14:paraId="21AF8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DC7439">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eastAsia="宋体" w:cs="Times New Roman"/>
                      <w:b/>
                      <w:bCs w:val="0"/>
                      <w:sz w:val="21"/>
                      <w:szCs w:val="21"/>
                      <w:lang w:val="en-US" w:eastAsia="zh-CN"/>
                    </w:rPr>
                    <w:t>平均排放速率</w:t>
                  </w:r>
                  <w:r>
                    <w:rPr>
                      <w:rFonts w:hint="default" w:ascii="Times New Roman" w:hAnsi="Times New Roman" w:cs="Times New Roman"/>
                      <w:b/>
                      <w:bCs w:val="0"/>
                      <w:sz w:val="21"/>
                      <w:szCs w:val="21"/>
                      <w:lang w:val="en-US" w:eastAsia="zh-CN"/>
                    </w:rPr>
                    <w:t>（</w:t>
                  </w:r>
                  <w:r>
                    <w:rPr>
                      <w:rFonts w:hint="default" w:ascii="Times New Roman" w:hAnsi="Times New Roman" w:eastAsia="宋体" w:cs="Times New Roman"/>
                      <w:b/>
                      <w:bCs w:val="0"/>
                      <w:sz w:val="21"/>
                      <w:szCs w:val="21"/>
                      <w:lang w:val="en-US" w:eastAsia="zh-CN"/>
                    </w:rPr>
                    <w:t>kg/h</w:t>
                  </w:r>
                  <w:r>
                    <w:rPr>
                      <w:rFonts w:hint="default" w:ascii="Times New Roman" w:hAnsi="Times New Roman" w:cs="Times New Roman"/>
                      <w:b/>
                      <w:bCs w:val="0"/>
                      <w:sz w:val="21"/>
                      <w:szCs w:val="21"/>
                      <w:lang w:val="en-US" w:eastAsia="zh-CN"/>
                    </w:rPr>
                    <w:t>）</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18A80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eastAsia" w:ascii="Times New Roman" w:hAnsi="Times New Roman" w:cs="Times New Roman"/>
                      <w:b/>
                      <w:bCs w:val="0"/>
                      <w:spacing w:val="3"/>
                      <w:sz w:val="21"/>
                      <w:szCs w:val="21"/>
                      <w:lang w:val="en-US" w:eastAsia="zh-CN"/>
                    </w:rPr>
                    <w:t>1.75</w:t>
                  </w:r>
                  <w:r>
                    <w:rPr>
                      <w:rFonts w:hint="default" w:ascii="Times New Roman" w:hAnsi="Times New Roman" w:eastAsia="宋体" w:cs="Times New Roman"/>
                      <w:b/>
                      <w:bCs w:val="0"/>
                      <w:spacing w:val="3"/>
                      <w:sz w:val="21"/>
                      <w:szCs w:val="21"/>
                    </w:rPr>
                    <w:t>×</w:t>
                  </w:r>
                  <w:r>
                    <w:rPr>
                      <w:rFonts w:hint="default" w:ascii="Times New Roman" w:hAnsi="Times New Roman" w:eastAsia="宋体" w:cs="Times New Roman"/>
                      <w:b/>
                      <w:bCs w:val="0"/>
                      <w:spacing w:val="-1"/>
                      <w:sz w:val="21"/>
                      <w:szCs w:val="21"/>
                    </w:rPr>
                    <w:t>10</w:t>
                  </w:r>
                  <w:r>
                    <w:rPr>
                      <w:rFonts w:hint="default" w:ascii="Times New Roman" w:hAnsi="Times New Roman" w:cs="Times New Roman"/>
                      <w:b/>
                      <w:bCs w:val="0"/>
                      <w:spacing w:val="-1"/>
                      <w:sz w:val="21"/>
                      <w:szCs w:val="21"/>
                      <w:vertAlign w:val="superscript"/>
                      <w:lang w:val="en-US" w:eastAsia="zh-CN"/>
                    </w:rPr>
                    <w:t>-2</w:t>
                  </w:r>
                </w:p>
              </w:tc>
            </w:tr>
            <w:tr w14:paraId="053B4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86111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采样日期</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E6B68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2025.12.11</w:t>
                  </w:r>
                </w:p>
              </w:tc>
            </w:tr>
            <w:tr w14:paraId="37CF2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35691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检测点位</w:t>
                  </w:r>
                </w:p>
              </w:tc>
              <w:tc>
                <w:tcPr>
                  <w:tcW w:w="162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6AF3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A6B40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检测频次</w:t>
                  </w:r>
                </w:p>
              </w:tc>
            </w:tr>
            <w:tr w14:paraId="36884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4E31C">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C7C3B">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4AF8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5022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第二次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B721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62E7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06C0D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3A11A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排气筒排放口</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DA001</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A808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A94C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7660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6A03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7660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439E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7660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B69F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7660 </w:t>
                  </w:r>
                </w:p>
              </w:tc>
            </w:tr>
            <w:tr w14:paraId="66955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09C05">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78190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761B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1DAE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2.20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CF06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2.18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90CE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2.01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EABC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2.13 </w:t>
                  </w:r>
                </w:p>
              </w:tc>
            </w:tr>
            <w:tr w14:paraId="6F685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2B5E2">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30DD4">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D0AA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AF33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1.69×10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C638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1.67×10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5C25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1.54×10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90BA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1.63×10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527A3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DB431">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C762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2809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第四次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1F98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第五次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EAC6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第六次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F7CF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1DAF6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5D611">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C51C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6C16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7376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E3F6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7376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1E59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7376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44A1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7376 </w:t>
                  </w:r>
                </w:p>
              </w:tc>
            </w:tr>
            <w:tr w14:paraId="17669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10C4B">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856DB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1FFCA">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DE83">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3.02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4D5A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2.36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E4CB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2.39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98F6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2.59 </w:t>
                  </w:r>
                </w:p>
              </w:tc>
            </w:tr>
            <w:tr w14:paraId="005E3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230BF">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82E1">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15DF9">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68B8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2.23×10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60F3C">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1.74×10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3DA16">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1.76×10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A99CF">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1.91×10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09C9A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B931B">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6835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FF15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第七次</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CB36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第八次</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D9EFB">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第九次</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6DB0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小时均值</w:t>
                  </w:r>
                </w:p>
              </w:tc>
            </w:tr>
            <w:tr w14:paraId="5A106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C9989">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6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60371">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标干流量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68A4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7839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1E17D">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7839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8266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7839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C48E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7839 </w:t>
                  </w:r>
                </w:p>
              </w:tc>
            </w:tr>
            <w:tr w14:paraId="0689A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D8336">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13321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3D392">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排放浓度</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5479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3.02 </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3E2EE">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2.25 </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31EA0">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2.20 </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8B8E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2.49 </w:t>
                  </w:r>
                </w:p>
              </w:tc>
            </w:tr>
            <w:tr w14:paraId="16076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68F222">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4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0A59E">
                  <w:pPr>
                    <w:keepNext w:val="0"/>
                    <w:keepLines w:val="0"/>
                    <w:pageBreakBefore w:val="0"/>
                    <w:widowControl/>
                    <w:kinsoku/>
                    <w:wordWrap/>
                    <w:overflowPunct/>
                    <w:topLinePunct w:val="0"/>
                    <w:autoSpaceDE/>
                    <w:autoSpaceDN/>
                    <w:bidi w:val="0"/>
                    <w:adjustRightInd/>
                    <w:snapToGrid/>
                    <w:ind w:firstLineChars="0"/>
                    <w:jc w:val="center"/>
                    <w:rPr>
                      <w:rFonts w:hint="default" w:ascii="Times New Roman" w:hAnsi="Times New Roman" w:cs="Times New Roman" w:eastAsiaTheme="minorEastAsia"/>
                      <w:i w:val="0"/>
                      <w:iCs w:val="0"/>
                      <w:color w:val="000000"/>
                      <w:sz w:val="21"/>
                      <w:szCs w:val="21"/>
                      <w:u w:val="none"/>
                    </w:rPr>
                  </w:pPr>
                </w:p>
              </w:tc>
              <w:tc>
                <w:tcPr>
                  <w:tcW w:w="1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04484">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排放速率</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kg/h</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75378">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2.37×10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F2C0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1.76×10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96435">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1.72×10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58BE7">
                  <w:pPr>
                    <w:keepNext w:val="0"/>
                    <w:keepLines w:val="0"/>
                    <w:pageBreakBefore w:val="0"/>
                    <w:widowControl/>
                    <w:suppressLineNumbers w:val="0"/>
                    <w:kinsoku/>
                    <w:wordWrap/>
                    <w:overflowPunct/>
                    <w:topLinePunct w:val="0"/>
                    <w:autoSpaceDE/>
                    <w:autoSpaceDN/>
                    <w:bidi w:val="0"/>
                    <w:adjustRightInd/>
                    <w:snapToGrid/>
                    <w:ind w:firstLineChars="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1.95×10</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-2</w:t>
                  </w:r>
                </w:p>
              </w:tc>
            </w:tr>
            <w:tr w14:paraId="38C87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02536">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eastAsia="宋体" w:cs="Times New Roman"/>
                      <w:b/>
                      <w:bCs w:val="0"/>
                      <w:sz w:val="21"/>
                      <w:szCs w:val="21"/>
                      <w:lang w:val="en-US" w:eastAsia="zh-CN"/>
                    </w:rPr>
                    <w:t>平均排放浓度</w:t>
                  </w:r>
                  <w:r>
                    <w:rPr>
                      <w:rFonts w:hint="default" w:ascii="Times New Roman" w:hAnsi="Times New Roman" w:cs="Times New Roman"/>
                      <w:b/>
                      <w:bCs w:val="0"/>
                      <w:sz w:val="21"/>
                      <w:szCs w:val="21"/>
                      <w:lang w:val="en-US" w:eastAsia="zh-CN"/>
                    </w:rPr>
                    <w:t>（</w:t>
                  </w:r>
                  <w:r>
                    <w:rPr>
                      <w:rFonts w:hint="default" w:ascii="Times New Roman" w:hAnsi="Times New Roman" w:eastAsia="宋体" w:cs="Times New Roman"/>
                      <w:b/>
                      <w:bCs w:val="0"/>
                      <w:sz w:val="21"/>
                      <w:szCs w:val="21"/>
                      <w:lang w:val="en-US" w:eastAsia="zh-CN"/>
                    </w:rPr>
                    <w:t>mg/m</w:t>
                  </w:r>
                  <w:r>
                    <w:rPr>
                      <w:rFonts w:hint="default" w:ascii="Times New Roman" w:hAnsi="Times New Roman" w:eastAsia="宋体" w:cs="Times New Roman"/>
                      <w:b/>
                      <w:bCs w:val="0"/>
                      <w:sz w:val="21"/>
                      <w:szCs w:val="21"/>
                      <w:vertAlign w:val="superscript"/>
                      <w:lang w:val="en-US" w:eastAsia="zh-CN"/>
                    </w:rPr>
                    <w:t>3</w:t>
                  </w:r>
                  <w:r>
                    <w:rPr>
                      <w:rFonts w:hint="default" w:ascii="Times New Roman" w:hAnsi="Times New Roman" w:cs="Times New Roman"/>
                      <w:b/>
                      <w:bCs w:val="0"/>
                      <w:sz w:val="21"/>
                      <w:szCs w:val="21"/>
                      <w:lang w:val="en-US" w:eastAsia="zh-CN"/>
                    </w:rPr>
                    <w:t>）</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7CC4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eastAsia" w:ascii="Times New Roman" w:hAnsi="Times New Roman" w:cs="Times New Roman"/>
                      <w:b/>
                      <w:bCs w:val="0"/>
                      <w:spacing w:val="3"/>
                      <w:sz w:val="21"/>
                      <w:szCs w:val="21"/>
                      <w:lang w:val="en-US" w:eastAsia="zh-CN"/>
                    </w:rPr>
                    <w:t>2.4</w:t>
                  </w:r>
                </w:p>
              </w:tc>
            </w:tr>
            <w:tr w14:paraId="19CAB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211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F013A4">
                  <w:pPr>
                    <w:pStyle w:val="9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eastAsia="宋体" w:cs="Times New Roman"/>
                      <w:b/>
                      <w:bCs w:val="0"/>
                      <w:sz w:val="21"/>
                      <w:szCs w:val="21"/>
                      <w:lang w:val="en-US" w:eastAsia="zh-CN"/>
                    </w:rPr>
                    <w:t>平均排放速率</w:t>
                  </w:r>
                  <w:r>
                    <w:rPr>
                      <w:rFonts w:hint="default" w:ascii="Times New Roman" w:hAnsi="Times New Roman" w:cs="Times New Roman"/>
                      <w:b/>
                      <w:bCs w:val="0"/>
                      <w:sz w:val="21"/>
                      <w:szCs w:val="21"/>
                      <w:lang w:val="en-US" w:eastAsia="zh-CN"/>
                    </w:rPr>
                    <w:t>（</w:t>
                  </w:r>
                  <w:r>
                    <w:rPr>
                      <w:rFonts w:hint="default" w:ascii="Times New Roman" w:hAnsi="Times New Roman" w:eastAsia="宋体" w:cs="Times New Roman"/>
                      <w:b/>
                      <w:bCs w:val="0"/>
                      <w:sz w:val="21"/>
                      <w:szCs w:val="21"/>
                      <w:lang w:val="en-US" w:eastAsia="zh-CN"/>
                    </w:rPr>
                    <w:t>kg/h</w:t>
                  </w:r>
                  <w:r>
                    <w:rPr>
                      <w:rFonts w:hint="default" w:ascii="Times New Roman" w:hAnsi="Times New Roman" w:cs="Times New Roman"/>
                      <w:b/>
                      <w:bCs w:val="0"/>
                      <w:sz w:val="21"/>
                      <w:szCs w:val="21"/>
                      <w:lang w:val="en-US" w:eastAsia="zh-CN"/>
                    </w:rPr>
                    <w:t>）</w:t>
                  </w:r>
                </w:p>
              </w:tc>
              <w:tc>
                <w:tcPr>
                  <w:tcW w:w="28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B011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eastAsiaTheme="minorEastAsia"/>
                      <w:i w:val="0"/>
                      <w:iCs w:val="0"/>
                      <w:color w:val="000000"/>
                      <w:kern w:val="0"/>
                      <w:sz w:val="21"/>
                      <w:szCs w:val="21"/>
                      <w:u w:val="none"/>
                      <w:lang w:val="en-US" w:eastAsia="zh-CN" w:bidi="ar"/>
                    </w:rPr>
                  </w:pPr>
                  <w:r>
                    <w:rPr>
                      <w:rFonts w:hint="eastAsia" w:ascii="Times New Roman" w:hAnsi="Times New Roman" w:cs="Times New Roman"/>
                      <w:b/>
                      <w:bCs w:val="0"/>
                      <w:spacing w:val="3"/>
                      <w:sz w:val="21"/>
                      <w:szCs w:val="21"/>
                      <w:lang w:val="en-US" w:eastAsia="zh-CN"/>
                    </w:rPr>
                    <w:t>1.83</w:t>
                  </w:r>
                  <w:r>
                    <w:rPr>
                      <w:rFonts w:hint="default" w:ascii="Times New Roman" w:hAnsi="Times New Roman" w:eastAsia="宋体" w:cs="Times New Roman"/>
                      <w:b/>
                      <w:bCs w:val="0"/>
                      <w:spacing w:val="3"/>
                      <w:sz w:val="21"/>
                      <w:szCs w:val="21"/>
                    </w:rPr>
                    <w:t>×</w:t>
                  </w:r>
                  <w:r>
                    <w:rPr>
                      <w:rFonts w:hint="default" w:ascii="Times New Roman" w:hAnsi="Times New Roman" w:eastAsia="宋体" w:cs="Times New Roman"/>
                      <w:b/>
                      <w:bCs w:val="0"/>
                      <w:spacing w:val="-1"/>
                      <w:sz w:val="21"/>
                      <w:szCs w:val="21"/>
                    </w:rPr>
                    <w:t>10</w:t>
                  </w:r>
                  <w:r>
                    <w:rPr>
                      <w:rFonts w:hint="default" w:ascii="Times New Roman" w:hAnsi="Times New Roman" w:cs="Times New Roman"/>
                      <w:b/>
                      <w:bCs w:val="0"/>
                      <w:spacing w:val="-1"/>
                      <w:sz w:val="21"/>
                      <w:szCs w:val="21"/>
                      <w:vertAlign w:val="superscript"/>
                      <w:lang w:val="en-US" w:eastAsia="zh-CN"/>
                    </w:rPr>
                    <w:t>-2</w:t>
                  </w:r>
                </w:p>
              </w:tc>
            </w:tr>
          </w:tbl>
          <w:p w14:paraId="3906CB1B">
            <w:pPr>
              <w:pStyle w:val="5"/>
              <w:spacing w:line="240" w:lineRule="auto"/>
              <w:ind w:left="0" w:leftChars="0" w:firstLine="0" w:firstLineChars="0"/>
              <w:jc w:val="center"/>
              <w:rPr>
                <w:rFonts w:hint="default" w:eastAsia="宋体"/>
                <w:b/>
                <w:bCs/>
                <w:color w:val="auto"/>
                <w:sz w:val="24"/>
                <w:lang w:val="en-US" w:eastAsia="zh-CN"/>
              </w:rPr>
            </w:pPr>
            <w:r>
              <w:rPr>
                <w:rFonts w:hint="eastAsia"/>
                <w:b/>
                <w:bCs/>
                <w:color w:val="auto"/>
                <w:sz w:val="24"/>
                <w:lang w:eastAsia="zh-CN"/>
              </w:rPr>
              <w:t>表</w:t>
            </w:r>
            <w:r>
              <w:rPr>
                <w:rFonts w:hint="eastAsia"/>
                <w:b/>
                <w:bCs/>
                <w:color w:val="auto"/>
                <w:sz w:val="24"/>
                <w:lang w:val="en-US" w:eastAsia="zh-CN"/>
              </w:rPr>
              <w:t>7.3 无组织废气监测结果一览表-2025.12.10</w:t>
            </w:r>
          </w:p>
          <w:tbl>
            <w:tblPr>
              <w:tblStyle w:val="24"/>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1215"/>
              <w:gridCol w:w="1127"/>
              <w:gridCol w:w="1127"/>
              <w:gridCol w:w="565"/>
              <w:gridCol w:w="563"/>
              <w:gridCol w:w="1134"/>
              <w:gridCol w:w="1320"/>
            </w:tblGrid>
            <w:tr w14:paraId="236EA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86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采样日期</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1D0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2025.12.10</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477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天气</w:t>
                  </w:r>
                </w:p>
              </w:tc>
              <w:tc>
                <w:tcPr>
                  <w:tcW w:w="10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364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晴</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18599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气压</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KPa</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000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102.1-102.7</w:t>
                  </w:r>
                </w:p>
              </w:tc>
            </w:tr>
            <w:tr w14:paraId="2A37D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072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气温</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1AC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13.4-16.4</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D6A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风向</w:t>
                  </w:r>
                </w:p>
              </w:tc>
              <w:tc>
                <w:tcPr>
                  <w:tcW w:w="10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A30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东</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87D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风速</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m/s</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FAE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1.7-1.9</w:t>
                  </w:r>
                </w:p>
              </w:tc>
            </w:tr>
            <w:tr w14:paraId="67761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C5B4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检测项目</w:t>
                  </w:r>
                </w:p>
              </w:tc>
              <w:tc>
                <w:tcPr>
                  <w:tcW w:w="7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102A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检测频次</w:t>
                  </w:r>
                </w:p>
              </w:tc>
              <w:tc>
                <w:tcPr>
                  <w:tcW w:w="353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5B83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eastAsia" w:ascii="Times New Roman" w:hAnsi="Times New Roman" w:cs="Times New Roman" w:eastAsiaTheme="minorEastAsia"/>
                      <w:i w:val="0"/>
                      <w:iCs w:val="0"/>
                      <w:color w:val="000000"/>
                      <w:kern w:val="0"/>
                      <w:sz w:val="21"/>
                      <w:szCs w:val="21"/>
                      <w:u w:val="none"/>
                      <w:lang w:val="en-US" w:eastAsia="zh-CN" w:bidi="ar"/>
                    </w:rPr>
                    <w:t>监测</w:t>
                  </w:r>
                  <w:r>
                    <w:rPr>
                      <w:rFonts w:hint="default" w:ascii="Times New Roman" w:hAnsi="Times New Roman" w:cs="Times New Roman" w:eastAsiaTheme="minorEastAsia"/>
                      <w:i w:val="0"/>
                      <w:iCs w:val="0"/>
                      <w:color w:val="000000"/>
                      <w:kern w:val="0"/>
                      <w:sz w:val="21"/>
                      <w:szCs w:val="21"/>
                      <w:u w:val="none"/>
                      <w:lang w:val="en-US" w:eastAsia="zh-CN" w:bidi="ar"/>
                    </w:rPr>
                    <w:t>点位</w:t>
                  </w:r>
                </w:p>
              </w:tc>
            </w:tr>
            <w:tr w14:paraId="46B48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6D43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7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7DBF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4C0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上风向oG1</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D3C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下风向oG2</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60A7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下风向oG3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15C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下风向oG4</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B37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厂房外oG5</w:t>
                  </w:r>
                </w:p>
              </w:tc>
            </w:tr>
            <w:tr w14:paraId="5B99B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2BFB6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非甲烷总烃</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047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49F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1.00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E2C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1.18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ED2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1.20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03B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1.19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1DEF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1.33 </w:t>
                  </w:r>
                </w:p>
              </w:tc>
            </w:tr>
            <w:tr w14:paraId="1CCE5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565B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275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第二次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467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1.06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02B9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1.15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EC6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1.23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6F9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1.25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DCE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1.39 </w:t>
                  </w:r>
                </w:p>
              </w:tc>
            </w:tr>
            <w:tr w14:paraId="0A565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5CEA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F53F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9A7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1.11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A51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1.17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F87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1.27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E3F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1.28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87B3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1.60 </w:t>
                  </w:r>
                </w:p>
              </w:tc>
            </w:tr>
            <w:tr w14:paraId="00247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6BF44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总悬浮颗粒物</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μg/m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A9E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698B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181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172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230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EA6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242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F55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237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BA8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w:t>
                  </w:r>
                </w:p>
              </w:tc>
            </w:tr>
            <w:tr w14:paraId="48280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FA3B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E5A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第二次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A6D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204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5CF3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221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D07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211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DEF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225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502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w:t>
                  </w:r>
                </w:p>
              </w:tc>
            </w:tr>
            <w:tr w14:paraId="7BE99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3D07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eastAsiaTheme="minorEastAsia"/>
                      <w:i w:val="0"/>
                      <w:iCs w:val="0"/>
                      <w:color w:val="000000"/>
                      <w:sz w:val="21"/>
                      <w:szCs w:val="21"/>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AB1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F0CB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198 </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3C1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226 </w:t>
                  </w:r>
                </w:p>
              </w:tc>
              <w:tc>
                <w:tcPr>
                  <w:tcW w:w="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42D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228 </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0DA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228 </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BF6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w:t>
                  </w:r>
                </w:p>
              </w:tc>
            </w:tr>
          </w:tbl>
          <w:p w14:paraId="4F4F509E">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color w:val="auto"/>
                <w:sz w:val="24"/>
                <w:lang w:val="en-US" w:eastAsia="zh-CN"/>
              </w:rPr>
            </w:pPr>
            <w:r>
              <w:rPr>
                <w:rFonts w:hint="eastAsia"/>
                <w:b/>
                <w:bCs/>
                <w:color w:val="auto"/>
                <w:sz w:val="24"/>
                <w:lang w:val="en-US" w:eastAsia="zh-CN"/>
              </w:rPr>
              <w:t>表7.4 无组织废气监测结果一览表-2025.12.11</w:t>
            </w:r>
          </w:p>
          <w:tbl>
            <w:tblPr>
              <w:tblStyle w:val="24"/>
              <w:tblW w:w="82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2"/>
              <w:gridCol w:w="1230"/>
              <w:gridCol w:w="1141"/>
              <w:gridCol w:w="1111"/>
              <w:gridCol w:w="566"/>
              <w:gridCol w:w="560"/>
              <w:gridCol w:w="1137"/>
              <w:gridCol w:w="1324"/>
            </w:tblGrid>
            <w:tr w14:paraId="5247F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379C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采样日期</w:t>
                  </w: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A04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2025.12.11</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F3E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天气</w:t>
                  </w:r>
                </w:p>
              </w:tc>
              <w:tc>
                <w:tcPr>
                  <w:tcW w:w="1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882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晴</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7C7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气压</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KPa</w:t>
                  </w:r>
                  <w:r>
                    <w:rPr>
                      <w:rFonts w:hint="eastAsia" w:ascii="Times New Roman" w:hAnsi="Times New Roman" w:eastAsia="宋体" w:cs="Times New Roman"/>
                      <w:i w:val="0"/>
                      <w:iCs w:val="0"/>
                      <w:color w:val="000000"/>
                      <w:kern w:val="0"/>
                      <w:sz w:val="21"/>
                      <w:szCs w:val="21"/>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697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102.1-102.6</w:t>
                  </w:r>
                </w:p>
              </w:tc>
            </w:tr>
            <w:tr w14:paraId="1E076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1B4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气温</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w:t>
                  </w: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D3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14.3-16.2</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A92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风向</w:t>
                  </w:r>
                </w:p>
              </w:tc>
              <w:tc>
                <w:tcPr>
                  <w:tcW w:w="10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244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东</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D12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m/s</w:t>
                  </w:r>
                  <w:r>
                    <w:rPr>
                      <w:rFonts w:hint="eastAsia" w:ascii="Times New Roman" w:hAnsi="Times New Roman" w:eastAsia="宋体" w:cs="Times New Roman"/>
                      <w:i w:val="0"/>
                      <w:iCs w:val="0"/>
                      <w:color w:val="000000"/>
                      <w:kern w:val="0"/>
                      <w:sz w:val="21"/>
                      <w:szCs w:val="21"/>
                      <w:u w:val="none"/>
                      <w:lang w:val="en-US" w:eastAsia="zh-CN" w:bidi="ar"/>
                    </w:rPr>
                    <w:t>）</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205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r>
            <w:tr w14:paraId="2C032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D4FC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检测项目</w:t>
                  </w:r>
                </w:p>
              </w:tc>
              <w:tc>
                <w:tcPr>
                  <w:tcW w:w="7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32BE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检测频次</w:t>
                  </w:r>
                </w:p>
              </w:tc>
              <w:tc>
                <w:tcPr>
                  <w:tcW w:w="353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29E33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监测点</w:t>
                  </w:r>
                  <w:r>
                    <w:rPr>
                      <w:rFonts w:hint="default" w:ascii="Times New Roman" w:hAnsi="Times New Roman" w:eastAsia="宋体" w:cs="Times New Roman"/>
                      <w:i w:val="0"/>
                      <w:iCs w:val="0"/>
                      <w:color w:val="000000"/>
                      <w:kern w:val="0"/>
                      <w:sz w:val="21"/>
                      <w:szCs w:val="21"/>
                      <w:u w:val="none"/>
                      <w:lang w:val="en-US" w:eastAsia="zh-CN" w:bidi="ar"/>
                    </w:rPr>
                    <w:t>位</w:t>
                  </w:r>
                </w:p>
              </w:tc>
            </w:tr>
            <w:tr w14:paraId="3CBF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B9A5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7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EE40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C82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上风向oG1</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73EB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下风向oG2</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748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下风向oG3</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070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下风向oG4</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CC7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厂房外oG5</w:t>
                  </w:r>
                </w:p>
              </w:tc>
            </w:tr>
            <w:tr w14:paraId="71030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ACB4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非甲烷总烃</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48F6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C42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0.94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750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1.24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77C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1.26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B15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1.07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1B3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1.48 </w:t>
                  </w:r>
                </w:p>
              </w:tc>
            </w:tr>
            <w:tr w14:paraId="471E4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42F3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11BE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DE4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0.96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87E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1.10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226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1.08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F7D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1.21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EB5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1.32 </w:t>
                  </w:r>
                </w:p>
              </w:tc>
            </w:tr>
            <w:tr w14:paraId="4394E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14BE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C46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FD4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1.02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F70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1.14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2FD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1.06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920A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1.06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9C7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1.40 </w:t>
                  </w:r>
                </w:p>
              </w:tc>
            </w:tr>
            <w:tr w14:paraId="2B76F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DBCF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总悬浮颗粒物</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μg/m</w:t>
                  </w:r>
                  <w:r>
                    <w:rPr>
                      <w:rFonts w:hint="eastAsia" w:ascii="Times New Roman" w:hAnsi="Times New Roman" w:cs="Times New Roman" w:eastAsiaTheme="minorEastAsia"/>
                      <w:i w:val="0"/>
                      <w:iCs w:val="0"/>
                      <w:color w:val="000000"/>
                      <w:kern w:val="0"/>
                      <w:sz w:val="21"/>
                      <w:szCs w:val="21"/>
                      <w:u w:val="none"/>
                      <w:vertAlign w:val="superscript"/>
                      <w:lang w:val="en-US" w:eastAsia="zh-CN" w:bidi="ar"/>
                    </w:rPr>
                    <w:t>3</w:t>
                  </w:r>
                  <w:r>
                    <w:rPr>
                      <w:rFonts w:hint="eastAsia" w:ascii="Times New Roman" w:hAnsi="Times New Roman" w:cs="Times New Roman" w:eastAsiaTheme="minorEastAsia"/>
                      <w:i w:val="0"/>
                      <w:iCs w:val="0"/>
                      <w:color w:val="000000"/>
                      <w:kern w:val="0"/>
                      <w:sz w:val="21"/>
                      <w:szCs w:val="21"/>
                      <w:u w:val="none"/>
                      <w:vertAlign w:val="baseline"/>
                      <w:lang w:val="en-US" w:eastAsia="zh-CN" w:bidi="ar"/>
                    </w:rPr>
                    <w:t>）</w:t>
                  </w: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4EF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EAD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184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81F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208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500C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243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F92B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185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B17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6B150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5EDEB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B24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DD0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197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C36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219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0D5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231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660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198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86F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112BC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FC43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7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803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6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8B7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216 </w:t>
                  </w:r>
                </w:p>
              </w:tc>
              <w:tc>
                <w:tcPr>
                  <w:tcW w:w="6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E31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242 </w:t>
                  </w:r>
                </w:p>
              </w:tc>
              <w:tc>
                <w:tcPr>
                  <w:tcW w:w="68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D0D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223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C329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223 </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9160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bl>
          <w:p w14:paraId="1808F45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lang w:eastAsia="zh-CN"/>
              </w:rPr>
            </w:pPr>
          </w:p>
          <w:p w14:paraId="344119A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lang w:eastAsia="zh-CN"/>
              </w:rPr>
            </w:pPr>
          </w:p>
          <w:p w14:paraId="23009B4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）监测结果分析</w:t>
            </w:r>
          </w:p>
          <w:p w14:paraId="48EA307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highlight w:val="none"/>
                <w:u w:val="none"/>
                <w:lang w:val="en-US" w:eastAsia="zh-CN"/>
              </w:rPr>
            </w:pPr>
            <w:r>
              <w:rPr>
                <w:rFonts w:hint="eastAsia"/>
                <w:color w:val="auto"/>
                <w:sz w:val="24"/>
                <w:lang w:eastAsia="zh-CN"/>
              </w:rPr>
              <w:t>根据现场监测报告，监测期间，</w:t>
            </w:r>
            <w:r>
              <w:rPr>
                <w:rFonts w:hint="eastAsia"/>
                <w:color w:val="auto"/>
                <w:sz w:val="24"/>
                <w:lang w:val="en-US" w:eastAsia="zh-CN"/>
              </w:rPr>
              <w:t>非甲烷总烃有组织</w:t>
            </w:r>
            <w:r>
              <w:rPr>
                <w:rFonts w:hint="eastAsia"/>
                <w:color w:val="auto"/>
                <w:sz w:val="24"/>
                <w:lang w:eastAsia="zh-CN"/>
              </w:rPr>
              <w:t>排放执行《</w:t>
            </w:r>
            <w:r>
              <w:rPr>
                <w:rFonts w:hint="eastAsia"/>
                <w:color w:val="auto"/>
                <w:sz w:val="24"/>
                <w:lang w:eastAsia="zh-CN"/>
              </w:rPr>
              <w:fldChar w:fldCharType="begin"/>
            </w:r>
            <w:r>
              <w:rPr>
                <w:rFonts w:hint="eastAsia"/>
                <w:color w:val="auto"/>
                <w:sz w:val="24"/>
                <w:lang w:eastAsia="zh-CN"/>
              </w:rPr>
              <w:instrText xml:space="preserve"> HYPERLINK "https://www.eiacloud.com/hpyzs/lawsRegulations/searchDetail?id=66c75c3b992347699b75fd829d79b816&amp;modelName=" \t "https://www.eiacloud.com/hpyzs/lawsRegulations/_blank" </w:instrText>
            </w:r>
            <w:r>
              <w:rPr>
                <w:rFonts w:hint="eastAsia"/>
                <w:color w:val="auto"/>
                <w:sz w:val="24"/>
                <w:lang w:eastAsia="zh-CN"/>
              </w:rPr>
              <w:fldChar w:fldCharType="separate"/>
            </w:r>
            <w:r>
              <w:rPr>
                <w:rFonts w:hint="eastAsia"/>
                <w:color w:val="auto"/>
                <w:sz w:val="24"/>
                <w:lang w:eastAsia="zh-CN"/>
              </w:rPr>
              <w:t>固定源挥发性有机物综合排放标准第6部分：其他行业</w:t>
            </w:r>
            <w:r>
              <w:rPr>
                <w:rFonts w:hint="eastAsia"/>
                <w:color w:val="auto"/>
                <w:sz w:val="24"/>
                <w:lang w:eastAsia="zh-CN"/>
              </w:rPr>
              <w:fldChar w:fldCharType="end"/>
            </w:r>
            <w:r>
              <w:rPr>
                <w:rFonts w:hint="eastAsia"/>
                <w:color w:val="auto"/>
                <w:sz w:val="24"/>
                <w:lang w:eastAsia="zh-CN"/>
              </w:rPr>
              <w:t>》（DB34</w:t>
            </w:r>
            <w:r>
              <w:rPr>
                <w:rFonts w:hint="eastAsia"/>
                <w:color w:val="auto"/>
                <w:sz w:val="24"/>
                <w:lang w:val="en-US" w:eastAsia="zh-CN"/>
              </w:rPr>
              <w:t>/</w:t>
            </w:r>
            <w:r>
              <w:rPr>
                <w:rFonts w:hint="eastAsia"/>
                <w:color w:val="auto"/>
                <w:sz w:val="24"/>
                <w:lang w:eastAsia="zh-CN"/>
              </w:rPr>
              <w:t>4812.6-2024）表</w:t>
            </w:r>
            <w:r>
              <w:rPr>
                <w:rFonts w:hint="eastAsia"/>
                <w:color w:val="auto"/>
                <w:sz w:val="24"/>
                <w:lang w:val="en-US" w:eastAsia="zh-CN"/>
              </w:rPr>
              <w:t>1</w:t>
            </w:r>
            <w:r>
              <w:rPr>
                <w:rFonts w:hint="eastAsia"/>
                <w:color w:val="auto"/>
                <w:sz w:val="24"/>
                <w:lang w:eastAsia="zh-CN"/>
              </w:rPr>
              <w:t>中</w:t>
            </w:r>
            <w:r>
              <w:rPr>
                <w:rFonts w:hint="eastAsia"/>
                <w:color w:val="auto"/>
                <w:sz w:val="24"/>
                <w:lang w:val="en-US" w:eastAsia="zh-CN"/>
              </w:rPr>
              <w:t>挥发性有机物基本污染物项目排放限值</w:t>
            </w:r>
            <w:r>
              <w:rPr>
                <w:rFonts w:hint="eastAsia" w:ascii="Times New Roman" w:hAnsi="Times New Roman" w:eastAsia="宋体" w:cs="Times New Roman"/>
                <w:color w:val="auto"/>
                <w:sz w:val="24"/>
                <w:szCs w:val="24"/>
                <w:highlight w:val="none"/>
                <w:u w:val="none"/>
                <w:lang w:val="en-US" w:eastAsia="zh-CN"/>
              </w:rPr>
              <w:t>；厂界非甲烷总烃排放执行《合成树脂工业污染物排放标准》（GB31572-2015）表9中企业边界大气污染物浓度限值，厂区内非甲烷总烃无组织排放执行《</w:t>
            </w:r>
            <w:r>
              <w:rPr>
                <w:rFonts w:hint="eastAsia" w:ascii="Times New Roman" w:hAnsi="Times New Roman" w:eastAsia="宋体" w:cs="Times New Roman"/>
                <w:color w:val="auto"/>
                <w:sz w:val="24"/>
                <w:szCs w:val="24"/>
                <w:highlight w:val="none"/>
                <w:u w:val="none"/>
                <w:lang w:val="en-US" w:eastAsia="zh-CN"/>
              </w:rPr>
              <w:fldChar w:fldCharType="begin"/>
            </w:r>
            <w:r>
              <w:rPr>
                <w:rFonts w:hint="eastAsia" w:ascii="Times New Roman" w:hAnsi="Times New Roman" w:eastAsia="宋体" w:cs="Times New Roman"/>
                <w:color w:val="auto"/>
                <w:sz w:val="24"/>
                <w:szCs w:val="24"/>
                <w:highlight w:val="none"/>
                <w:u w:val="none"/>
                <w:lang w:val="en-US" w:eastAsia="zh-CN"/>
              </w:rPr>
              <w:instrText xml:space="preserve"> HYPERLINK "https://www.eiacloud.com/hpyzs/lawsRegulations/searchDetail?id=66c75c3b992347699b75fd829d79b816&amp;modelName=" \t "https://www.eiacloud.com/hpyzs/lawsRegulations/_blank" </w:instrText>
            </w:r>
            <w:r>
              <w:rPr>
                <w:rFonts w:hint="eastAsia" w:ascii="Times New Roman" w:hAnsi="Times New Roman" w:eastAsia="宋体" w:cs="Times New Roman"/>
                <w:color w:val="auto"/>
                <w:sz w:val="24"/>
                <w:szCs w:val="24"/>
                <w:highlight w:val="none"/>
                <w:u w:val="none"/>
                <w:lang w:val="en-US" w:eastAsia="zh-CN"/>
              </w:rPr>
              <w:fldChar w:fldCharType="separate"/>
            </w:r>
            <w:r>
              <w:rPr>
                <w:rFonts w:hint="eastAsia" w:ascii="Times New Roman" w:hAnsi="Times New Roman" w:eastAsia="宋体" w:cs="Times New Roman"/>
                <w:color w:val="auto"/>
                <w:sz w:val="24"/>
                <w:szCs w:val="24"/>
                <w:highlight w:val="none"/>
                <w:u w:val="none"/>
                <w:lang w:val="en-US" w:eastAsia="zh-CN"/>
              </w:rPr>
              <w:t>固定源挥发性有机物综合排放标准第6部分：其他行业</w:t>
            </w:r>
            <w:r>
              <w:rPr>
                <w:rFonts w:hint="eastAsia" w:ascii="Times New Roman" w:hAnsi="Times New Roman" w:eastAsia="宋体" w:cs="Times New Roman"/>
                <w:color w:val="auto"/>
                <w:sz w:val="24"/>
                <w:szCs w:val="24"/>
                <w:highlight w:val="none"/>
                <w:u w:val="none"/>
                <w:lang w:val="en-US" w:eastAsia="zh-CN"/>
              </w:rPr>
              <w:fldChar w:fldCharType="end"/>
            </w:r>
            <w:r>
              <w:rPr>
                <w:rFonts w:hint="eastAsia" w:ascii="Times New Roman" w:hAnsi="Times New Roman" w:eastAsia="宋体" w:cs="Times New Roman"/>
                <w:color w:val="auto"/>
                <w:sz w:val="24"/>
                <w:szCs w:val="24"/>
                <w:highlight w:val="none"/>
                <w:u w:val="none"/>
                <w:lang w:val="en-US" w:eastAsia="zh-CN"/>
              </w:rPr>
              <w:t>》（DB34/4812.6-2024）表4 厂区内 VOCs 无组织排放限值。</w:t>
            </w:r>
          </w:p>
          <w:p w14:paraId="7D08E4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宋体"/>
                <w:color w:val="auto"/>
                <w:sz w:val="24"/>
                <w:lang w:val="en-US" w:eastAsia="zh-CN"/>
              </w:rPr>
            </w:pPr>
            <w:r>
              <w:rPr>
                <w:rFonts w:hint="eastAsia"/>
                <w:color w:val="auto"/>
                <w:sz w:val="24"/>
                <w:lang w:val="en-US" w:eastAsia="zh-CN"/>
              </w:rPr>
              <w:t>7.2.2 噪声</w:t>
            </w:r>
          </w:p>
          <w:p w14:paraId="70E679CF">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default"/>
                <w:color w:val="auto"/>
                <w:sz w:val="24"/>
                <w:lang w:val="en-US" w:eastAsia="zh-CN"/>
              </w:rPr>
            </w:pPr>
            <w:r>
              <w:rPr>
                <w:color w:val="auto"/>
                <w:sz w:val="24"/>
              </w:rPr>
              <w:t>（</w:t>
            </w:r>
            <w:r>
              <w:rPr>
                <w:rFonts w:hint="eastAsia"/>
                <w:color w:val="auto"/>
                <w:sz w:val="24"/>
                <w:lang w:val="en-US" w:eastAsia="zh-CN"/>
              </w:rPr>
              <w:t>1</w:t>
            </w:r>
            <w:r>
              <w:rPr>
                <w:color w:val="auto"/>
                <w:sz w:val="24"/>
              </w:rPr>
              <w:t>）噪声</w:t>
            </w:r>
            <w:r>
              <w:rPr>
                <w:rFonts w:hint="eastAsia"/>
                <w:color w:val="auto"/>
                <w:sz w:val="24"/>
              </w:rPr>
              <w:t>监测</w:t>
            </w:r>
            <w:r>
              <w:rPr>
                <w:rFonts w:hint="eastAsia"/>
                <w:color w:val="auto"/>
                <w:sz w:val="24"/>
                <w:lang w:val="en-US" w:eastAsia="zh-CN"/>
              </w:rPr>
              <w:t>数据统计</w:t>
            </w:r>
          </w:p>
          <w:p w14:paraId="2D015E6D">
            <w:pPr>
              <w:spacing w:line="240" w:lineRule="auto"/>
              <w:ind w:firstLine="482" w:firstLineChars="200"/>
              <w:jc w:val="center"/>
              <w:rPr>
                <w:b/>
                <w:bCs/>
                <w:color w:val="auto"/>
                <w:sz w:val="24"/>
              </w:rPr>
            </w:pPr>
            <w:r>
              <w:rPr>
                <w:b/>
                <w:bCs/>
                <w:color w:val="auto"/>
                <w:sz w:val="24"/>
              </w:rPr>
              <w:t>表7.</w:t>
            </w:r>
            <w:r>
              <w:rPr>
                <w:rFonts w:hint="eastAsia"/>
                <w:b/>
                <w:bCs/>
                <w:color w:val="auto"/>
                <w:sz w:val="24"/>
                <w:lang w:val="en-US" w:eastAsia="zh-CN"/>
              </w:rPr>
              <w:t xml:space="preserve">6 </w:t>
            </w:r>
            <w:r>
              <w:rPr>
                <w:b/>
                <w:bCs/>
                <w:color w:val="auto"/>
                <w:sz w:val="24"/>
              </w:rPr>
              <w:t>噪声监测结果统计表</w:t>
            </w:r>
          </w:p>
          <w:tbl>
            <w:tblPr>
              <w:tblStyle w:val="24"/>
              <w:tblW w:w="8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82"/>
              <w:gridCol w:w="1515"/>
              <w:gridCol w:w="1517"/>
              <w:gridCol w:w="1515"/>
              <w:gridCol w:w="1525"/>
            </w:tblGrid>
            <w:tr w14:paraId="1DF7E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45EE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202040"/>
                      <w:kern w:val="0"/>
                      <w:sz w:val="21"/>
                      <w:szCs w:val="21"/>
                      <w:u w:val="none"/>
                      <w:lang w:val="en-US" w:eastAsia="zh-CN" w:bidi="ar"/>
                    </w:rPr>
                    <w:t>检测项</w:t>
                  </w:r>
                  <w:r>
                    <w:rPr>
                      <w:rFonts w:hint="default" w:ascii="Times New Roman" w:hAnsi="Times New Roman" w:eastAsia="宋体" w:cs="Times New Roman"/>
                      <w:i w:val="0"/>
                      <w:iCs w:val="0"/>
                      <w:color w:val="000000"/>
                      <w:kern w:val="0"/>
                      <w:sz w:val="21"/>
                      <w:szCs w:val="21"/>
                      <w:u w:val="none"/>
                      <w:lang w:val="en-US" w:eastAsia="zh-CN" w:bidi="ar"/>
                    </w:rPr>
                    <w:t>目</w:t>
                  </w:r>
                </w:p>
              </w:tc>
              <w:tc>
                <w:tcPr>
                  <w:tcW w:w="36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3687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工业企业厂界环境噪声</w:t>
                  </w:r>
                </w:p>
              </w:tc>
            </w:tr>
            <w:tr w14:paraId="347FD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189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主要声源</w:t>
                  </w:r>
                </w:p>
              </w:tc>
              <w:tc>
                <w:tcPr>
                  <w:tcW w:w="36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18D3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生产噪声</w:t>
                  </w:r>
                </w:p>
              </w:tc>
            </w:tr>
            <w:tr w14:paraId="511D2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550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检测日期</w:t>
                  </w:r>
                </w:p>
              </w:tc>
              <w:tc>
                <w:tcPr>
                  <w:tcW w:w="18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65E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2025.12.10</w:t>
                  </w:r>
                </w:p>
              </w:tc>
              <w:tc>
                <w:tcPr>
                  <w:tcW w:w="183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782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2025.12.11</w:t>
                  </w:r>
                </w:p>
              </w:tc>
            </w:tr>
            <w:tr w14:paraId="38C17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C1C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天气参数</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063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风速1.7m/s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B7D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风速1.8m/s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329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风速2.0m/s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90C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风速2.1m/s</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r>
            <w:tr w14:paraId="6629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93EEC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36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278F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检测结果Leq(dB(A))</w:t>
                  </w:r>
                </w:p>
              </w:tc>
            </w:tr>
            <w:tr w14:paraId="3322B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A7CC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80C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9F3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B10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FCA7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r>
            <w:tr w14:paraId="4C4E0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933D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Z1厂界东外侧1m处</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A29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64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478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48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E94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62 </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664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49 </w:t>
                  </w:r>
                </w:p>
              </w:tc>
            </w:tr>
            <w:tr w14:paraId="3C41E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E0A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Z2厂界南外侧1m处</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F4A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59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72EF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52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61E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54 </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17F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55 </w:t>
                  </w:r>
                </w:p>
              </w:tc>
            </w:tr>
            <w:tr w14:paraId="7074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3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7C83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Z4厂界北外侧1m处</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3D0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55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593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49 </w:t>
                  </w:r>
                </w:p>
              </w:tc>
              <w:tc>
                <w:tcPr>
                  <w:tcW w:w="9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0E0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58 </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614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49 </w:t>
                  </w:r>
                </w:p>
              </w:tc>
            </w:tr>
            <w:tr w14:paraId="6531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11CE57">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注：厂界西临厂，故未检测</w:t>
                  </w:r>
                </w:p>
              </w:tc>
            </w:tr>
          </w:tbl>
          <w:p w14:paraId="53CFEE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lang w:eastAsia="zh-CN"/>
              </w:rPr>
              <w:t>）监测结果分析</w:t>
            </w:r>
          </w:p>
          <w:p w14:paraId="6DB8D42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color w:val="auto"/>
                <w:sz w:val="24"/>
              </w:rPr>
              <w:t>根据上表可知，在验收监测期间，本项目昼间噪声排放数值在</w:t>
            </w:r>
            <w:r>
              <w:rPr>
                <w:rFonts w:hint="eastAsia" w:ascii="Times New Roman" w:hAnsi="Times New Roman" w:cs="Times New Roman"/>
                <w:color w:val="auto"/>
                <w:sz w:val="24"/>
                <w:lang w:val="en-US" w:eastAsia="zh-CN"/>
              </w:rPr>
              <w:t>54</w:t>
            </w:r>
            <w:r>
              <w:rPr>
                <w:rFonts w:hint="default" w:ascii="Times New Roman" w:hAnsi="Times New Roman" w:cs="Times New Roman"/>
                <w:color w:val="auto"/>
                <w:sz w:val="24"/>
              </w:rPr>
              <w:t>dB（A）</w:t>
            </w:r>
            <w:r>
              <w:rPr>
                <w:rFonts w:hint="eastAsia" w:ascii="Times New Roman" w:hAnsi="Times New Roman" w:cs="Times New Roman"/>
                <w:color w:val="auto"/>
                <w:sz w:val="24"/>
                <w:lang w:eastAsia="zh-CN"/>
              </w:rPr>
              <w:t>～</w:t>
            </w:r>
            <w:r>
              <w:rPr>
                <w:rFonts w:hint="default" w:ascii="Times New Roman" w:hAnsi="Times New Roman" w:cs="Times New Roman"/>
                <w:color w:val="auto"/>
                <w:sz w:val="24"/>
                <w:lang w:val="en-US" w:eastAsia="zh-CN"/>
              </w:rPr>
              <w:t>6</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dB（A）之间</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夜间</w:t>
            </w:r>
            <w:r>
              <w:rPr>
                <w:rFonts w:hint="default" w:ascii="Times New Roman" w:hAnsi="Times New Roman" w:cs="Times New Roman"/>
                <w:color w:val="auto"/>
                <w:sz w:val="24"/>
              </w:rPr>
              <w:t>噪声排放数值在</w:t>
            </w:r>
            <w:r>
              <w:rPr>
                <w:rFonts w:hint="eastAsia" w:ascii="Times New Roman" w:hAnsi="Times New Roman" w:cs="Times New Roman"/>
                <w:color w:val="auto"/>
                <w:sz w:val="24"/>
                <w:lang w:val="en-US" w:eastAsia="zh-CN"/>
              </w:rPr>
              <w:t>48</w:t>
            </w:r>
            <w:r>
              <w:rPr>
                <w:rFonts w:hint="default" w:ascii="Times New Roman" w:hAnsi="Times New Roman" w:cs="Times New Roman"/>
                <w:color w:val="auto"/>
                <w:sz w:val="24"/>
              </w:rPr>
              <w:t>dB（A）</w:t>
            </w:r>
            <w:r>
              <w:rPr>
                <w:rFonts w:hint="eastAsia" w:ascii="Times New Roman" w:hAnsi="Times New Roman" w:cs="Times New Roman"/>
                <w:color w:val="auto"/>
                <w:sz w:val="24"/>
                <w:lang w:eastAsia="zh-CN"/>
              </w:rPr>
              <w:t>～</w:t>
            </w:r>
            <w:r>
              <w:rPr>
                <w:rFonts w:hint="default" w:ascii="Times New Roman" w:hAnsi="Times New Roman" w:cs="Times New Roman"/>
                <w:color w:val="auto"/>
                <w:sz w:val="24"/>
                <w:lang w:val="en-US" w:eastAsia="zh-CN"/>
              </w:rPr>
              <w:t>55</w:t>
            </w:r>
            <w:r>
              <w:rPr>
                <w:rFonts w:hint="default" w:ascii="Times New Roman" w:hAnsi="Times New Roman" w:cs="Times New Roman"/>
                <w:color w:val="auto"/>
                <w:sz w:val="24"/>
              </w:rPr>
              <w:t>dB（A）之间，排放限值能够满足《工业企业厂界环境噪声排放标准》（GB12348-2008）</w:t>
            </w:r>
            <w:r>
              <w:rPr>
                <w:rFonts w:hint="default" w:ascii="Times New Roman" w:hAnsi="Times New Roman" w:cs="Times New Roman"/>
                <w:bCs/>
                <w:color w:val="auto"/>
                <w:sz w:val="24"/>
              </w:rPr>
              <w:t>中的</w:t>
            </w:r>
            <w:r>
              <w:rPr>
                <w:rFonts w:hint="default" w:ascii="Times New Roman" w:hAnsi="Times New Roman" w:cs="Times New Roman"/>
                <w:bCs/>
                <w:color w:val="auto"/>
                <w:sz w:val="24"/>
                <w:lang w:val="en-US" w:eastAsia="zh-CN"/>
              </w:rPr>
              <w:t>3</w:t>
            </w:r>
            <w:r>
              <w:rPr>
                <w:rFonts w:hint="default" w:ascii="Times New Roman" w:hAnsi="Times New Roman" w:cs="Times New Roman"/>
                <w:bCs/>
                <w:color w:val="auto"/>
                <w:sz w:val="24"/>
              </w:rPr>
              <w:t>类标准限值。</w:t>
            </w:r>
          </w:p>
          <w:p w14:paraId="520EF3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eastAsiaTheme="majorEastAsia"/>
                <w:b w:val="0"/>
                <w:bCs/>
                <w:color w:val="auto"/>
                <w:sz w:val="24"/>
                <w:lang w:val="en-US" w:eastAsia="zh-CN"/>
              </w:rPr>
            </w:pPr>
            <w:r>
              <w:rPr>
                <w:rFonts w:hint="default" w:ascii="Times New Roman" w:hAnsi="Times New Roman" w:cs="Times New Roman" w:eastAsiaTheme="majorEastAsia"/>
                <w:b w:val="0"/>
                <w:bCs/>
                <w:color w:val="auto"/>
                <w:sz w:val="24"/>
                <w:lang w:val="en-US" w:eastAsia="zh-CN"/>
              </w:rPr>
              <w:t>7.2.3 废水</w:t>
            </w:r>
          </w:p>
          <w:p w14:paraId="2FF9CB7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eastAsiaTheme="majorEastAsia"/>
                <w:b w:val="0"/>
                <w:bCs/>
                <w:color w:val="auto"/>
                <w:sz w:val="24"/>
                <w:lang w:eastAsia="zh-CN"/>
              </w:rPr>
            </w:pPr>
            <w:r>
              <w:rPr>
                <w:rFonts w:hint="default" w:ascii="Times New Roman" w:hAnsi="Times New Roman" w:cs="Times New Roman" w:eastAsiaTheme="majorEastAsia"/>
                <w:b w:val="0"/>
                <w:bCs/>
                <w:color w:val="auto"/>
                <w:sz w:val="24"/>
              </w:rPr>
              <w:t>（</w:t>
            </w:r>
            <w:r>
              <w:rPr>
                <w:rFonts w:hint="default" w:ascii="Times New Roman" w:hAnsi="Times New Roman" w:cs="Times New Roman" w:eastAsiaTheme="majorEastAsia"/>
                <w:b w:val="0"/>
                <w:bCs/>
                <w:color w:val="auto"/>
                <w:sz w:val="24"/>
                <w:lang w:val="en-US" w:eastAsia="zh-CN"/>
              </w:rPr>
              <w:t>1</w:t>
            </w:r>
            <w:r>
              <w:rPr>
                <w:rFonts w:hint="default" w:ascii="Times New Roman" w:hAnsi="Times New Roman" w:cs="Times New Roman" w:eastAsiaTheme="majorEastAsia"/>
                <w:b w:val="0"/>
                <w:bCs/>
                <w:color w:val="auto"/>
                <w:sz w:val="24"/>
              </w:rPr>
              <w:t>）废</w:t>
            </w:r>
            <w:r>
              <w:rPr>
                <w:rFonts w:hint="default" w:ascii="Times New Roman" w:hAnsi="Times New Roman" w:cs="Times New Roman" w:eastAsiaTheme="majorEastAsia"/>
                <w:b w:val="0"/>
                <w:bCs/>
                <w:color w:val="auto"/>
                <w:sz w:val="24"/>
                <w:lang w:eastAsia="zh-CN"/>
              </w:rPr>
              <w:t>水监测数据统计</w:t>
            </w:r>
          </w:p>
          <w:p w14:paraId="1235E2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eastAsia="宋体"/>
                <w:bCs/>
                <w:color w:val="auto"/>
                <w:sz w:val="24"/>
                <w:vertAlign w:val="superscript"/>
                <w:lang w:eastAsia="zh-CN"/>
              </w:rPr>
            </w:pPr>
            <w:r>
              <w:rPr>
                <w:rFonts w:hint="eastAsia"/>
                <w:b/>
                <w:color w:val="auto"/>
                <w:sz w:val="24"/>
              </w:rPr>
              <w:t>表7.</w:t>
            </w:r>
            <w:r>
              <w:rPr>
                <w:rFonts w:hint="eastAsia"/>
                <w:b/>
                <w:color w:val="auto"/>
                <w:sz w:val="24"/>
                <w:lang w:val="en-US" w:eastAsia="zh-CN"/>
              </w:rPr>
              <w:t xml:space="preserve">6 </w:t>
            </w:r>
            <w:r>
              <w:rPr>
                <w:rFonts w:hint="eastAsia"/>
                <w:b/>
                <w:color w:val="auto"/>
                <w:sz w:val="24"/>
                <w:lang w:eastAsia="zh-CN"/>
              </w:rPr>
              <w:t>废水监测结果一览表</w:t>
            </w:r>
          </w:p>
          <w:tbl>
            <w:tblPr>
              <w:tblStyle w:val="24"/>
              <w:tblW w:w="8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23"/>
              <w:gridCol w:w="736"/>
              <w:gridCol w:w="735"/>
              <w:gridCol w:w="807"/>
              <w:gridCol w:w="812"/>
              <w:gridCol w:w="807"/>
              <w:gridCol w:w="807"/>
              <w:gridCol w:w="810"/>
              <w:gridCol w:w="817"/>
            </w:tblGrid>
            <w:tr w14:paraId="633F8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061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检测点位</w:t>
                  </w:r>
                </w:p>
              </w:tc>
              <w:tc>
                <w:tcPr>
                  <w:tcW w:w="383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3DA3B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厂区污水总排口</w:t>
                  </w:r>
                </w:p>
              </w:tc>
            </w:tr>
            <w:tr w14:paraId="6C379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C6F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采样日期</w:t>
                  </w:r>
                </w:p>
              </w:tc>
              <w:tc>
                <w:tcPr>
                  <w:tcW w:w="1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81D6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2025.12.10</w:t>
                  </w:r>
                </w:p>
              </w:tc>
              <w:tc>
                <w:tcPr>
                  <w:tcW w:w="19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44AE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2025.12.11</w:t>
                  </w:r>
                </w:p>
              </w:tc>
            </w:tr>
            <w:tr w14:paraId="66DAB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5B8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检测频次</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055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C26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30204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w:t>
                  </w:r>
                  <w:r>
                    <w:rPr>
                      <w:rFonts w:hint="default" w:ascii="Times New Roman" w:hAnsi="Times New Roman" w:cs="Times New Roman" w:eastAsiaTheme="minorEastAsia"/>
                      <w:i w:val="0"/>
                      <w:iCs w:val="0"/>
                      <w:color w:val="302040"/>
                      <w:kern w:val="0"/>
                      <w:sz w:val="21"/>
                      <w:szCs w:val="21"/>
                      <w:u w:val="none"/>
                      <w:lang w:val="en-US" w:eastAsia="zh-CN" w:bidi="ar"/>
                    </w:rPr>
                    <w:t>二次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143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3B1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第四次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490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第一次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226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第二次</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813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第三次</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81D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第四次</w:t>
                  </w:r>
                </w:p>
              </w:tc>
            </w:tr>
            <w:tr w14:paraId="7A582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D6C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pH</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无量纲</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D88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6.3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C6A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7.5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045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 </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9BC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7.0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B651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7.8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3B6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86B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7.6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B18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7.7 </w:t>
                  </w:r>
                </w:p>
              </w:tc>
            </w:tr>
            <w:tr w14:paraId="0079A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6E9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化学需氧量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mg/L</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ED0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328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B98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341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B66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332 </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060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320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A4F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312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F8B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321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5FF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310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622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330 </w:t>
                  </w:r>
                </w:p>
              </w:tc>
            </w:tr>
            <w:tr w14:paraId="53DE3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C68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五日生化需氧量</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mg/L</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954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71.2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23A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71.5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2C5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73.8 </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5DF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80.7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1FB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71.1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045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75.8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D597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61.0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196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67.2 </w:t>
                  </w:r>
                </w:p>
              </w:tc>
            </w:tr>
            <w:tr w14:paraId="335EB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295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氨氮</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mg/L</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386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2.69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066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2.78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C24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2.93 </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78CE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2.65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25B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2.83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F0E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2.90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C86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2.96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457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2.62 </w:t>
                  </w:r>
                </w:p>
              </w:tc>
            </w:tr>
            <w:tr w14:paraId="7A84D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D4D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悬浮物</w:t>
                  </w:r>
                  <w:r>
                    <w:rPr>
                      <w:rFonts w:hint="eastAsia"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mg/L</w:t>
                  </w:r>
                  <w:r>
                    <w:rPr>
                      <w:rFonts w:hint="eastAsia" w:ascii="Times New Roman" w:hAnsi="Times New Roman" w:cs="Times New Roman" w:eastAsiaTheme="minorEastAsia"/>
                      <w:i w:val="0"/>
                      <w:iCs w:val="0"/>
                      <w:color w:val="000000"/>
                      <w:kern w:val="0"/>
                      <w:sz w:val="21"/>
                      <w:szCs w:val="21"/>
                      <w:u w:val="none"/>
                      <w:lang w:val="en-US" w:eastAsia="zh-CN" w:bidi="ar"/>
                    </w:rPr>
                    <w:t>）</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7AE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36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59F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28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2D7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44 </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9ECB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49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2BC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35 </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30D8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39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C94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27 </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17F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47 </w:t>
                  </w:r>
                </w:p>
              </w:tc>
            </w:tr>
            <w:tr w14:paraId="08467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F1F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样品性状</w:t>
                  </w:r>
                </w:p>
              </w:tc>
              <w:tc>
                <w:tcPr>
                  <w:tcW w:w="1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8A14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黄、清、有异味、无油膜</w:t>
                  </w:r>
                </w:p>
              </w:tc>
              <w:tc>
                <w:tcPr>
                  <w:tcW w:w="19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3F77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黄、清、有异味、无油膜</w:t>
                  </w:r>
                </w:p>
              </w:tc>
            </w:tr>
          </w:tbl>
          <w:p w14:paraId="132761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eastAsia="zh-CN"/>
              </w:rPr>
              <w:t>（</w:t>
            </w:r>
            <w:r>
              <w:rPr>
                <w:rFonts w:hint="default" w:ascii="Times New Roman" w:hAnsi="Times New Roman" w:cs="Times New Roman"/>
                <w:b w:val="0"/>
                <w:bCs/>
                <w:color w:val="auto"/>
                <w:sz w:val="24"/>
                <w:lang w:val="en-US" w:eastAsia="zh-CN"/>
              </w:rPr>
              <w:t>2</w:t>
            </w:r>
            <w:r>
              <w:rPr>
                <w:rFonts w:hint="default" w:ascii="Times New Roman" w:hAnsi="Times New Roman" w:cs="Times New Roman"/>
                <w:b w:val="0"/>
                <w:bCs/>
                <w:color w:val="auto"/>
                <w:sz w:val="24"/>
                <w:lang w:eastAsia="zh-CN"/>
              </w:rPr>
              <w:t>）</w:t>
            </w:r>
            <w:r>
              <w:rPr>
                <w:rFonts w:hint="default" w:ascii="Times New Roman" w:hAnsi="Times New Roman" w:cs="Times New Roman"/>
                <w:b w:val="0"/>
                <w:bCs/>
                <w:color w:val="auto"/>
                <w:sz w:val="24"/>
              </w:rPr>
              <w:t>监测结果与分析</w:t>
            </w:r>
          </w:p>
          <w:p w14:paraId="532610F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bCs/>
                <w:color w:val="auto"/>
                <w:sz w:val="24"/>
                <w:lang w:eastAsia="zh-CN"/>
              </w:rPr>
            </w:pPr>
            <w:r>
              <w:rPr>
                <w:rFonts w:hint="default" w:ascii="Times New Roman" w:hAnsi="Times New Roman" w:cs="Times New Roman"/>
                <w:bCs/>
                <w:color w:val="auto"/>
                <w:sz w:val="24"/>
                <w:lang w:eastAsia="zh-CN"/>
              </w:rPr>
              <w:t>项目</w:t>
            </w:r>
            <w:r>
              <w:rPr>
                <w:rFonts w:hint="eastAsia" w:ascii="Times New Roman" w:hAnsi="Times New Roman" w:cs="Times New Roman"/>
                <w:bCs/>
                <w:color w:val="auto"/>
                <w:sz w:val="24"/>
                <w:lang w:val="en-US" w:eastAsia="zh-CN"/>
              </w:rPr>
              <w:t>厂区污水总排口各污染物排放浓度满足</w:t>
            </w:r>
            <w:r>
              <w:rPr>
                <w:rFonts w:hint="default" w:ascii="Times New Roman" w:hAnsi="Times New Roman" w:cs="Times New Roman"/>
                <w:bCs/>
                <w:color w:val="auto"/>
                <w:sz w:val="24"/>
                <w:lang w:eastAsia="zh-CN"/>
              </w:rPr>
              <w:t>接管</w:t>
            </w:r>
            <w:r>
              <w:rPr>
                <w:rFonts w:hint="default" w:ascii="Times New Roman" w:hAnsi="Times New Roman" w:cs="Times New Roman"/>
                <w:bCs/>
                <w:color w:val="auto"/>
                <w:sz w:val="24"/>
                <w:lang w:val="en-US" w:eastAsia="zh-CN"/>
              </w:rPr>
              <w:t>执行</w:t>
            </w:r>
            <w:r>
              <w:rPr>
                <w:rFonts w:hint="default" w:ascii="Times New Roman" w:hAnsi="Times New Roman" w:cs="Times New Roman"/>
                <w:bCs/>
                <w:color w:val="auto"/>
                <w:sz w:val="24"/>
                <w:lang w:val="zh-CN" w:eastAsia="zh-CN"/>
              </w:rPr>
              <w:t>《污水综合排放标准》（GB8978-1996）表4中三级标准及</w:t>
            </w:r>
            <w:r>
              <w:rPr>
                <w:rFonts w:hint="default" w:ascii="Times New Roman" w:hAnsi="Times New Roman" w:cs="Times New Roman"/>
                <w:bCs/>
                <w:color w:val="auto"/>
                <w:sz w:val="24"/>
                <w:lang w:val="en-US" w:eastAsia="zh-CN"/>
              </w:rPr>
              <w:t>金寨县现代产业园</w:t>
            </w:r>
            <w:r>
              <w:rPr>
                <w:rFonts w:hint="default" w:ascii="Times New Roman" w:hAnsi="Times New Roman" w:cs="Times New Roman"/>
                <w:bCs/>
                <w:color w:val="auto"/>
                <w:sz w:val="24"/>
                <w:lang w:val="zh-CN" w:eastAsia="zh-CN"/>
              </w:rPr>
              <w:t>污水处理厂的接管标准</w:t>
            </w:r>
            <w:r>
              <w:rPr>
                <w:rFonts w:hint="default" w:ascii="Times New Roman" w:hAnsi="Times New Roman" w:cs="Times New Roman"/>
                <w:bCs/>
                <w:color w:val="auto"/>
                <w:sz w:val="24"/>
                <w:lang w:eastAsia="zh-CN"/>
              </w:rPr>
              <w:t>。</w:t>
            </w:r>
          </w:p>
          <w:p w14:paraId="3537B57B">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eastAsia="宋体"/>
                <w:b/>
                <w:bCs w:val="0"/>
                <w:color w:val="auto"/>
                <w:sz w:val="24"/>
                <w:lang w:val="en-US" w:eastAsia="zh-CN"/>
              </w:rPr>
            </w:pPr>
            <w:r>
              <w:rPr>
                <w:rFonts w:hint="eastAsia"/>
                <w:b/>
                <w:bCs w:val="0"/>
                <w:color w:val="auto"/>
                <w:sz w:val="24"/>
                <w:lang w:val="en-US" w:eastAsia="zh-CN"/>
              </w:rPr>
              <w:t>7.3 总量指标分析</w:t>
            </w:r>
          </w:p>
          <w:p w14:paraId="1EDE60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bCs/>
                <w:color w:val="auto"/>
                <w:sz w:val="24"/>
                <w:szCs w:val="24"/>
                <w:highlight w:val="none"/>
                <w:lang w:val="en-US" w:eastAsia="zh-CN"/>
              </w:rPr>
            </w:pPr>
            <w:r>
              <w:rPr>
                <w:rFonts w:hint="eastAsia"/>
                <w:bCs/>
                <w:color w:val="auto"/>
                <w:sz w:val="24"/>
                <w:szCs w:val="24"/>
                <w:lang w:eastAsia="zh-CN"/>
              </w:rPr>
              <w:t>根据监测数据，计算得出：</w:t>
            </w:r>
            <w:r>
              <w:rPr>
                <w:rFonts w:ascii="Times New Roman" w:cs="Times New Roman"/>
                <w:color w:val="auto"/>
                <w:sz w:val="24"/>
                <w:szCs w:val="24"/>
                <w:highlight w:val="none"/>
              </w:rPr>
              <w:t>VOCs</w:t>
            </w:r>
            <w:r>
              <w:rPr>
                <w:rFonts w:hint="eastAsia" w:ascii="Times New Roman" w:cs="Times New Roman"/>
                <w:bCs/>
                <w:color w:val="auto"/>
                <w:sz w:val="24"/>
                <w:szCs w:val="24"/>
                <w:highlight w:val="none"/>
              </w:rPr>
              <w:t>：</w:t>
            </w:r>
            <w:r>
              <w:rPr>
                <w:rFonts w:hint="eastAsia" w:cs="Times New Roman"/>
                <w:bCs/>
                <w:color w:val="auto"/>
                <w:sz w:val="24"/>
                <w:szCs w:val="24"/>
                <w:highlight w:val="none"/>
                <w:lang w:val="en-US" w:eastAsia="zh-CN"/>
              </w:rPr>
              <w:t>0.142t/a</w:t>
            </w:r>
            <w:r>
              <w:rPr>
                <w:rFonts w:hint="eastAsia" w:cs="Times New Roman"/>
                <w:bCs/>
                <w:color w:val="auto"/>
                <w:sz w:val="24"/>
                <w:szCs w:val="24"/>
                <w:highlight w:val="none"/>
                <w:lang w:eastAsia="zh-CN"/>
              </w:rPr>
              <w:t>；</w:t>
            </w:r>
            <w:r>
              <w:rPr>
                <w:rFonts w:hint="eastAsia" w:cs="Times New Roman"/>
                <w:bCs/>
                <w:color w:val="auto"/>
                <w:sz w:val="24"/>
                <w:szCs w:val="24"/>
                <w:highlight w:val="none"/>
                <w:lang w:val="en-US" w:eastAsia="zh-CN"/>
              </w:rPr>
              <w:t>环评申报的总量控制量为VOCs：0.2835t/a，验收阶段满足总量排放要求。</w:t>
            </w:r>
          </w:p>
          <w:p w14:paraId="36EB5DD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bCs/>
                <w:sz w:val="24"/>
                <w:szCs w:val="24"/>
                <w:highlight w:val="none"/>
                <w:lang w:eastAsia="zh-CN"/>
              </w:rPr>
            </w:pPr>
          </w:p>
          <w:p w14:paraId="0CD774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bCs/>
                <w:sz w:val="24"/>
                <w:szCs w:val="24"/>
                <w:highlight w:val="none"/>
                <w:lang w:eastAsia="zh-CN"/>
              </w:rPr>
            </w:pPr>
          </w:p>
          <w:p w14:paraId="1E5FD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s="Times New Roman"/>
                <w:bCs/>
                <w:sz w:val="24"/>
                <w:szCs w:val="24"/>
                <w:highlight w:val="none"/>
                <w:lang w:eastAsia="zh-CN"/>
              </w:rPr>
            </w:pPr>
          </w:p>
          <w:p w14:paraId="07D746C8">
            <w:pPr>
              <w:spacing w:line="360" w:lineRule="auto"/>
              <w:ind w:firstLine="480" w:firstLineChars="200"/>
              <w:jc w:val="left"/>
              <w:rPr>
                <w:rFonts w:hint="eastAsia"/>
                <w:bCs/>
                <w:sz w:val="24"/>
              </w:rPr>
            </w:pPr>
          </w:p>
          <w:p w14:paraId="4D285A62">
            <w:pPr>
              <w:spacing w:line="360" w:lineRule="auto"/>
              <w:ind w:firstLine="482" w:firstLineChars="200"/>
              <w:jc w:val="left"/>
              <w:rPr>
                <w:b/>
                <w:sz w:val="24"/>
              </w:rPr>
            </w:pPr>
          </w:p>
          <w:p w14:paraId="61FB01AC">
            <w:pPr>
              <w:spacing w:line="360" w:lineRule="auto"/>
              <w:ind w:firstLine="482" w:firstLineChars="200"/>
              <w:jc w:val="left"/>
              <w:rPr>
                <w:b/>
                <w:sz w:val="24"/>
              </w:rPr>
            </w:pPr>
          </w:p>
          <w:p w14:paraId="262D2BC3">
            <w:pPr>
              <w:spacing w:line="360" w:lineRule="auto"/>
              <w:ind w:firstLine="482" w:firstLineChars="200"/>
              <w:jc w:val="left"/>
              <w:rPr>
                <w:b/>
                <w:sz w:val="24"/>
              </w:rPr>
            </w:pPr>
          </w:p>
          <w:p w14:paraId="787DDD87">
            <w:pPr>
              <w:spacing w:line="360" w:lineRule="auto"/>
              <w:ind w:firstLine="482" w:firstLineChars="200"/>
              <w:jc w:val="left"/>
              <w:rPr>
                <w:b/>
                <w:sz w:val="24"/>
              </w:rPr>
            </w:pPr>
          </w:p>
          <w:p w14:paraId="681893E9">
            <w:pPr>
              <w:spacing w:line="360" w:lineRule="auto"/>
              <w:ind w:firstLine="482" w:firstLineChars="200"/>
              <w:jc w:val="left"/>
              <w:rPr>
                <w:b/>
                <w:sz w:val="24"/>
              </w:rPr>
            </w:pPr>
          </w:p>
          <w:p w14:paraId="7DACF52D">
            <w:pPr>
              <w:spacing w:line="360" w:lineRule="auto"/>
              <w:ind w:firstLine="482" w:firstLineChars="200"/>
              <w:jc w:val="left"/>
              <w:rPr>
                <w:b/>
                <w:sz w:val="24"/>
              </w:rPr>
            </w:pPr>
          </w:p>
          <w:p w14:paraId="3F62FF7A">
            <w:pPr>
              <w:spacing w:line="360" w:lineRule="auto"/>
              <w:ind w:firstLine="482" w:firstLineChars="200"/>
              <w:jc w:val="left"/>
              <w:rPr>
                <w:b/>
                <w:sz w:val="24"/>
              </w:rPr>
            </w:pPr>
          </w:p>
          <w:p w14:paraId="3C5C007B">
            <w:pPr>
              <w:spacing w:line="360" w:lineRule="auto"/>
              <w:jc w:val="left"/>
              <w:rPr>
                <w:b/>
                <w:sz w:val="24"/>
              </w:rPr>
            </w:pPr>
          </w:p>
        </w:tc>
      </w:tr>
    </w:tbl>
    <w:p w14:paraId="78A17D4D">
      <w:pPr>
        <w:rPr>
          <w:b/>
          <w:sz w:val="28"/>
          <w:szCs w:val="28"/>
        </w:rPr>
      </w:pPr>
      <w:r>
        <w:rPr>
          <w:b/>
          <w:sz w:val="28"/>
          <w:szCs w:val="28"/>
        </w:rPr>
        <w:br w:type="page"/>
      </w:r>
    </w:p>
    <w:p w14:paraId="39178063">
      <w:pPr>
        <w:jc w:val="left"/>
        <w:rPr>
          <w:b/>
          <w:sz w:val="28"/>
          <w:szCs w:val="28"/>
        </w:rPr>
      </w:pPr>
      <w:r>
        <w:rPr>
          <w:b/>
          <w:sz w:val="28"/>
          <w:szCs w:val="28"/>
        </w:rPr>
        <w:t>表八</w:t>
      </w:r>
    </w:p>
    <w:tbl>
      <w:tblPr>
        <w:tblStyle w:val="2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316DE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89" w:hRule="atLeast"/>
        </w:trPr>
        <w:tc>
          <w:tcPr>
            <w:tcW w:w="5000" w:type="pct"/>
          </w:tcPr>
          <w:p w14:paraId="33400A6A">
            <w:pPr>
              <w:keepNext w:val="0"/>
              <w:keepLines w:val="0"/>
              <w:pageBreakBefore w:val="0"/>
              <w:tabs>
                <w:tab w:val="left" w:pos="3480"/>
              </w:tabs>
              <w:kinsoku/>
              <w:wordWrap/>
              <w:overflowPunct/>
              <w:topLinePunct w:val="0"/>
              <w:autoSpaceDE/>
              <w:autoSpaceDN/>
              <w:bidi w:val="0"/>
              <w:adjustRightInd w:val="0"/>
              <w:snapToGrid w:val="0"/>
              <w:spacing w:line="360" w:lineRule="auto"/>
              <w:jc w:val="both"/>
              <w:textAlignment w:val="auto"/>
              <w:outlineLvl w:val="0"/>
              <w:rPr>
                <w:rFonts w:hint="default" w:ascii="Times New Roman" w:hAnsi="Times New Roman" w:eastAsia="宋体" w:cs="Times New Roman"/>
                <w:b/>
                <w:bCs/>
                <w:color w:val="0C0C0C"/>
                <w:sz w:val="24"/>
                <w:szCs w:val="24"/>
              </w:rPr>
            </w:pPr>
            <w:bookmarkStart w:id="55" w:name="_Toc1609"/>
            <w:bookmarkStart w:id="56" w:name="_Toc24842"/>
            <w:r>
              <w:rPr>
                <w:rFonts w:hint="default" w:ascii="Times New Roman" w:hAnsi="Times New Roman" w:eastAsia="宋体" w:cs="Times New Roman"/>
                <w:b/>
                <w:bCs/>
                <w:color w:val="0C0C0C"/>
                <w:sz w:val="24"/>
                <w:szCs w:val="24"/>
              </w:rPr>
              <w:t>验收监测结论：</w:t>
            </w:r>
          </w:p>
          <w:p w14:paraId="4B6D55AE">
            <w:pPr>
              <w:keepNext w:val="0"/>
              <w:keepLines w:val="0"/>
              <w:pageBreakBefore w:val="0"/>
              <w:tabs>
                <w:tab w:val="left" w:pos="3480"/>
              </w:tabs>
              <w:kinsoku/>
              <w:wordWrap/>
              <w:overflowPunct/>
              <w:topLinePunct w:val="0"/>
              <w:autoSpaceDE/>
              <w:autoSpaceDN/>
              <w:bidi w:val="0"/>
              <w:adjustRightInd w:val="0"/>
              <w:snapToGrid w:val="0"/>
              <w:spacing w:line="360" w:lineRule="auto"/>
              <w:ind w:firstLine="482" w:firstLineChars="200"/>
              <w:jc w:val="both"/>
              <w:textAlignment w:val="auto"/>
              <w:outlineLvl w:val="0"/>
              <w:rPr>
                <w:rFonts w:hint="default" w:ascii="Times New Roman" w:hAnsi="Times New Roman" w:eastAsia="宋体" w:cs="Times New Roman"/>
                <w:b/>
                <w:bCs/>
                <w:color w:val="0C0C0C"/>
                <w:sz w:val="24"/>
                <w:szCs w:val="24"/>
              </w:rPr>
            </w:pPr>
            <w:r>
              <w:rPr>
                <w:rFonts w:hint="default" w:ascii="Times New Roman" w:hAnsi="Times New Roman" w:eastAsia="宋体" w:cs="Times New Roman"/>
                <w:b/>
                <w:bCs/>
                <w:color w:val="0C0C0C"/>
                <w:sz w:val="24"/>
                <w:szCs w:val="24"/>
              </w:rPr>
              <w:t>1、工况及“三同时”执行情况</w:t>
            </w:r>
            <w:bookmarkEnd w:id="55"/>
            <w:bookmarkEnd w:id="56"/>
          </w:p>
          <w:p w14:paraId="681C2171">
            <w:pPr>
              <w:keepNext w:val="0"/>
              <w:keepLines w:val="0"/>
              <w:pageBreakBefore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val="en-US" w:eastAsia="zh-CN"/>
              </w:rPr>
              <w:t>安徽润亿新材料科技有限公司改性色母粒项目</w:t>
            </w:r>
            <w:r>
              <w:rPr>
                <w:rFonts w:hint="default" w:ascii="Times New Roman" w:hAnsi="Times New Roman" w:eastAsia="宋体" w:cs="Times New Roman"/>
                <w:bCs/>
                <w:sz w:val="24"/>
                <w:szCs w:val="24"/>
              </w:rPr>
              <w:t>已按照国家有关建设项目环境管理法规要求，进行了环境影响评价，并</w:t>
            </w:r>
            <w:r>
              <w:rPr>
                <w:rFonts w:hint="default" w:ascii="Times New Roman" w:hAnsi="Times New Roman" w:eastAsia="宋体" w:cs="Times New Roman"/>
                <w:bCs/>
                <w:sz w:val="24"/>
                <w:szCs w:val="24"/>
                <w:lang w:eastAsia="zh-CN"/>
              </w:rPr>
              <w:t>于</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5</w:t>
            </w:r>
            <w:r>
              <w:rPr>
                <w:rFonts w:hint="default" w:ascii="Times New Roman" w:hAnsi="Times New Roman" w:eastAsia="宋体" w:cs="Times New Roman"/>
                <w:sz w:val="24"/>
                <w:szCs w:val="24"/>
              </w:rPr>
              <w:t>年</w:t>
            </w:r>
            <w:r>
              <w:rPr>
                <w:rFonts w:hint="eastAsia" w:cs="Times New Roman"/>
                <w:sz w:val="24"/>
                <w:szCs w:val="24"/>
                <w:lang w:val="en-US" w:eastAsia="zh-CN"/>
              </w:rPr>
              <w:t>3</w:t>
            </w:r>
            <w:r>
              <w:rPr>
                <w:rFonts w:hint="default" w:ascii="Times New Roman" w:hAnsi="Times New Roman" w:eastAsia="宋体" w:cs="Times New Roman"/>
                <w:sz w:val="24"/>
                <w:szCs w:val="24"/>
              </w:rPr>
              <w:t>月</w:t>
            </w:r>
            <w:r>
              <w:rPr>
                <w:rFonts w:hint="eastAsia" w:cs="Times New Roman"/>
                <w:sz w:val="24"/>
                <w:szCs w:val="24"/>
                <w:lang w:val="en-US" w:eastAsia="zh-CN"/>
              </w:rPr>
              <w:t>7</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lang w:val="en-US" w:eastAsia="zh-CN"/>
              </w:rPr>
              <w:t>取得六安市生态环境局核发的安徽润亿新材料科技有限公司</w:t>
            </w:r>
            <w:r>
              <w:rPr>
                <w:rFonts w:hint="default" w:ascii="Times New Roman" w:hAnsi="Times New Roman" w:eastAsia="宋体" w:cs="Times New Roman"/>
                <w:sz w:val="24"/>
                <w:szCs w:val="24"/>
              </w:rPr>
              <w:t>排污</w:t>
            </w:r>
            <w:r>
              <w:rPr>
                <w:rFonts w:hint="default" w:ascii="Times New Roman" w:hAnsi="Times New Roman" w:eastAsia="宋体" w:cs="Times New Roman"/>
                <w:sz w:val="24"/>
                <w:szCs w:val="24"/>
                <w:lang w:val="en-US" w:eastAsia="zh-CN"/>
              </w:rPr>
              <w:t>许可证</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证书</w:t>
            </w:r>
            <w:r>
              <w:rPr>
                <w:rFonts w:hint="default" w:ascii="Times New Roman" w:hAnsi="Times New Roman" w:eastAsia="宋体" w:cs="Times New Roman"/>
                <w:sz w:val="24"/>
                <w:szCs w:val="24"/>
              </w:rPr>
              <w:t>编号：91341524MA8Q41DB40001Q）</w:t>
            </w:r>
            <w:r>
              <w:rPr>
                <w:rFonts w:hint="default" w:ascii="Times New Roman" w:hAnsi="Times New Roman" w:eastAsia="宋体" w:cs="Times New Roman"/>
                <w:bCs/>
                <w:sz w:val="24"/>
                <w:szCs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szCs w:val="24"/>
              </w:rPr>
              <w:t>《建设项目竣工环境保护验收暂行办法》规定，现场检查符合验收条件。</w:t>
            </w:r>
          </w:p>
          <w:p w14:paraId="3639CB3A">
            <w:pPr>
              <w:keepNext w:val="0"/>
              <w:keepLines w:val="0"/>
              <w:pageBreakBefore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生产调试期间，各类环保设施运行正常，满足验收监测技术规范要求。监测结果具有代表性。</w:t>
            </w:r>
          </w:p>
          <w:p w14:paraId="7EE23B23">
            <w:pPr>
              <w:pStyle w:val="75"/>
              <w:keepNext w:val="0"/>
              <w:keepLines w:val="0"/>
              <w:pageBreakBefore w:val="0"/>
              <w:kinsoku/>
              <w:wordWrap/>
              <w:overflowPunct/>
              <w:topLinePunct w:val="0"/>
              <w:autoSpaceDE/>
              <w:autoSpaceDN/>
              <w:bidi w:val="0"/>
              <w:adjustRightInd w:val="0"/>
              <w:snapToGrid w:val="0"/>
              <w:ind w:firstLine="482" w:firstLineChars="200"/>
              <w:jc w:val="both"/>
              <w:textAlignment w:val="auto"/>
              <w:outlineLvl w:val="1"/>
              <w:rPr>
                <w:rFonts w:hint="default" w:ascii="Times New Roman" w:hAnsi="Times New Roman" w:eastAsia="宋体" w:cs="Times New Roman"/>
                <w:b/>
                <w:bCs/>
                <w:color w:val="0C0C0C"/>
                <w:sz w:val="24"/>
                <w:szCs w:val="24"/>
              </w:rPr>
            </w:pPr>
            <w:bookmarkStart w:id="57" w:name="_Toc6969"/>
            <w:bookmarkStart w:id="58" w:name="_Toc16263"/>
            <w:bookmarkStart w:id="59" w:name="_Toc512519602"/>
            <w:r>
              <w:rPr>
                <w:rFonts w:hint="default" w:ascii="Times New Roman" w:hAnsi="Times New Roman" w:eastAsia="宋体" w:cs="Times New Roman"/>
                <w:b/>
                <w:bCs/>
                <w:color w:val="0C0C0C"/>
                <w:sz w:val="24"/>
                <w:szCs w:val="24"/>
              </w:rPr>
              <w:t>2、</w:t>
            </w:r>
            <w:bookmarkEnd w:id="57"/>
            <w:bookmarkEnd w:id="58"/>
            <w:bookmarkEnd w:id="59"/>
            <w:r>
              <w:rPr>
                <w:rFonts w:hint="default" w:ascii="Times New Roman" w:hAnsi="Times New Roman" w:eastAsia="宋体" w:cs="Times New Roman"/>
                <w:b/>
                <w:bCs/>
                <w:color w:val="0C0C0C"/>
                <w:sz w:val="24"/>
                <w:szCs w:val="24"/>
              </w:rPr>
              <w:t>污染物排放监测结果</w:t>
            </w:r>
          </w:p>
          <w:p w14:paraId="7FE41086">
            <w:pPr>
              <w:pStyle w:val="75"/>
              <w:keepNext w:val="0"/>
              <w:keepLines w:val="0"/>
              <w:pageBreakBefore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color w:val="auto"/>
                <w:sz w:val="24"/>
                <w:szCs w:val="24"/>
                <w:lang w:val="en-US" w:eastAsia="zh-CN"/>
              </w:rPr>
            </w:pPr>
            <w:bookmarkStart w:id="60" w:name="_Toc500754030"/>
            <w:bookmarkStart w:id="61" w:name="_Toc500598051"/>
            <w:r>
              <w:rPr>
                <w:rFonts w:hint="eastAsia" w:ascii="Times New Roman" w:hAnsi="Times New Roman" w:eastAsia="宋体" w:cs="Times New Roman"/>
                <w:color w:val="auto"/>
                <w:sz w:val="24"/>
                <w:szCs w:val="24"/>
                <w:lang w:val="en-US" w:eastAsia="zh-CN"/>
              </w:rPr>
              <w:t>本项目委托</w:t>
            </w:r>
            <w:r>
              <w:rPr>
                <w:rFonts w:ascii="Times New Roman" w:hAnsi="Times New Roman" w:eastAsia="宋体"/>
                <w:color w:val="auto"/>
                <w:sz w:val="24"/>
              </w:rPr>
              <w:t>安徽</w:t>
            </w:r>
            <w:r>
              <w:rPr>
                <w:rFonts w:hint="eastAsia" w:ascii="Times New Roman" w:hAnsi="Times New Roman" w:eastAsia="宋体"/>
                <w:color w:val="auto"/>
                <w:sz w:val="24"/>
                <w:lang w:eastAsia="zh-CN"/>
              </w:rPr>
              <w:t>国环检测技术有限公司</w:t>
            </w:r>
            <w:r>
              <w:rPr>
                <w:rFonts w:hint="eastAsia" w:ascii="Times New Roman" w:hAnsi="Times New Roman"/>
                <w:color w:val="auto"/>
                <w:sz w:val="24"/>
                <w:lang w:val="en-US" w:eastAsia="zh-CN"/>
              </w:rPr>
              <w:t>于2</w:t>
            </w:r>
            <w:r>
              <w:rPr>
                <w:rFonts w:hint="eastAsia" w:ascii="Times New Roman" w:hAnsi="Times New Roman" w:eastAsia="宋体" w:cs="Times New Roman"/>
                <w:color w:val="auto"/>
                <w:kern w:val="2"/>
                <w:sz w:val="24"/>
                <w:szCs w:val="22"/>
                <w:highlight w:val="none"/>
                <w:lang w:val="en-US" w:eastAsia="zh-CN" w:bidi="ar-SA"/>
              </w:rPr>
              <w:t>025年1</w:t>
            </w:r>
            <w:r>
              <w:rPr>
                <w:rFonts w:hint="eastAsia" w:ascii="Times New Roman" w:hAnsi="Times New Roman" w:cs="Times New Roman"/>
                <w:color w:val="auto"/>
                <w:kern w:val="2"/>
                <w:sz w:val="24"/>
                <w:szCs w:val="22"/>
                <w:highlight w:val="none"/>
                <w:lang w:val="en-US" w:eastAsia="zh-CN" w:bidi="ar-SA"/>
              </w:rPr>
              <w:t>2</w:t>
            </w:r>
            <w:r>
              <w:rPr>
                <w:rFonts w:hint="eastAsia" w:ascii="Times New Roman" w:hAnsi="Times New Roman" w:eastAsia="宋体" w:cs="Times New Roman"/>
                <w:color w:val="auto"/>
                <w:kern w:val="2"/>
                <w:sz w:val="24"/>
                <w:szCs w:val="22"/>
                <w:highlight w:val="none"/>
                <w:lang w:val="en-US" w:eastAsia="zh-CN" w:bidi="ar-SA"/>
              </w:rPr>
              <w:t>月1</w:t>
            </w:r>
            <w:r>
              <w:rPr>
                <w:rFonts w:hint="eastAsia" w:ascii="Times New Roman" w:hAnsi="Times New Roman" w:cs="Times New Roman"/>
                <w:color w:val="auto"/>
                <w:kern w:val="2"/>
                <w:sz w:val="24"/>
                <w:szCs w:val="22"/>
                <w:highlight w:val="none"/>
                <w:lang w:val="en-US" w:eastAsia="zh-CN" w:bidi="ar-SA"/>
              </w:rPr>
              <w:t>0</w:t>
            </w:r>
            <w:r>
              <w:rPr>
                <w:rFonts w:hint="eastAsia" w:ascii="Times New Roman" w:hAnsi="Times New Roman" w:eastAsia="宋体" w:cs="Times New Roman"/>
                <w:color w:val="auto"/>
                <w:kern w:val="2"/>
                <w:sz w:val="24"/>
                <w:szCs w:val="22"/>
                <w:highlight w:val="none"/>
                <w:lang w:val="en-US" w:eastAsia="zh-CN" w:bidi="ar-SA"/>
              </w:rPr>
              <w:t>日</w:t>
            </w:r>
            <w:r>
              <w:rPr>
                <w:rFonts w:hint="eastAsia" w:ascii="Times New Roman" w:hAnsi="Times New Roman" w:cs="Times New Roman"/>
                <w:color w:val="auto"/>
                <w:kern w:val="2"/>
                <w:sz w:val="24"/>
                <w:szCs w:val="22"/>
                <w:highlight w:val="none"/>
                <w:lang w:val="en-US" w:eastAsia="zh-CN" w:bidi="ar-SA"/>
              </w:rPr>
              <w:t>—</w:t>
            </w:r>
            <w:r>
              <w:rPr>
                <w:rFonts w:hint="eastAsia" w:ascii="Times New Roman" w:hAnsi="Times New Roman" w:eastAsia="宋体" w:cs="Times New Roman"/>
                <w:color w:val="auto"/>
                <w:kern w:val="2"/>
                <w:sz w:val="24"/>
                <w:szCs w:val="22"/>
                <w:highlight w:val="none"/>
                <w:lang w:val="en-US" w:eastAsia="zh-CN" w:bidi="ar-SA"/>
              </w:rPr>
              <w:t>1</w:t>
            </w:r>
            <w:r>
              <w:rPr>
                <w:rFonts w:hint="eastAsia" w:ascii="Times New Roman" w:hAnsi="Times New Roman" w:cs="Times New Roman"/>
                <w:color w:val="auto"/>
                <w:kern w:val="2"/>
                <w:sz w:val="24"/>
                <w:szCs w:val="22"/>
                <w:highlight w:val="none"/>
                <w:lang w:val="en-US" w:eastAsia="zh-CN" w:bidi="ar-SA"/>
              </w:rPr>
              <w:t>1</w:t>
            </w:r>
            <w:r>
              <w:rPr>
                <w:rFonts w:hint="eastAsia" w:ascii="Times New Roman" w:hAnsi="Times New Roman" w:eastAsia="宋体" w:cs="Times New Roman"/>
                <w:color w:val="auto"/>
                <w:kern w:val="2"/>
                <w:sz w:val="24"/>
                <w:szCs w:val="22"/>
                <w:highlight w:val="none"/>
                <w:lang w:val="en-US" w:eastAsia="zh-CN" w:bidi="ar-SA"/>
              </w:rPr>
              <w:t>日</w:t>
            </w:r>
            <w:r>
              <w:rPr>
                <w:rFonts w:hint="eastAsia" w:ascii="Times New Roman" w:hAnsi="Times New Roman" w:cs="Times New Roman"/>
                <w:color w:val="auto"/>
                <w:kern w:val="2"/>
                <w:sz w:val="24"/>
                <w:szCs w:val="22"/>
                <w:highlight w:val="none"/>
                <w:lang w:val="en-US" w:eastAsia="zh-CN" w:bidi="ar-SA"/>
              </w:rPr>
              <w:t>进行检测，根据检测结果可知：</w:t>
            </w:r>
          </w:p>
          <w:p w14:paraId="25172790">
            <w:pPr>
              <w:pStyle w:val="75"/>
              <w:keepNext w:val="0"/>
              <w:keepLines w:val="0"/>
              <w:pageBreakBefore w:val="0"/>
              <w:numPr>
                <w:ilvl w:val="0"/>
                <w:numId w:val="0"/>
              </w:numPr>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0"/>
                <w:sz w:val="24"/>
                <w:szCs w:val="24"/>
                <w:lang w:val="en-US" w:eastAsia="zh-CN" w:bidi="ar-SA"/>
              </w:rPr>
              <w:t>（1）</w:t>
            </w:r>
            <w:r>
              <w:rPr>
                <w:rFonts w:hint="default" w:ascii="Times New Roman" w:hAnsi="Times New Roman" w:eastAsia="宋体" w:cs="Times New Roman"/>
                <w:sz w:val="24"/>
                <w:szCs w:val="24"/>
                <w:lang w:val="en-US" w:eastAsia="zh-CN"/>
              </w:rPr>
              <w:t>非甲烷总烃有组织</w:t>
            </w:r>
            <w:r>
              <w:rPr>
                <w:rFonts w:hint="default" w:ascii="Times New Roman" w:hAnsi="Times New Roman" w:eastAsia="宋体" w:cs="Times New Roman"/>
                <w:sz w:val="24"/>
                <w:szCs w:val="24"/>
                <w:lang w:eastAsia="zh-CN"/>
              </w:rPr>
              <w:t>排放执行《</w:t>
            </w:r>
            <w:r>
              <w:rPr>
                <w:rFonts w:hint="default" w:ascii="Times New Roman" w:hAnsi="Times New Roman" w:eastAsia="宋体" w:cs="Times New Roman"/>
                <w:sz w:val="24"/>
                <w:szCs w:val="24"/>
                <w:lang w:eastAsia="zh-CN"/>
              </w:rPr>
              <w:fldChar w:fldCharType="begin"/>
            </w:r>
            <w:r>
              <w:rPr>
                <w:rFonts w:hint="default" w:ascii="Times New Roman" w:hAnsi="Times New Roman" w:eastAsia="宋体" w:cs="Times New Roman"/>
                <w:sz w:val="24"/>
                <w:szCs w:val="24"/>
                <w:lang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sz w:val="24"/>
                <w:szCs w:val="24"/>
                <w:lang w:eastAsia="zh-CN"/>
              </w:rPr>
              <w:fldChar w:fldCharType="separate"/>
            </w:r>
            <w:r>
              <w:rPr>
                <w:rFonts w:hint="default" w:ascii="Times New Roman" w:hAnsi="Times New Roman" w:eastAsia="宋体" w:cs="Times New Roman"/>
                <w:sz w:val="24"/>
                <w:szCs w:val="24"/>
                <w:lang w:eastAsia="zh-CN"/>
              </w:rPr>
              <w:t>固定源挥发性有机物综合排放标准第6部分：其他行业</w:t>
            </w:r>
            <w:r>
              <w:rPr>
                <w:rFonts w:hint="default" w:ascii="Times New Roman" w:hAnsi="Times New Roman" w:eastAsia="宋体" w:cs="Times New Roman"/>
                <w:sz w:val="24"/>
                <w:szCs w:val="24"/>
                <w:lang w:eastAsia="zh-CN"/>
              </w:rPr>
              <w:fldChar w:fldCharType="end"/>
            </w:r>
            <w:r>
              <w:rPr>
                <w:rFonts w:hint="default" w:ascii="Times New Roman" w:hAnsi="Times New Roman" w:eastAsia="宋体" w:cs="Times New Roman"/>
                <w:sz w:val="24"/>
                <w:szCs w:val="24"/>
                <w:lang w:eastAsia="zh-CN"/>
              </w:rPr>
              <w:t>》（DB34</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eastAsia="zh-CN"/>
              </w:rPr>
              <w:t>4812.6-2024）</w:t>
            </w:r>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中</w:t>
            </w:r>
            <w:r>
              <w:rPr>
                <w:rFonts w:hint="default" w:ascii="Times New Roman" w:hAnsi="Times New Roman" w:eastAsia="宋体" w:cs="Times New Roman"/>
                <w:sz w:val="24"/>
                <w:szCs w:val="24"/>
                <w:lang w:val="en-US" w:eastAsia="zh-CN"/>
              </w:rPr>
              <w:t>挥发性有机物基本污染物项目排放限值</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厂界非甲烷总烃排放执行</w:t>
            </w:r>
            <w:r>
              <w:rPr>
                <w:rFonts w:hint="default" w:ascii="Times New Roman" w:hAnsi="Times New Roman" w:eastAsia="宋体" w:cs="Times New Roman"/>
                <w:sz w:val="24"/>
                <w:szCs w:val="24"/>
              </w:rPr>
              <w:t>《合成树脂工业污染物排放标准》（GB31572-2015）表9</w:t>
            </w:r>
            <w:r>
              <w:rPr>
                <w:rFonts w:hint="default" w:ascii="Times New Roman" w:hAnsi="Times New Roman" w:eastAsia="宋体" w:cs="Times New Roman"/>
                <w:sz w:val="24"/>
                <w:szCs w:val="24"/>
                <w:lang w:val="en-US" w:eastAsia="zh-CN"/>
              </w:rPr>
              <w:t>中</w:t>
            </w:r>
            <w:r>
              <w:rPr>
                <w:rFonts w:hint="default" w:ascii="Times New Roman" w:hAnsi="Times New Roman" w:eastAsia="宋体" w:cs="Times New Roman"/>
                <w:sz w:val="24"/>
                <w:szCs w:val="24"/>
              </w:rPr>
              <w:t>企业边界大气污染物浓度限值</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厂区内非甲烷总烃无组织排放执行《</w:t>
            </w:r>
            <w:r>
              <w:rPr>
                <w:rFonts w:hint="default" w:ascii="Times New Roman" w:hAnsi="Times New Roman" w:eastAsia="宋体" w:cs="Times New Roman"/>
                <w:sz w:val="24"/>
                <w:szCs w:val="24"/>
                <w:lang w:val="en-US" w:eastAsia="zh-CN"/>
              </w:rPr>
              <w:fldChar w:fldCharType="begin"/>
            </w:r>
            <w:r>
              <w:rPr>
                <w:rFonts w:hint="default" w:ascii="Times New Roman" w:hAnsi="Times New Roman" w:eastAsia="宋体" w:cs="Times New Roman"/>
                <w:sz w:val="24"/>
                <w:szCs w:val="24"/>
                <w:lang w:val="en-US" w:eastAsia="zh-CN"/>
              </w:rPr>
              <w:instrText xml:space="preserve"> HYPERLINK "https://www.eiacloud.com/hpyzs/lawsRegulations/searchDetail?id=66c75c3b992347699b75fd829d79b816&amp;modelName=" \t "https://www.eiacloud.com/hpyzs/lawsRegulations/_blank" </w:instrText>
            </w:r>
            <w:r>
              <w:rPr>
                <w:rFonts w:hint="default" w:ascii="Times New Roman" w:hAnsi="Times New Roman" w:eastAsia="宋体" w:cs="Times New Roman"/>
                <w:sz w:val="24"/>
                <w:szCs w:val="24"/>
                <w:lang w:val="en-US" w:eastAsia="zh-CN"/>
              </w:rPr>
              <w:fldChar w:fldCharType="separate"/>
            </w:r>
            <w:r>
              <w:rPr>
                <w:rFonts w:hint="default" w:ascii="Times New Roman" w:hAnsi="Times New Roman" w:eastAsia="宋体" w:cs="Times New Roman"/>
                <w:sz w:val="24"/>
                <w:szCs w:val="24"/>
                <w:lang w:val="en-US" w:eastAsia="zh-CN"/>
              </w:rPr>
              <w:t>固定源挥发性有机物综合排放标准第6部分：其他行业</w:t>
            </w:r>
            <w:r>
              <w:rPr>
                <w:rFonts w:hint="default" w:ascii="Times New Roman" w:hAnsi="Times New Roman" w:eastAsia="宋体" w:cs="Times New Roman"/>
                <w:sz w:val="24"/>
                <w:szCs w:val="24"/>
                <w:lang w:val="en-US" w:eastAsia="zh-CN"/>
              </w:rPr>
              <w:fldChar w:fldCharType="end"/>
            </w:r>
            <w:r>
              <w:rPr>
                <w:rFonts w:hint="default" w:ascii="Times New Roman" w:hAnsi="Times New Roman" w:eastAsia="宋体" w:cs="Times New Roman"/>
                <w:sz w:val="24"/>
                <w:szCs w:val="24"/>
                <w:lang w:val="en-US" w:eastAsia="zh-CN"/>
              </w:rPr>
              <w:t>》（DB34/4812.6-2024）表4厂区内VOCs无组织排放限值</w:t>
            </w:r>
            <w:r>
              <w:rPr>
                <w:rFonts w:hint="eastAsia" w:ascii="Times New Roman" w:hAnsi="Times New Roman" w:cs="Times New Roman"/>
                <w:sz w:val="24"/>
                <w:szCs w:val="24"/>
                <w:lang w:val="en-US" w:eastAsia="zh-CN"/>
              </w:rPr>
              <w:t>；</w:t>
            </w:r>
          </w:p>
          <w:p w14:paraId="65F062BC">
            <w:pPr>
              <w:pStyle w:val="75"/>
              <w:keepNext w:val="0"/>
              <w:keepLines w:val="0"/>
              <w:pageBreakBefore w:val="0"/>
              <w:numPr>
                <w:ilvl w:val="0"/>
                <w:numId w:val="0"/>
              </w:numPr>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color w:val="0C0C0C"/>
                <w:sz w:val="24"/>
                <w:szCs w:val="24"/>
              </w:rPr>
            </w:pPr>
            <w:r>
              <w:rPr>
                <w:rFonts w:hint="default" w:ascii="Times New Roman" w:hAnsi="Times New Roman" w:eastAsia="宋体" w:cs="Times New Roman"/>
                <w:sz w:val="24"/>
                <w:szCs w:val="24"/>
              </w:rPr>
              <w:t>（2）昼间噪声排放限值能够满足《工业企业厂界环境噪声排放标准》（GB12348-2008）</w:t>
            </w:r>
            <w:r>
              <w:rPr>
                <w:rFonts w:hint="default" w:ascii="Times New Roman" w:hAnsi="Times New Roman" w:eastAsia="宋体" w:cs="Times New Roman"/>
                <w:bCs/>
                <w:sz w:val="24"/>
                <w:szCs w:val="24"/>
              </w:rPr>
              <w:t>中的</w:t>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类标准限值</w:t>
            </w:r>
            <w:r>
              <w:rPr>
                <w:rFonts w:hint="default" w:ascii="Times New Roman" w:hAnsi="Times New Roman" w:eastAsia="宋体" w:cs="Times New Roman"/>
                <w:color w:val="0C0C0C"/>
                <w:sz w:val="24"/>
                <w:szCs w:val="24"/>
              </w:rPr>
              <w:t>。</w:t>
            </w:r>
            <w:bookmarkEnd w:id="60"/>
            <w:bookmarkEnd w:id="61"/>
          </w:p>
          <w:p w14:paraId="0B770766">
            <w:pPr>
              <w:pStyle w:val="75"/>
              <w:keepNext w:val="0"/>
              <w:keepLines w:val="0"/>
              <w:pageBreakBefore w:val="0"/>
              <w:kinsoku/>
              <w:wordWrap/>
              <w:overflowPunct/>
              <w:topLinePunct w:val="0"/>
              <w:autoSpaceDE/>
              <w:autoSpaceDN/>
              <w:bidi w:val="0"/>
              <w:adjustRightInd w:val="0"/>
              <w:snapToGrid w:val="0"/>
              <w:ind w:firstLine="480" w:firstLineChars="200"/>
              <w:jc w:val="both"/>
              <w:textAlignment w:val="auto"/>
              <w:outlineLvl w:val="1"/>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lang w:val="en-US" w:eastAsia="zh-CN"/>
              </w:rPr>
              <w:t>3</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lang w:val="en-US" w:eastAsia="zh-CN"/>
              </w:rPr>
              <w:t>厂区污水总排口</w:t>
            </w:r>
            <w:r>
              <w:rPr>
                <w:rFonts w:hint="default" w:ascii="Times New Roman" w:hAnsi="Times New Roman" w:eastAsia="宋体" w:cs="Times New Roman"/>
                <w:bCs/>
                <w:sz w:val="24"/>
                <w:szCs w:val="24"/>
                <w:lang w:eastAsia="zh-CN"/>
              </w:rPr>
              <w:t>各污染物排放浓度满足金寨县现代产业园污水处理厂接管标准</w:t>
            </w:r>
            <w:r>
              <w:rPr>
                <w:rFonts w:hint="default" w:ascii="Times New Roman" w:hAnsi="Times New Roman" w:eastAsia="宋体" w:cs="Times New Roman"/>
                <w:bCs/>
                <w:sz w:val="24"/>
                <w:szCs w:val="24"/>
                <w:lang w:val="en-US" w:eastAsia="zh-CN"/>
              </w:rPr>
              <w:t>和</w:t>
            </w:r>
            <w:r>
              <w:rPr>
                <w:rFonts w:hint="default" w:ascii="Times New Roman" w:hAnsi="Times New Roman" w:eastAsia="宋体" w:cs="Times New Roman"/>
                <w:bCs/>
                <w:sz w:val="24"/>
                <w:szCs w:val="24"/>
                <w:lang w:eastAsia="zh-CN"/>
              </w:rPr>
              <w:t>《污水综合排放标准》</w:t>
            </w:r>
            <w:r>
              <w:rPr>
                <w:rFonts w:hint="eastAsia" w:ascii="Times New Roman" w:hAnsi="Times New Roman" w:cs="Times New Roman"/>
                <w:bCs/>
                <w:sz w:val="24"/>
                <w:szCs w:val="24"/>
                <w:lang w:eastAsia="zh-CN"/>
              </w:rPr>
              <w:t>（</w:t>
            </w:r>
            <w:r>
              <w:rPr>
                <w:rFonts w:hint="default" w:ascii="Times New Roman" w:hAnsi="Times New Roman" w:eastAsia="宋体" w:cs="Times New Roman"/>
                <w:bCs/>
                <w:sz w:val="24"/>
                <w:szCs w:val="24"/>
                <w:lang w:eastAsia="zh-CN"/>
              </w:rPr>
              <w:t>GB8978-1996</w:t>
            </w:r>
            <w:r>
              <w:rPr>
                <w:rFonts w:hint="eastAsia" w:ascii="Times New Roman" w:hAnsi="Times New Roman" w:cs="Times New Roman"/>
                <w:bCs/>
                <w:sz w:val="24"/>
                <w:szCs w:val="24"/>
                <w:lang w:eastAsia="zh-CN"/>
              </w:rPr>
              <w:t>）</w:t>
            </w:r>
            <w:r>
              <w:rPr>
                <w:rFonts w:hint="default" w:ascii="Times New Roman" w:hAnsi="Times New Roman" w:eastAsia="宋体" w:cs="Times New Roman"/>
                <w:bCs/>
                <w:sz w:val="24"/>
                <w:szCs w:val="24"/>
                <w:lang w:val="en-US" w:eastAsia="zh-CN"/>
              </w:rPr>
              <w:t>表4</w:t>
            </w:r>
            <w:r>
              <w:rPr>
                <w:rFonts w:hint="default" w:ascii="Times New Roman" w:hAnsi="Times New Roman" w:eastAsia="宋体" w:cs="Times New Roman"/>
                <w:bCs/>
                <w:sz w:val="24"/>
                <w:szCs w:val="24"/>
                <w:lang w:eastAsia="zh-CN"/>
              </w:rPr>
              <w:t>中三级标准。</w:t>
            </w:r>
          </w:p>
          <w:p w14:paraId="0F86B5D2">
            <w:pPr>
              <w:pStyle w:val="75"/>
              <w:keepNext w:val="0"/>
              <w:keepLines w:val="0"/>
              <w:pageBreakBefore w:val="0"/>
              <w:kinsoku/>
              <w:wordWrap/>
              <w:overflowPunct/>
              <w:topLinePunct w:val="0"/>
              <w:autoSpaceDE/>
              <w:autoSpaceDN/>
              <w:bidi w:val="0"/>
              <w:adjustRightInd w:val="0"/>
              <w:snapToGrid w:val="0"/>
              <w:ind w:firstLine="482" w:firstLineChars="200"/>
              <w:jc w:val="both"/>
              <w:textAlignment w:val="auto"/>
              <w:outlineLvl w:val="1"/>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二、结论</w:t>
            </w:r>
          </w:p>
          <w:p w14:paraId="1C33D02E">
            <w:pPr>
              <w:pStyle w:val="75"/>
              <w:keepNext w:val="0"/>
              <w:keepLines w:val="0"/>
              <w:pageBreakBefore w:val="0"/>
              <w:kinsoku/>
              <w:wordWrap/>
              <w:overflowPunct/>
              <w:topLinePunct w:val="0"/>
              <w:autoSpaceDE/>
              <w:autoSpaceDN/>
              <w:bidi w:val="0"/>
              <w:adjustRightInd w:val="0"/>
              <w:snapToGrid w:val="0"/>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w:t>
            </w:r>
            <w:r>
              <w:rPr>
                <w:rFonts w:hint="default" w:ascii="Times New Roman" w:hAnsi="Times New Roman" w:eastAsia="宋体" w:cs="Times New Roman"/>
                <w:bCs/>
                <w:sz w:val="24"/>
                <w:szCs w:val="24"/>
                <w:lang w:eastAsia="zh-CN"/>
              </w:rPr>
              <w:t>阶段性</w:t>
            </w:r>
            <w:r>
              <w:rPr>
                <w:rFonts w:hint="default" w:ascii="Times New Roman" w:hAnsi="Times New Roman" w:eastAsia="宋体" w:cs="Times New Roman"/>
                <w:bCs/>
                <w:sz w:val="24"/>
                <w:szCs w:val="24"/>
              </w:rPr>
              <w:t>竣工环境验收合格的意见。</w:t>
            </w:r>
          </w:p>
        </w:tc>
      </w:tr>
    </w:tbl>
    <w:p w14:paraId="71919B34">
      <w:pPr>
        <w:pStyle w:val="78"/>
        <w:rPr>
          <w:rFonts w:ascii="Times New Roman" w:hAnsi="Times New Roma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7A04C15A">
      <w:pPr>
        <w:spacing w:line="300" w:lineRule="exact"/>
        <w:jc w:val="center"/>
        <w:rPr>
          <w:b/>
          <w:szCs w:val="21"/>
        </w:rPr>
      </w:pPr>
      <w:r>
        <w:rPr>
          <w:rFonts w:hAnsi="宋体"/>
          <w:b/>
          <w:szCs w:val="21"/>
        </w:rPr>
        <w:t>建设项目竣工环境保护</w:t>
      </w:r>
      <w:r>
        <w:rPr>
          <w:b/>
          <w:szCs w:val="21"/>
        </w:rPr>
        <w:t>“</w:t>
      </w:r>
      <w:r>
        <w:rPr>
          <w:rFonts w:hAnsi="宋体"/>
          <w:b/>
          <w:szCs w:val="21"/>
        </w:rPr>
        <w:t>三同时</w:t>
      </w:r>
      <w:r>
        <w:rPr>
          <w:b/>
          <w:szCs w:val="21"/>
        </w:rPr>
        <w:t>”</w:t>
      </w:r>
      <w:r>
        <w:rPr>
          <w:rFonts w:hAnsi="宋体"/>
          <w:b/>
          <w:szCs w:val="21"/>
        </w:rPr>
        <w:t>验收登记表</w:t>
      </w:r>
    </w:p>
    <w:p w14:paraId="071AF29A">
      <w:pPr>
        <w:rPr>
          <w:b/>
          <w:szCs w:val="21"/>
        </w:rPr>
      </w:pPr>
      <w:r>
        <w:rPr>
          <w:rFonts w:hAnsi="宋体"/>
          <w:b/>
          <w:szCs w:val="21"/>
        </w:rPr>
        <w:t>填表单位（盖章）：</w:t>
      </w:r>
      <w:r>
        <w:rPr>
          <w:rFonts w:hint="eastAsia" w:hAnsi="宋体"/>
          <w:b w:val="0"/>
          <w:bCs/>
          <w:szCs w:val="21"/>
          <w:lang w:eastAsia="zh-CN"/>
        </w:rPr>
        <w:t>安徽润亿</w:t>
      </w:r>
      <w:r>
        <w:rPr>
          <w:rFonts w:hint="default" w:hAnsi="宋体"/>
          <w:b w:val="0"/>
          <w:bCs/>
          <w:szCs w:val="21"/>
          <w:lang w:eastAsia="zh-CN"/>
        </w:rPr>
        <w:t>新材料科技有限公司</w:t>
      </w:r>
      <w:r>
        <w:rPr>
          <w:bCs/>
          <w:szCs w:val="21"/>
        </w:rPr>
        <w:t xml:space="preserve"> </w:t>
      </w:r>
      <w:r>
        <w:rPr>
          <w:b/>
          <w:szCs w:val="21"/>
        </w:rPr>
        <w:t xml:space="preserve">                 </w:t>
      </w:r>
      <w:r>
        <w:rPr>
          <w:rFonts w:hAnsi="宋体"/>
          <w:b/>
          <w:szCs w:val="21"/>
        </w:rPr>
        <w:t>填表人（签字）：</w:t>
      </w:r>
      <w:r>
        <w:rPr>
          <w:b/>
          <w:szCs w:val="21"/>
        </w:rPr>
        <w:t xml:space="preserve">                              </w:t>
      </w:r>
      <w:r>
        <w:rPr>
          <w:rFonts w:hAnsi="宋体"/>
          <w:b/>
          <w:szCs w:val="21"/>
        </w:rPr>
        <w:t>项目经办人（签字）：</w:t>
      </w:r>
    </w:p>
    <w:tbl>
      <w:tblPr>
        <w:tblStyle w:val="24"/>
        <w:tblW w:w="160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8"/>
        <w:gridCol w:w="293"/>
        <w:gridCol w:w="1196"/>
        <w:gridCol w:w="572"/>
        <w:gridCol w:w="709"/>
        <w:gridCol w:w="1059"/>
        <w:gridCol w:w="206"/>
        <w:gridCol w:w="812"/>
        <w:gridCol w:w="1172"/>
        <w:gridCol w:w="815"/>
        <w:gridCol w:w="187"/>
        <w:gridCol w:w="1467"/>
        <w:gridCol w:w="1069"/>
        <w:gridCol w:w="1261"/>
        <w:gridCol w:w="1694"/>
        <w:gridCol w:w="1232"/>
        <w:gridCol w:w="1081"/>
        <w:gridCol w:w="994"/>
      </w:tblGrid>
      <w:tr w14:paraId="55F05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restart"/>
            <w:shd w:val="clear" w:color="auto" w:fill="D9D9D9"/>
            <w:noWrap w:val="0"/>
            <w:tcMar>
              <w:left w:w="57" w:type="dxa"/>
              <w:right w:w="57" w:type="dxa"/>
            </w:tcMar>
            <w:textDirection w:val="tbRlV"/>
            <w:vAlign w:val="center"/>
          </w:tcPr>
          <w:p w14:paraId="359CAC63">
            <w:pPr>
              <w:keepNext w:val="0"/>
              <w:keepLines w:val="0"/>
              <w:pageBreakBefore w:val="0"/>
              <w:widowControl w:val="0"/>
              <w:kinsoku/>
              <w:wordWrap/>
              <w:overflowPunct/>
              <w:topLinePunct w:val="0"/>
              <w:autoSpaceDE/>
              <w:autoSpaceDN/>
              <w:bidi w:val="0"/>
              <w:adjustRightInd/>
              <w:snapToGrid/>
              <w:spacing w:line="240" w:lineRule="auto"/>
              <w:ind w:left="113" w:right="113"/>
              <w:jc w:val="center"/>
              <w:textAlignment w:val="auto"/>
              <w:rPr>
                <w:rFonts w:hint="default" w:ascii="Times New Roman" w:hAnsi="Times New Roman" w:cs="Times New Roman"/>
                <w:b/>
                <w:color w:val="FF0000"/>
                <w:sz w:val="15"/>
                <w:szCs w:val="15"/>
              </w:rPr>
            </w:pPr>
            <w:r>
              <w:rPr>
                <w:rFonts w:hint="default" w:ascii="Times New Roman" w:hAnsi="Times New Roman" w:cs="Times New Roman"/>
                <w:b/>
                <w:sz w:val="15"/>
                <w:szCs w:val="15"/>
              </w:rPr>
              <w:t>建设项目</w:t>
            </w:r>
          </w:p>
        </w:tc>
        <w:tc>
          <w:tcPr>
            <w:tcW w:w="2061" w:type="dxa"/>
            <w:gridSpan w:val="3"/>
            <w:shd w:val="clear" w:color="auto" w:fill="D9D9D9"/>
            <w:noWrap w:val="0"/>
            <w:tcMar>
              <w:left w:w="57" w:type="dxa"/>
              <w:right w:w="57" w:type="dxa"/>
            </w:tcMar>
            <w:vAlign w:val="center"/>
          </w:tcPr>
          <w:p w14:paraId="201840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项目名称</w:t>
            </w:r>
          </w:p>
        </w:tc>
        <w:tc>
          <w:tcPr>
            <w:tcW w:w="3958" w:type="dxa"/>
            <w:gridSpan w:val="5"/>
            <w:shd w:val="clear" w:color="auto" w:fill="auto"/>
            <w:noWrap w:val="0"/>
            <w:tcMar>
              <w:left w:w="57" w:type="dxa"/>
              <w:right w:w="57" w:type="dxa"/>
            </w:tcMar>
            <w:vAlign w:val="center"/>
          </w:tcPr>
          <w:p w14:paraId="51B8B1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改性色母粒项目</w:t>
            </w:r>
          </w:p>
        </w:tc>
        <w:tc>
          <w:tcPr>
            <w:tcW w:w="2469" w:type="dxa"/>
            <w:gridSpan w:val="3"/>
            <w:shd w:val="clear" w:color="auto" w:fill="D9D9D9"/>
            <w:noWrap w:val="0"/>
            <w:tcMar>
              <w:left w:w="57" w:type="dxa"/>
              <w:right w:w="57" w:type="dxa"/>
            </w:tcMar>
            <w:vAlign w:val="center"/>
          </w:tcPr>
          <w:p w14:paraId="04B228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项目代码</w:t>
            </w:r>
          </w:p>
        </w:tc>
        <w:tc>
          <w:tcPr>
            <w:tcW w:w="2330" w:type="dxa"/>
            <w:gridSpan w:val="2"/>
            <w:shd w:val="clear" w:color="auto" w:fill="auto"/>
            <w:noWrap w:val="0"/>
            <w:tcMar>
              <w:left w:w="57" w:type="dxa"/>
              <w:right w:w="57" w:type="dxa"/>
            </w:tcMar>
            <w:vAlign w:val="center"/>
          </w:tcPr>
          <w:p w14:paraId="3A0B71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 xml:space="preserve">2407-341524-04-05-445180 </w:t>
            </w:r>
          </w:p>
        </w:tc>
        <w:tc>
          <w:tcPr>
            <w:tcW w:w="1694" w:type="dxa"/>
            <w:shd w:val="clear" w:color="auto" w:fill="D9D9D9"/>
            <w:noWrap w:val="0"/>
            <w:tcMar>
              <w:left w:w="57" w:type="dxa"/>
              <w:right w:w="57" w:type="dxa"/>
            </w:tcMar>
            <w:vAlign w:val="center"/>
          </w:tcPr>
          <w:p w14:paraId="4ECDC7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建设地点</w:t>
            </w:r>
          </w:p>
        </w:tc>
        <w:tc>
          <w:tcPr>
            <w:tcW w:w="3307" w:type="dxa"/>
            <w:gridSpan w:val="3"/>
            <w:noWrap w:val="0"/>
            <w:tcMar>
              <w:left w:w="57" w:type="dxa"/>
              <w:right w:w="57" w:type="dxa"/>
            </w:tcMar>
            <w:vAlign w:val="center"/>
          </w:tcPr>
          <w:p w14:paraId="37A581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eastAsia="zh-CN"/>
              </w:rPr>
              <w:t>安徽省六安市金寨县经济开发区</w:t>
            </w:r>
            <w:r>
              <w:rPr>
                <w:rFonts w:hint="default" w:ascii="Times New Roman" w:hAnsi="Times New Roman" w:cs="Times New Roman"/>
                <w:sz w:val="18"/>
                <w:szCs w:val="18"/>
                <w:lang w:val="en-US" w:eastAsia="zh-CN"/>
              </w:rPr>
              <w:t>金水路10号金寨循环经济产业园A1#综合厂房</w:t>
            </w:r>
          </w:p>
        </w:tc>
      </w:tr>
      <w:tr w14:paraId="05D80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2827D9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79A4E2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r>
              <w:rPr>
                <w:rFonts w:hint="default" w:ascii="Times New Roman" w:hAnsi="Times New Roman" w:cs="Times New Roman"/>
                <w:b/>
                <w:sz w:val="15"/>
                <w:szCs w:val="15"/>
              </w:rPr>
              <w:t>行业类别（分类管理名录）</w:t>
            </w:r>
          </w:p>
        </w:tc>
        <w:tc>
          <w:tcPr>
            <w:tcW w:w="3958" w:type="dxa"/>
            <w:gridSpan w:val="5"/>
            <w:shd w:val="clear" w:color="auto" w:fill="auto"/>
            <w:noWrap w:val="0"/>
            <w:tcMar>
              <w:left w:w="57" w:type="dxa"/>
              <w:right w:w="57" w:type="dxa"/>
            </w:tcMar>
            <w:vAlign w:val="center"/>
          </w:tcPr>
          <w:p w14:paraId="4FF7FE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C</w:t>
            </w:r>
            <w:r>
              <w:rPr>
                <w:rFonts w:hint="default" w:ascii="Times New Roman" w:hAnsi="Times New Roman" w:cs="Times New Roman"/>
                <w:sz w:val="18"/>
                <w:szCs w:val="18"/>
                <w:lang w:val="en-US" w:eastAsia="zh-CN"/>
              </w:rPr>
              <w:t>2929塑料零件及其他塑料制品制造</w:t>
            </w:r>
          </w:p>
        </w:tc>
        <w:tc>
          <w:tcPr>
            <w:tcW w:w="2469" w:type="dxa"/>
            <w:gridSpan w:val="3"/>
            <w:shd w:val="clear" w:color="auto" w:fill="D9D9D9"/>
            <w:noWrap w:val="0"/>
            <w:tcMar>
              <w:left w:w="57" w:type="dxa"/>
              <w:right w:w="57" w:type="dxa"/>
            </w:tcMar>
            <w:vAlign w:val="center"/>
          </w:tcPr>
          <w:p w14:paraId="044CA9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建设性质</w:t>
            </w:r>
          </w:p>
        </w:tc>
        <w:tc>
          <w:tcPr>
            <w:tcW w:w="2330" w:type="dxa"/>
            <w:gridSpan w:val="2"/>
            <w:shd w:val="clear" w:color="auto" w:fill="auto"/>
            <w:noWrap w:val="0"/>
            <w:tcMar>
              <w:left w:w="57" w:type="dxa"/>
              <w:right w:w="57" w:type="dxa"/>
            </w:tcMar>
            <w:vAlign w:val="center"/>
          </w:tcPr>
          <w:p w14:paraId="6B0D9C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新建</w:t>
            </w:r>
            <w:r>
              <w:rPr>
                <w:rFonts w:hint="default" w:ascii="Times New Roman" w:hAnsi="Times New Roman" w:cs="Times New Roman"/>
                <w:sz w:val="18"/>
                <w:szCs w:val="18"/>
              </w:rPr>
              <w:sym w:font="Wingdings" w:char="00FE"/>
            </w:r>
            <w:r>
              <w:rPr>
                <w:rFonts w:hint="default" w:ascii="Times New Roman" w:hAnsi="Times New Roman" w:cs="Times New Roman"/>
                <w:sz w:val="18"/>
                <w:szCs w:val="18"/>
              </w:rPr>
              <w:t xml:space="preserve">   改扩建</w:t>
            </w:r>
            <w:r>
              <w:rPr>
                <w:rFonts w:hint="default" w:ascii="Times New Roman" w:hAnsi="Times New Roman" w:cs="Times New Roman"/>
                <w:sz w:val="18"/>
                <w:szCs w:val="18"/>
              </w:rPr>
              <w:sym w:font="Wingdings" w:char="00A8"/>
            </w:r>
          </w:p>
          <w:p w14:paraId="5B1508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技改</w:t>
            </w:r>
            <w:r>
              <w:rPr>
                <w:rFonts w:hint="default" w:ascii="Times New Roman" w:hAnsi="Times New Roman" w:cs="Times New Roman"/>
                <w:sz w:val="18"/>
                <w:szCs w:val="18"/>
              </w:rPr>
              <w:sym w:font="Wingdings" w:char="F06F"/>
            </w:r>
            <w:r>
              <w:rPr>
                <w:rFonts w:hint="default" w:ascii="Times New Roman" w:hAnsi="Times New Roman" w:cs="Times New Roman"/>
                <w:sz w:val="18"/>
                <w:szCs w:val="18"/>
              </w:rPr>
              <w:t xml:space="preserve">     迁建</w:t>
            </w:r>
            <w:r>
              <w:rPr>
                <w:rFonts w:hint="default" w:ascii="Times New Roman" w:hAnsi="Times New Roman" w:cs="Times New Roman"/>
                <w:sz w:val="18"/>
                <w:szCs w:val="18"/>
              </w:rPr>
              <w:sym w:font="Wingdings" w:char="F06F"/>
            </w:r>
          </w:p>
        </w:tc>
        <w:tc>
          <w:tcPr>
            <w:tcW w:w="1694" w:type="dxa"/>
            <w:shd w:val="clear" w:color="auto" w:fill="D9D9D9"/>
            <w:noWrap w:val="0"/>
            <w:tcMar>
              <w:left w:w="57" w:type="dxa"/>
              <w:right w:w="57" w:type="dxa"/>
            </w:tcMar>
            <w:vAlign w:val="center"/>
          </w:tcPr>
          <w:p w14:paraId="192A78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项目厂区中心经度/纬度</w:t>
            </w:r>
          </w:p>
        </w:tc>
        <w:tc>
          <w:tcPr>
            <w:tcW w:w="3307" w:type="dxa"/>
            <w:gridSpan w:val="3"/>
            <w:noWrap w:val="0"/>
            <w:tcMar>
              <w:left w:w="57" w:type="dxa"/>
              <w:right w:w="57" w:type="dxa"/>
            </w:tcMar>
            <w:vAlign w:val="center"/>
          </w:tcPr>
          <w:p w14:paraId="1D969C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18"/>
                <w:szCs w:val="18"/>
                <w:lang w:val="en-US" w:eastAsia="zh-CN"/>
              </w:rPr>
            </w:pPr>
            <w:r>
              <w:rPr>
                <w:rFonts w:hint="default" w:ascii="Times New Roman" w:hAnsi="Times New Roman" w:cs="Times New Roman"/>
                <w:sz w:val="18"/>
                <w:szCs w:val="18"/>
              </w:rPr>
              <w:t>116°</w:t>
            </w:r>
            <w:r>
              <w:rPr>
                <w:rFonts w:hint="default" w:ascii="Times New Roman" w:hAnsi="Times New Roman" w:cs="Times New Roman"/>
                <w:sz w:val="18"/>
                <w:szCs w:val="18"/>
                <w:lang w:val="en-US" w:eastAsia="zh-CN"/>
              </w:rPr>
              <w:t>5</w:t>
            </w:r>
            <w:r>
              <w:rPr>
                <w:rFonts w:hint="eastAsia" w:cs="Times New Roman"/>
                <w:sz w:val="18"/>
                <w:szCs w:val="18"/>
                <w:lang w:val="en-US" w:eastAsia="zh-CN"/>
              </w:rPr>
              <w:t>9</w:t>
            </w:r>
            <w:r>
              <w:rPr>
                <w:rFonts w:hint="default" w:ascii="Times New Roman" w:hAnsi="Times New Roman" w:cs="Times New Roman"/>
                <w:sz w:val="18"/>
                <w:szCs w:val="18"/>
              </w:rPr>
              <w:t>′</w:t>
            </w:r>
            <w:r>
              <w:rPr>
                <w:rFonts w:hint="eastAsia" w:cs="Times New Roman"/>
                <w:sz w:val="18"/>
                <w:szCs w:val="18"/>
                <w:lang w:val="en-US" w:eastAsia="zh-CN"/>
              </w:rPr>
              <w:t>36.830</w:t>
            </w:r>
            <w:r>
              <w:rPr>
                <w:rFonts w:hint="default" w:ascii="Times New Roman" w:hAnsi="Times New Roman" w:cs="Times New Roman"/>
                <w:sz w:val="18"/>
                <w:szCs w:val="18"/>
              </w:rPr>
              <w:t>″E</w:t>
            </w:r>
            <w:r>
              <w:rPr>
                <w:rFonts w:hint="eastAsia" w:cs="Times New Roman"/>
                <w:sz w:val="18"/>
                <w:szCs w:val="18"/>
                <w:lang w:eastAsia="zh-CN"/>
              </w:rPr>
              <w:t>,</w:t>
            </w:r>
            <w:r>
              <w:rPr>
                <w:rFonts w:hint="default" w:ascii="Times New Roman" w:hAnsi="Times New Roman" w:cs="Times New Roman"/>
                <w:sz w:val="18"/>
                <w:szCs w:val="18"/>
              </w:rPr>
              <w:t>31°</w:t>
            </w:r>
            <w:r>
              <w:rPr>
                <w:rFonts w:hint="eastAsia" w:cs="Times New Roman"/>
                <w:sz w:val="18"/>
                <w:szCs w:val="18"/>
                <w:lang w:val="en-US" w:eastAsia="zh-CN"/>
              </w:rPr>
              <w:t>46</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11</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715</w:t>
            </w:r>
            <w:r>
              <w:rPr>
                <w:rFonts w:hint="default" w:ascii="Times New Roman" w:hAnsi="Times New Roman" w:cs="Times New Roman"/>
                <w:sz w:val="18"/>
                <w:szCs w:val="18"/>
              </w:rPr>
              <w:t>″</w:t>
            </w:r>
            <w:r>
              <w:rPr>
                <w:rFonts w:hint="eastAsia" w:cs="Times New Roman"/>
                <w:sz w:val="18"/>
                <w:szCs w:val="18"/>
                <w:lang w:val="en-US" w:eastAsia="zh-CN"/>
              </w:rPr>
              <w:t>N</w:t>
            </w:r>
          </w:p>
        </w:tc>
      </w:tr>
      <w:tr w14:paraId="0EF7C5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2A854C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5E1FEF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设计生产能力</w:t>
            </w:r>
          </w:p>
        </w:tc>
        <w:tc>
          <w:tcPr>
            <w:tcW w:w="3958" w:type="dxa"/>
            <w:gridSpan w:val="5"/>
            <w:shd w:val="clear" w:color="auto" w:fill="auto"/>
            <w:noWrap w:val="0"/>
            <w:tcMar>
              <w:left w:w="57" w:type="dxa"/>
              <w:right w:w="57" w:type="dxa"/>
            </w:tcMar>
            <w:vAlign w:val="center"/>
          </w:tcPr>
          <w:p w14:paraId="30488F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年产各类型色母粒15000吨</w:t>
            </w:r>
          </w:p>
        </w:tc>
        <w:tc>
          <w:tcPr>
            <w:tcW w:w="2469" w:type="dxa"/>
            <w:gridSpan w:val="3"/>
            <w:shd w:val="clear" w:color="auto" w:fill="D9D9D9"/>
            <w:noWrap w:val="0"/>
            <w:tcMar>
              <w:left w:w="57" w:type="dxa"/>
              <w:right w:w="57" w:type="dxa"/>
            </w:tcMar>
            <w:vAlign w:val="center"/>
          </w:tcPr>
          <w:p w14:paraId="1910D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实际生产能力</w:t>
            </w:r>
          </w:p>
        </w:tc>
        <w:tc>
          <w:tcPr>
            <w:tcW w:w="2330" w:type="dxa"/>
            <w:gridSpan w:val="2"/>
            <w:shd w:val="clear" w:color="auto" w:fill="auto"/>
            <w:noWrap w:val="0"/>
            <w:tcMar>
              <w:left w:w="57" w:type="dxa"/>
              <w:right w:w="57" w:type="dxa"/>
            </w:tcMar>
            <w:vAlign w:val="center"/>
          </w:tcPr>
          <w:p w14:paraId="1FB4E7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年产各类型色母粒</w:t>
            </w:r>
            <w:r>
              <w:rPr>
                <w:rFonts w:hint="eastAsia" w:ascii="Times New Roman" w:hAnsi="Times New Roman" w:cs="Times New Roman"/>
                <w:sz w:val="18"/>
                <w:szCs w:val="18"/>
                <w:lang w:val="en-US" w:eastAsia="zh-CN"/>
              </w:rPr>
              <w:t>2500</w:t>
            </w:r>
            <w:r>
              <w:rPr>
                <w:rFonts w:hint="default" w:ascii="Times New Roman" w:hAnsi="Times New Roman" w:cs="Times New Roman"/>
                <w:sz w:val="18"/>
                <w:szCs w:val="18"/>
                <w:lang w:val="en-US" w:eastAsia="zh-CN"/>
              </w:rPr>
              <w:t>吨</w:t>
            </w:r>
          </w:p>
        </w:tc>
        <w:tc>
          <w:tcPr>
            <w:tcW w:w="1694" w:type="dxa"/>
            <w:shd w:val="clear" w:color="auto" w:fill="D9D9D9"/>
            <w:noWrap w:val="0"/>
            <w:tcMar>
              <w:left w:w="57" w:type="dxa"/>
              <w:right w:w="57" w:type="dxa"/>
            </w:tcMar>
            <w:vAlign w:val="center"/>
          </w:tcPr>
          <w:p w14:paraId="48BED9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环评单位</w:t>
            </w:r>
          </w:p>
        </w:tc>
        <w:tc>
          <w:tcPr>
            <w:tcW w:w="3307" w:type="dxa"/>
            <w:gridSpan w:val="3"/>
            <w:noWrap w:val="0"/>
            <w:tcMar>
              <w:left w:w="57" w:type="dxa"/>
              <w:right w:w="57" w:type="dxa"/>
            </w:tcMar>
            <w:vAlign w:val="center"/>
          </w:tcPr>
          <w:p w14:paraId="671495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安徽锦环环境科技有限公司</w:t>
            </w:r>
          </w:p>
        </w:tc>
      </w:tr>
      <w:tr w14:paraId="32678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51FE4C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07F31F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环评文件审批机关</w:t>
            </w:r>
          </w:p>
        </w:tc>
        <w:tc>
          <w:tcPr>
            <w:tcW w:w="3958" w:type="dxa"/>
            <w:gridSpan w:val="5"/>
            <w:shd w:val="clear" w:color="auto" w:fill="auto"/>
            <w:noWrap w:val="0"/>
            <w:tcMar>
              <w:left w:w="57" w:type="dxa"/>
              <w:right w:w="57" w:type="dxa"/>
            </w:tcMar>
            <w:vAlign w:val="center"/>
          </w:tcPr>
          <w:p w14:paraId="0B74EC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eastAsia="zh-CN"/>
              </w:rPr>
              <w:t>六安市金寨县生态环境分局</w:t>
            </w:r>
          </w:p>
        </w:tc>
        <w:tc>
          <w:tcPr>
            <w:tcW w:w="2469" w:type="dxa"/>
            <w:gridSpan w:val="3"/>
            <w:shd w:val="clear" w:color="auto" w:fill="D9D9D9"/>
            <w:noWrap w:val="0"/>
            <w:tcMar>
              <w:left w:w="57" w:type="dxa"/>
              <w:right w:w="57" w:type="dxa"/>
            </w:tcMar>
            <w:vAlign w:val="center"/>
          </w:tcPr>
          <w:p w14:paraId="7656CA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审批文号</w:t>
            </w:r>
          </w:p>
        </w:tc>
        <w:tc>
          <w:tcPr>
            <w:tcW w:w="2330" w:type="dxa"/>
            <w:gridSpan w:val="2"/>
            <w:shd w:val="clear" w:color="auto" w:fill="auto"/>
            <w:noWrap w:val="0"/>
            <w:tcMar>
              <w:left w:w="57" w:type="dxa"/>
              <w:right w:w="57" w:type="dxa"/>
            </w:tcMar>
            <w:vAlign w:val="center"/>
          </w:tcPr>
          <w:p w14:paraId="6EB463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val="en-US" w:eastAsia="zh-CN"/>
              </w:rPr>
              <w:t xml:space="preserve"> </w:t>
            </w:r>
            <w:r>
              <w:rPr>
                <w:rFonts w:hint="default" w:ascii="Times New Roman" w:hAnsi="Times New Roman" w:cs="Times New Roman"/>
                <w:sz w:val="18"/>
                <w:szCs w:val="18"/>
                <w:lang w:eastAsia="zh-CN"/>
              </w:rPr>
              <w:t>金环审</w:t>
            </w:r>
            <w:r>
              <w:rPr>
                <w:rFonts w:hint="eastAsia" w:cs="Times New Roman"/>
                <w:sz w:val="18"/>
                <w:szCs w:val="18"/>
                <w:lang w:eastAsia="zh-CN"/>
              </w:rPr>
              <w:t>〔2024〕43号</w:t>
            </w:r>
          </w:p>
        </w:tc>
        <w:tc>
          <w:tcPr>
            <w:tcW w:w="1694" w:type="dxa"/>
            <w:shd w:val="clear" w:color="auto" w:fill="D9D9D9"/>
            <w:noWrap w:val="0"/>
            <w:tcMar>
              <w:left w:w="57" w:type="dxa"/>
              <w:right w:w="57" w:type="dxa"/>
            </w:tcMar>
            <w:vAlign w:val="center"/>
          </w:tcPr>
          <w:p w14:paraId="452FB5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环评文件类型</w:t>
            </w:r>
          </w:p>
        </w:tc>
        <w:tc>
          <w:tcPr>
            <w:tcW w:w="3307" w:type="dxa"/>
            <w:gridSpan w:val="3"/>
            <w:noWrap w:val="0"/>
            <w:tcMar>
              <w:left w:w="57" w:type="dxa"/>
              <w:right w:w="57" w:type="dxa"/>
            </w:tcMar>
            <w:vAlign w:val="center"/>
          </w:tcPr>
          <w:p w14:paraId="2D5F10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环境影响评价报告表</w:t>
            </w:r>
          </w:p>
        </w:tc>
      </w:tr>
      <w:tr w14:paraId="1C38D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7D3893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2AECBE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开工日期</w:t>
            </w:r>
          </w:p>
        </w:tc>
        <w:tc>
          <w:tcPr>
            <w:tcW w:w="3958" w:type="dxa"/>
            <w:gridSpan w:val="5"/>
            <w:shd w:val="clear" w:color="auto" w:fill="auto"/>
            <w:noWrap w:val="0"/>
            <w:tcMar>
              <w:left w:w="57" w:type="dxa"/>
              <w:right w:w="57" w:type="dxa"/>
            </w:tcMar>
            <w:vAlign w:val="center"/>
          </w:tcPr>
          <w:p w14:paraId="296FEF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202</w:t>
            </w:r>
            <w:r>
              <w:rPr>
                <w:rFonts w:hint="eastAsia" w:cs="Times New Roman"/>
                <w:sz w:val="18"/>
                <w:szCs w:val="18"/>
                <w:lang w:val="en-US" w:eastAsia="zh-CN"/>
              </w:rPr>
              <w:t>5</w:t>
            </w:r>
            <w:r>
              <w:rPr>
                <w:rFonts w:hint="default" w:ascii="Times New Roman" w:hAnsi="Times New Roman" w:cs="Times New Roman"/>
                <w:sz w:val="18"/>
                <w:szCs w:val="18"/>
              </w:rPr>
              <w:t>年</w:t>
            </w:r>
            <w:r>
              <w:rPr>
                <w:rFonts w:hint="eastAsia" w:cs="Times New Roman"/>
                <w:sz w:val="18"/>
                <w:szCs w:val="18"/>
                <w:lang w:val="en-US" w:eastAsia="zh-CN"/>
              </w:rPr>
              <w:t>1</w:t>
            </w:r>
            <w:r>
              <w:rPr>
                <w:rFonts w:hint="default" w:ascii="Times New Roman" w:hAnsi="Times New Roman" w:cs="Times New Roman"/>
                <w:sz w:val="18"/>
                <w:szCs w:val="18"/>
              </w:rPr>
              <w:t>月</w:t>
            </w:r>
          </w:p>
        </w:tc>
        <w:tc>
          <w:tcPr>
            <w:tcW w:w="2469" w:type="dxa"/>
            <w:gridSpan w:val="3"/>
            <w:shd w:val="clear" w:color="auto" w:fill="D9D9D9"/>
            <w:noWrap w:val="0"/>
            <w:tcMar>
              <w:left w:w="57" w:type="dxa"/>
              <w:right w:w="57" w:type="dxa"/>
            </w:tcMar>
            <w:vAlign w:val="center"/>
          </w:tcPr>
          <w:p w14:paraId="65D6C7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竣工日期</w:t>
            </w:r>
          </w:p>
        </w:tc>
        <w:tc>
          <w:tcPr>
            <w:tcW w:w="2330" w:type="dxa"/>
            <w:gridSpan w:val="2"/>
            <w:shd w:val="clear" w:color="auto" w:fill="auto"/>
            <w:noWrap w:val="0"/>
            <w:tcMar>
              <w:left w:w="57" w:type="dxa"/>
              <w:right w:w="57" w:type="dxa"/>
            </w:tcMar>
            <w:vAlign w:val="center"/>
          </w:tcPr>
          <w:p w14:paraId="5C788E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2025年</w:t>
            </w:r>
            <w:r>
              <w:rPr>
                <w:rFonts w:hint="eastAsia" w:cs="Times New Roman"/>
                <w:sz w:val="18"/>
                <w:szCs w:val="18"/>
                <w:lang w:val="en-US" w:eastAsia="zh-CN"/>
              </w:rPr>
              <w:t>8</w:t>
            </w:r>
            <w:r>
              <w:rPr>
                <w:rFonts w:hint="default" w:ascii="Times New Roman" w:hAnsi="Times New Roman" w:cs="Times New Roman"/>
                <w:sz w:val="18"/>
                <w:szCs w:val="18"/>
              </w:rPr>
              <w:t>月</w:t>
            </w:r>
          </w:p>
        </w:tc>
        <w:tc>
          <w:tcPr>
            <w:tcW w:w="1694" w:type="dxa"/>
            <w:shd w:val="clear" w:color="auto" w:fill="D9D9D9"/>
            <w:noWrap w:val="0"/>
            <w:tcMar>
              <w:left w:w="57" w:type="dxa"/>
              <w:right w:w="57" w:type="dxa"/>
            </w:tcMar>
            <w:vAlign w:val="center"/>
          </w:tcPr>
          <w:p w14:paraId="040AF3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排污许可证申领时间</w:t>
            </w:r>
          </w:p>
        </w:tc>
        <w:tc>
          <w:tcPr>
            <w:tcW w:w="3307" w:type="dxa"/>
            <w:gridSpan w:val="3"/>
            <w:noWrap w:val="0"/>
            <w:tcMar>
              <w:left w:w="57" w:type="dxa"/>
              <w:right w:w="57" w:type="dxa"/>
            </w:tcMar>
            <w:vAlign w:val="center"/>
          </w:tcPr>
          <w:p w14:paraId="597126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202</w:t>
            </w:r>
            <w:r>
              <w:rPr>
                <w:rFonts w:hint="eastAsia" w:cs="Times New Roman"/>
                <w:sz w:val="18"/>
                <w:szCs w:val="18"/>
                <w:lang w:val="en-US" w:eastAsia="zh-CN"/>
              </w:rPr>
              <w:t>5</w:t>
            </w:r>
            <w:r>
              <w:rPr>
                <w:rFonts w:hint="default" w:ascii="Times New Roman" w:hAnsi="Times New Roman" w:cs="Times New Roman"/>
                <w:sz w:val="18"/>
                <w:szCs w:val="18"/>
                <w:lang w:val="en-US" w:eastAsia="zh-CN"/>
              </w:rPr>
              <w:t>年</w:t>
            </w:r>
            <w:r>
              <w:rPr>
                <w:rFonts w:hint="eastAsia" w:cs="Times New Roman"/>
                <w:sz w:val="18"/>
                <w:szCs w:val="18"/>
                <w:lang w:val="en-US" w:eastAsia="zh-CN"/>
              </w:rPr>
              <w:t>3</w:t>
            </w:r>
            <w:r>
              <w:rPr>
                <w:rFonts w:hint="default" w:ascii="Times New Roman" w:hAnsi="Times New Roman" w:cs="Times New Roman"/>
                <w:sz w:val="18"/>
                <w:szCs w:val="18"/>
                <w:lang w:val="en-US" w:eastAsia="zh-CN"/>
              </w:rPr>
              <w:t>月</w:t>
            </w:r>
          </w:p>
        </w:tc>
      </w:tr>
      <w:tr w14:paraId="7734A9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4F28B0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73B6B1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环保设施设计单位</w:t>
            </w:r>
          </w:p>
        </w:tc>
        <w:tc>
          <w:tcPr>
            <w:tcW w:w="3958" w:type="dxa"/>
            <w:gridSpan w:val="5"/>
            <w:shd w:val="clear" w:color="auto" w:fill="auto"/>
            <w:noWrap w:val="0"/>
            <w:tcMar>
              <w:left w:w="57" w:type="dxa"/>
              <w:right w:w="57" w:type="dxa"/>
            </w:tcMar>
            <w:vAlign w:val="center"/>
          </w:tcPr>
          <w:p w14:paraId="417926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w:t>
            </w:r>
          </w:p>
        </w:tc>
        <w:tc>
          <w:tcPr>
            <w:tcW w:w="2469" w:type="dxa"/>
            <w:gridSpan w:val="3"/>
            <w:shd w:val="clear" w:color="auto" w:fill="D9D9D9"/>
            <w:noWrap w:val="0"/>
            <w:tcMar>
              <w:left w:w="57" w:type="dxa"/>
              <w:right w:w="57" w:type="dxa"/>
            </w:tcMar>
            <w:vAlign w:val="center"/>
          </w:tcPr>
          <w:p w14:paraId="4B3C53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环保设施施工单位</w:t>
            </w:r>
          </w:p>
        </w:tc>
        <w:tc>
          <w:tcPr>
            <w:tcW w:w="2330" w:type="dxa"/>
            <w:gridSpan w:val="2"/>
            <w:shd w:val="clear" w:color="auto" w:fill="auto"/>
            <w:noWrap w:val="0"/>
            <w:tcMar>
              <w:left w:w="57" w:type="dxa"/>
              <w:right w:w="57" w:type="dxa"/>
            </w:tcMar>
            <w:vAlign w:val="center"/>
          </w:tcPr>
          <w:p w14:paraId="4AE342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w:t>
            </w:r>
          </w:p>
        </w:tc>
        <w:tc>
          <w:tcPr>
            <w:tcW w:w="1694" w:type="dxa"/>
            <w:shd w:val="clear" w:color="auto" w:fill="D9D9D9"/>
            <w:noWrap w:val="0"/>
            <w:tcMar>
              <w:left w:w="57" w:type="dxa"/>
              <w:right w:w="57" w:type="dxa"/>
            </w:tcMar>
            <w:vAlign w:val="center"/>
          </w:tcPr>
          <w:p w14:paraId="20BF23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15"/>
                <w:szCs w:val="15"/>
              </w:rPr>
            </w:pPr>
            <w:r>
              <w:rPr>
                <w:rFonts w:hint="default" w:ascii="Times New Roman" w:hAnsi="Times New Roman" w:cs="Times New Roman"/>
                <w:b/>
                <w:color w:val="auto"/>
                <w:sz w:val="15"/>
                <w:szCs w:val="15"/>
              </w:rPr>
              <w:t>本工程排污许可证编号</w:t>
            </w:r>
          </w:p>
        </w:tc>
        <w:tc>
          <w:tcPr>
            <w:tcW w:w="3307" w:type="dxa"/>
            <w:gridSpan w:val="3"/>
            <w:noWrap w:val="0"/>
            <w:tcMar>
              <w:left w:w="57" w:type="dxa"/>
              <w:right w:w="57" w:type="dxa"/>
            </w:tcMar>
            <w:vAlign w:val="center"/>
          </w:tcPr>
          <w:p w14:paraId="4B827C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91341524MA8Q41DB40001Q</w:t>
            </w:r>
          </w:p>
        </w:tc>
      </w:tr>
      <w:tr w14:paraId="6600A5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07A57A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2FB1D8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验收单位</w:t>
            </w:r>
          </w:p>
        </w:tc>
        <w:tc>
          <w:tcPr>
            <w:tcW w:w="3958" w:type="dxa"/>
            <w:gridSpan w:val="5"/>
            <w:shd w:val="clear" w:color="auto" w:fill="auto"/>
            <w:noWrap w:val="0"/>
            <w:tcMar>
              <w:left w:w="57" w:type="dxa"/>
              <w:right w:w="57" w:type="dxa"/>
            </w:tcMar>
            <w:vAlign w:val="center"/>
          </w:tcPr>
          <w:p w14:paraId="0988D9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lang w:eastAsia="zh-CN"/>
              </w:rPr>
              <w:t>安徽润亿新材料科技有限公司</w:t>
            </w:r>
          </w:p>
        </w:tc>
        <w:tc>
          <w:tcPr>
            <w:tcW w:w="2469" w:type="dxa"/>
            <w:gridSpan w:val="3"/>
            <w:shd w:val="clear" w:color="auto" w:fill="D9D9D9"/>
            <w:noWrap w:val="0"/>
            <w:tcMar>
              <w:left w:w="57" w:type="dxa"/>
              <w:right w:w="57" w:type="dxa"/>
            </w:tcMar>
            <w:vAlign w:val="center"/>
          </w:tcPr>
          <w:p w14:paraId="73CF80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环保设施监测单位</w:t>
            </w:r>
          </w:p>
        </w:tc>
        <w:tc>
          <w:tcPr>
            <w:tcW w:w="2330" w:type="dxa"/>
            <w:gridSpan w:val="2"/>
            <w:shd w:val="clear" w:color="auto" w:fill="auto"/>
            <w:noWrap w:val="0"/>
            <w:tcMar>
              <w:left w:w="57" w:type="dxa"/>
              <w:right w:w="57" w:type="dxa"/>
            </w:tcMar>
            <w:vAlign w:val="center"/>
          </w:tcPr>
          <w:p w14:paraId="0B5D97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安徽国环检测技术有限公司</w:t>
            </w:r>
          </w:p>
        </w:tc>
        <w:tc>
          <w:tcPr>
            <w:tcW w:w="1694" w:type="dxa"/>
            <w:shd w:val="clear" w:color="auto" w:fill="D9D9D9"/>
            <w:noWrap w:val="0"/>
            <w:tcMar>
              <w:left w:w="57" w:type="dxa"/>
              <w:right w:w="57" w:type="dxa"/>
            </w:tcMar>
            <w:vAlign w:val="center"/>
          </w:tcPr>
          <w:p w14:paraId="40E5CE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验收监测时工况</w:t>
            </w:r>
          </w:p>
        </w:tc>
        <w:tc>
          <w:tcPr>
            <w:tcW w:w="3307" w:type="dxa"/>
            <w:gridSpan w:val="3"/>
            <w:noWrap w:val="0"/>
            <w:tcMar>
              <w:left w:w="57" w:type="dxa"/>
              <w:right w:w="57" w:type="dxa"/>
            </w:tcMar>
            <w:vAlign w:val="center"/>
          </w:tcPr>
          <w:p w14:paraId="727118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＞75%生产负荷</w:t>
            </w:r>
          </w:p>
        </w:tc>
      </w:tr>
      <w:tr w14:paraId="731A1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0F86F4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30AB83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投资总概算（万元）</w:t>
            </w:r>
          </w:p>
        </w:tc>
        <w:tc>
          <w:tcPr>
            <w:tcW w:w="3958" w:type="dxa"/>
            <w:gridSpan w:val="5"/>
            <w:shd w:val="clear" w:color="auto" w:fill="auto"/>
            <w:noWrap w:val="0"/>
            <w:tcMar>
              <w:left w:w="57" w:type="dxa"/>
              <w:right w:w="57" w:type="dxa"/>
            </w:tcMar>
            <w:vAlign w:val="center"/>
          </w:tcPr>
          <w:p w14:paraId="0F682D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eastAsia" w:cs="Times New Roman"/>
                <w:color w:val="000000"/>
                <w:sz w:val="18"/>
                <w:szCs w:val="18"/>
                <w:lang w:val="en-US" w:eastAsia="zh-CN"/>
              </w:rPr>
              <w:t>5000</w:t>
            </w:r>
            <w:r>
              <w:rPr>
                <w:rFonts w:hint="default" w:ascii="Times New Roman" w:hAnsi="Times New Roman" w:cs="Times New Roman"/>
                <w:color w:val="000000"/>
                <w:sz w:val="18"/>
                <w:szCs w:val="18"/>
              </w:rPr>
              <w:t>万元</w:t>
            </w:r>
          </w:p>
        </w:tc>
        <w:tc>
          <w:tcPr>
            <w:tcW w:w="2469" w:type="dxa"/>
            <w:gridSpan w:val="3"/>
            <w:shd w:val="clear" w:color="auto" w:fill="D9D9D9"/>
            <w:noWrap w:val="0"/>
            <w:tcMar>
              <w:left w:w="57" w:type="dxa"/>
              <w:right w:w="57" w:type="dxa"/>
            </w:tcMar>
            <w:vAlign w:val="center"/>
          </w:tcPr>
          <w:p w14:paraId="6A4ADA44">
            <w:pPr>
              <w:keepNext w:val="0"/>
              <w:keepLines w:val="0"/>
              <w:pageBreakBefore w:val="0"/>
              <w:widowControl w:val="0"/>
              <w:tabs>
                <w:tab w:val="left" w:pos="690"/>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环保投资总概算（万元）</w:t>
            </w:r>
          </w:p>
        </w:tc>
        <w:tc>
          <w:tcPr>
            <w:tcW w:w="2330" w:type="dxa"/>
            <w:gridSpan w:val="2"/>
            <w:shd w:val="clear" w:color="auto" w:fill="auto"/>
            <w:noWrap w:val="0"/>
            <w:tcMar>
              <w:left w:w="57" w:type="dxa"/>
              <w:right w:w="57" w:type="dxa"/>
            </w:tcMar>
            <w:vAlign w:val="center"/>
          </w:tcPr>
          <w:p w14:paraId="4F6318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cs="Times New Roman"/>
                <w:sz w:val="18"/>
                <w:szCs w:val="18"/>
                <w:lang w:val="en-US" w:eastAsia="zh-CN"/>
              </w:rPr>
              <w:t>115</w:t>
            </w:r>
            <w:r>
              <w:rPr>
                <w:rFonts w:hint="default" w:ascii="Times New Roman" w:hAnsi="Times New Roman" w:cs="Times New Roman"/>
                <w:sz w:val="18"/>
                <w:szCs w:val="18"/>
              </w:rPr>
              <w:t>万元</w:t>
            </w:r>
          </w:p>
        </w:tc>
        <w:tc>
          <w:tcPr>
            <w:tcW w:w="1694" w:type="dxa"/>
            <w:shd w:val="clear" w:color="auto" w:fill="D9D9D9"/>
            <w:noWrap w:val="0"/>
            <w:tcMar>
              <w:left w:w="57" w:type="dxa"/>
              <w:right w:w="57" w:type="dxa"/>
            </w:tcMar>
            <w:vAlign w:val="center"/>
          </w:tcPr>
          <w:p w14:paraId="69329836">
            <w:pPr>
              <w:keepNext w:val="0"/>
              <w:keepLines w:val="0"/>
              <w:pageBreakBefore w:val="0"/>
              <w:widowControl w:val="0"/>
              <w:tabs>
                <w:tab w:val="left" w:pos="690"/>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所占比例（%）</w:t>
            </w:r>
          </w:p>
        </w:tc>
        <w:tc>
          <w:tcPr>
            <w:tcW w:w="3307" w:type="dxa"/>
            <w:gridSpan w:val="3"/>
            <w:noWrap w:val="0"/>
            <w:tcMar>
              <w:left w:w="57" w:type="dxa"/>
              <w:right w:w="57" w:type="dxa"/>
            </w:tcMar>
            <w:vAlign w:val="center"/>
          </w:tcPr>
          <w:p w14:paraId="7DA7FA89">
            <w:pPr>
              <w:keepNext w:val="0"/>
              <w:keepLines w:val="0"/>
              <w:pageBreakBefore w:val="0"/>
              <w:widowControl w:val="0"/>
              <w:tabs>
                <w:tab w:val="left" w:pos="690"/>
              </w:tab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eastAsia" w:cs="Times New Roman"/>
                <w:color w:val="000000"/>
                <w:sz w:val="18"/>
                <w:szCs w:val="18"/>
                <w:lang w:val="en-US" w:eastAsia="zh-CN"/>
              </w:rPr>
              <w:t>2.3</w:t>
            </w:r>
            <w:r>
              <w:rPr>
                <w:rFonts w:hint="default" w:ascii="Times New Roman" w:hAnsi="Times New Roman" w:cs="Times New Roman"/>
                <w:color w:val="000000"/>
                <w:sz w:val="18"/>
                <w:szCs w:val="18"/>
              </w:rPr>
              <w:t>%</w:t>
            </w:r>
          </w:p>
        </w:tc>
      </w:tr>
      <w:tr w14:paraId="1A6DCC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6DAF65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75A916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实际总投资</w:t>
            </w:r>
          </w:p>
        </w:tc>
        <w:tc>
          <w:tcPr>
            <w:tcW w:w="3958" w:type="dxa"/>
            <w:gridSpan w:val="5"/>
            <w:shd w:val="clear" w:color="auto" w:fill="auto"/>
            <w:noWrap w:val="0"/>
            <w:tcMar>
              <w:left w:w="57" w:type="dxa"/>
              <w:right w:w="57" w:type="dxa"/>
            </w:tcMar>
            <w:vAlign w:val="center"/>
          </w:tcPr>
          <w:p w14:paraId="03276E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eastAsia" w:cs="Times New Roman"/>
                <w:color w:val="000000"/>
                <w:sz w:val="18"/>
                <w:szCs w:val="18"/>
                <w:lang w:val="en-US" w:eastAsia="zh-CN"/>
              </w:rPr>
              <w:t>900</w:t>
            </w:r>
            <w:r>
              <w:rPr>
                <w:rFonts w:hint="default" w:ascii="Times New Roman" w:hAnsi="Times New Roman" w:cs="Times New Roman"/>
                <w:color w:val="000000"/>
                <w:sz w:val="18"/>
                <w:szCs w:val="18"/>
              </w:rPr>
              <w:t>万元</w:t>
            </w:r>
          </w:p>
        </w:tc>
        <w:tc>
          <w:tcPr>
            <w:tcW w:w="2469" w:type="dxa"/>
            <w:gridSpan w:val="3"/>
            <w:shd w:val="clear" w:color="auto" w:fill="D9D9D9"/>
            <w:noWrap w:val="0"/>
            <w:tcMar>
              <w:left w:w="57" w:type="dxa"/>
              <w:right w:w="57" w:type="dxa"/>
            </w:tcMar>
            <w:vAlign w:val="center"/>
          </w:tcPr>
          <w:p w14:paraId="3A5F1B50">
            <w:pPr>
              <w:keepNext w:val="0"/>
              <w:keepLines w:val="0"/>
              <w:pageBreakBefore w:val="0"/>
              <w:widowControl w:val="0"/>
              <w:kinsoku/>
              <w:wordWrap/>
              <w:overflowPunct/>
              <w:topLinePunct w:val="0"/>
              <w:autoSpaceDE/>
              <w:autoSpaceDN/>
              <w:bidi w:val="0"/>
              <w:adjustRightInd/>
              <w:snapToGrid/>
              <w:spacing w:line="240" w:lineRule="auto"/>
              <w:ind w:right="300"/>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实际环保投资（万元）</w:t>
            </w:r>
          </w:p>
        </w:tc>
        <w:tc>
          <w:tcPr>
            <w:tcW w:w="2330" w:type="dxa"/>
            <w:gridSpan w:val="2"/>
            <w:shd w:val="clear" w:color="auto" w:fill="auto"/>
            <w:noWrap w:val="0"/>
            <w:tcMar>
              <w:left w:w="57" w:type="dxa"/>
              <w:right w:w="57" w:type="dxa"/>
            </w:tcMar>
            <w:vAlign w:val="center"/>
          </w:tcPr>
          <w:p w14:paraId="7492D8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cs="Times New Roman"/>
                <w:sz w:val="18"/>
                <w:szCs w:val="18"/>
                <w:lang w:val="en-US" w:eastAsia="zh-CN"/>
              </w:rPr>
              <w:t>30</w:t>
            </w:r>
            <w:r>
              <w:rPr>
                <w:rFonts w:hint="default" w:ascii="Times New Roman" w:hAnsi="Times New Roman" w:cs="Times New Roman"/>
                <w:sz w:val="18"/>
                <w:szCs w:val="18"/>
              </w:rPr>
              <w:t>万元</w:t>
            </w:r>
          </w:p>
        </w:tc>
        <w:tc>
          <w:tcPr>
            <w:tcW w:w="1694" w:type="dxa"/>
            <w:shd w:val="clear" w:color="auto" w:fill="D9D9D9"/>
            <w:noWrap w:val="0"/>
            <w:tcMar>
              <w:left w:w="57" w:type="dxa"/>
              <w:right w:w="57" w:type="dxa"/>
            </w:tcMar>
            <w:vAlign w:val="center"/>
          </w:tcPr>
          <w:p w14:paraId="56DB9E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所占比例（%）</w:t>
            </w:r>
          </w:p>
        </w:tc>
        <w:tc>
          <w:tcPr>
            <w:tcW w:w="3307" w:type="dxa"/>
            <w:gridSpan w:val="3"/>
            <w:noWrap w:val="0"/>
            <w:tcMar>
              <w:left w:w="57" w:type="dxa"/>
              <w:right w:w="57" w:type="dxa"/>
            </w:tcMar>
            <w:vAlign w:val="center"/>
          </w:tcPr>
          <w:p w14:paraId="087A97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eastAsia" w:cs="Times New Roman"/>
                <w:color w:val="000000"/>
                <w:sz w:val="18"/>
                <w:szCs w:val="18"/>
                <w:lang w:val="en-US" w:eastAsia="zh-CN"/>
              </w:rPr>
              <w:t>3.3</w:t>
            </w:r>
            <w:r>
              <w:rPr>
                <w:rFonts w:hint="default" w:ascii="Times New Roman" w:hAnsi="Times New Roman" w:cs="Times New Roman"/>
                <w:color w:val="000000"/>
                <w:sz w:val="18"/>
                <w:szCs w:val="18"/>
              </w:rPr>
              <w:t>%</w:t>
            </w:r>
          </w:p>
        </w:tc>
      </w:tr>
      <w:tr w14:paraId="4F9E07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40BF3F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22752F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废水治理（万元）</w:t>
            </w:r>
          </w:p>
        </w:tc>
        <w:tc>
          <w:tcPr>
            <w:tcW w:w="709" w:type="dxa"/>
            <w:shd w:val="clear" w:color="auto" w:fill="auto"/>
            <w:noWrap w:val="0"/>
            <w:tcMar>
              <w:left w:w="57" w:type="dxa"/>
              <w:right w:w="57" w:type="dxa"/>
            </w:tcMar>
            <w:vAlign w:val="center"/>
          </w:tcPr>
          <w:p w14:paraId="0AD5BE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5"/>
                <w:szCs w:val="15"/>
                <w:lang w:eastAsia="zh-CN"/>
              </w:rPr>
            </w:pPr>
            <w:r>
              <w:rPr>
                <w:rFonts w:hint="eastAsia" w:cs="Times New Roman"/>
                <w:color w:val="000000"/>
                <w:sz w:val="18"/>
                <w:szCs w:val="18"/>
                <w:lang w:val="en-US" w:eastAsia="zh-CN"/>
              </w:rPr>
              <w:t>5</w:t>
            </w:r>
          </w:p>
        </w:tc>
        <w:tc>
          <w:tcPr>
            <w:tcW w:w="1265" w:type="dxa"/>
            <w:gridSpan w:val="2"/>
            <w:shd w:val="clear" w:color="auto" w:fill="D9D9D9"/>
            <w:noWrap w:val="0"/>
            <w:tcMar>
              <w:left w:w="57" w:type="dxa"/>
              <w:right w:w="57" w:type="dxa"/>
            </w:tcMar>
            <w:vAlign w:val="center"/>
          </w:tcPr>
          <w:p w14:paraId="2A347F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废气治理（万元）</w:t>
            </w:r>
          </w:p>
        </w:tc>
        <w:tc>
          <w:tcPr>
            <w:tcW w:w="812" w:type="dxa"/>
            <w:shd w:val="clear" w:color="auto" w:fill="auto"/>
            <w:noWrap w:val="0"/>
            <w:tcMar>
              <w:left w:w="57" w:type="dxa"/>
              <w:right w:w="57" w:type="dxa"/>
            </w:tcMar>
            <w:vAlign w:val="center"/>
          </w:tcPr>
          <w:p w14:paraId="7C4D8D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5"/>
                <w:szCs w:val="15"/>
                <w:lang w:val="en-US" w:eastAsia="zh-CN"/>
              </w:rPr>
            </w:pPr>
            <w:r>
              <w:rPr>
                <w:rFonts w:hint="eastAsia" w:cs="Times New Roman"/>
                <w:color w:val="000000"/>
                <w:sz w:val="18"/>
                <w:szCs w:val="18"/>
                <w:lang w:val="en-US" w:eastAsia="zh-CN"/>
              </w:rPr>
              <w:t>10</w:t>
            </w:r>
          </w:p>
        </w:tc>
        <w:tc>
          <w:tcPr>
            <w:tcW w:w="1172" w:type="dxa"/>
            <w:shd w:val="clear" w:color="auto" w:fill="D9D9D9"/>
            <w:noWrap w:val="0"/>
            <w:tcMar>
              <w:left w:w="57" w:type="dxa"/>
              <w:right w:w="57" w:type="dxa"/>
            </w:tcMar>
            <w:vAlign w:val="center"/>
          </w:tcPr>
          <w:p w14:paraId="2311BA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噪声治理（万元）</w:t>
            </w:r>
          </w:p>
        </w:tc>
        <w:tc>
          <w:tcPr>
            <w:tcW w:w="815" w:type="dxa"/>
            <w:shd w:val="clear" w:color="auto" w:fill="auto"/>
            <w:noWrap w:val="0"/>
            <w:tcMar>
              <w:left w:w="57" w:type="dxa"/>
              <w:right w:w="57" w:type="dxa"/>
            </w:tcMar>
            <w:vAlign w:val="center"/>
          </w:tcPr>
          <w:p w14:paraId="0A15D6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5"/>
                <w:szCs w:val="15"/>
                <w:lang w:eastAsia="zh-CN"/>
              </w:rPr>
            </w:pPr>
            <w:r>
              <w:rPr>
                <w:rFonts w:hint="eastAsia" w:cs="Times New Roman"/>
                <w:color w:val="000000"/>
                <w:sz w:val="18"/>
                <w:szCs w:val="18"/>
                <w:lang w:val="en-US" w:eastAsia="zh-CN"/>
              </w:rPr>
              <w:t>5</w:t>
            </w:r>
          </w:p>
        </w:tc>
        <w:tc>
          <w:tcPr>
            <w:tcW w:w="1654" w:type="dxa"/>
            <w:gridSpan w:val="2"/>
            <w:shd w:val="clear" w:color="auto" w:fill="D9D9D9"/>
            <w:noWrap w:val="0"/>
            <w:tcMar>
              <w:left w:w="57" w:type="dxa"/>
              <w:right w:w="57" w:type="dxa"/>
            </w:tcMar>
            <w:vAlign w:val="center"/>
          </w:tcPr>
          <w:p w14:paraId="40F663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5"/>
                <w:szCs w:val="15"/>
              </w:rPr>
            </w:pPr>
            <w:r>
              <w:rPr>
                <w:rFonts w:hint="default" w:ascii="Times New Roman" w:hAnsi="Times New Roman" w:cs="Times New Roman"/>
                <w:b/>
                <w:color w:val="000000"/>
                <w:sz w:val="15"/>
                <w:szCs w:val="15"/>
              </w:rPr>
              <w:t>固体废物治理（万元）</w:t>
            </w:r>
          </w:p>
        </w:tc>
        <w:tc>
          <w:tcPr>
            <w:tcW w:w="2330" w:type="dxa"/>
            <w:gridSpan w:val="2"/>
            <w:shd w:val="clear" w:color="auto" w:fill="auto"/>
            <w:noWrap w:val="0"/>
            <w:tcMar>
              <w:left w:w="57" w:type="dxa"/>
              <w:right w:w="57" w:type="dxa"/>
            </w:tcMar>
            <w:vAlign w:val="center"/>
          </w:tcPr>
          <w:p w14:paraId="2FB2C7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lang w:val="en-US" w:eastAsia="zh-CN"/>
              </w:rPr>
              <w:t>5</w:t>
            </w:r>
          </w:p>
        </w:tc>
        <w:tc>
          <w:tcPr>
            <w:tcW w:w="1694" w:type="dxa"/>
            <w:shd w:val="clear" w:color="auto" w:fill="D9D9D9"/>
            <w:noWrap w:val="0"/>
            <w:tcMar>
              <w:left w:w="57" w:type="dxa"/>
              <w:right w:w="57" w:type="dxa"/>
            </w:tcMar>
            <w:vAlign w:val="center"/>
          </w:tcPr>
          <w:p w14:paraId="6B2347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绿化及生态（万元）</w:t>
            </w:r>
          </w:p>
        </w:tc>
        <w:tc>
          <w:tcPr>
            <w:tcW w:w="1232" w:type="dxa"/>
            <w:noWrap w:val="0"/>
            <w:tcMar>
              <w:left w:w="57" w:type="dxa"/>
              <w:right w:w="57" w:type="dxa"/>
            </w:tcMar>
            <w:vAlign w:val="center"/>
          </w:tcPr>
          <w:p w14:paraId="2BEABF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5"/>
                <w:szCs w:val="15"/>
                <w:lang w:eastAsia="zh-CN"/>
              </w:rPr>
            </w:pPr>
            <w:r>
              <w:rPr>
                <w:rFonts w:hint="eastAsia" w:ascii="Times New Roman" w:hAnsi="Times New Roman" w:cs="Times New Roman"/>
                <w:color w:val="000000"/>
                <w:sz w:val="15"/>
                <w:szCs w:val="15"/>
                <w:lang w:val="en-US" w:eastAsia="zh-CN"/>
              </w:rPr>
              <w:t>-</w:t>
            </w:r>
          </w:p>
        </w:tc>
        <w:tc>
          <w:tcPr>
            <w:tcW w:w="1081" w:type="dxa"/>
            <w:noWrap w:val="0"/>
            <w:tcMar>
              <w:left w:w="57" w:type="dxa"/>
              <w:right w:w="57" w:type="dxa"/>
            </w:tcMar>
            <w:vAlign w:val="center"/>
          </w:tcPr>
          <w:p w14:paraId="002D77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5"/>
                <w:szCs w:val="15"/>
              </w:rPr>
            </w:pPr>
            <w:r>
              <w:rPr>
                <w:rFonts w:hint="default" w:ascii="Times New Roman" w:hAnsi="Times New Roman" w:cs="Times New Roman"/>
                <w:b/>
                <w:color w:val="000000"/>
                <w:sz w:val="15"/>
                <w:szCs w:val="15"/>
              </w:rPr>
              <w:t>其他（万元）</w:t>
            </w:r>
          </w:p>
        </w:tc>
        <w:tc>
          <w:tcPr>
            <w:tcW w:w="994" w:type="dxa"/>
            <w:noWrap w:val="0"/>
            <w:tcMar>
              <w:left w:w="57" w:type="dxa"/>
              <w:right w:w="57" w:type="dxa"/>
            </w:tcMar>
            <w:vAlign w:val="center"/>
          </w:tcPr>
          <w:p w14:paraId="7B64B2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sz w:val="15"/>
                <w:szCs w:val="15"/>
                <w:lang w:eastAsia="zh-CN"/>
              </w:rPr>
            </w:pPr>
            <w:r>
              <w:rPr>
                <w:rFonts w:hint="eastAsia" w:cs="Times New Roman"/>
                <w:color w:val="000000"/>
                <w:sz w:val="18"/>
                <w:szCs w:val="18"/>
                <w:lang w:val="en-US" w:eastAsia="zh-CN"/>
              </w:rPr>
              <w:t>5</w:t>
            </w:r>
          </w:p>
        </w:tc>
      </w:tr>
      <w:tr w14:paraId="0CDEC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38" w:type="dxa"/>
            <w:vMerge w:val="continue"/>
            <w:shd w:val="clear" w:color="auto" w:fill="D9D9D9"/>
            <w:noWrap w:val="0"/>
            <w:tcMar>
              <w:left w:w="57" w:type="dxa"/>
              <w:right w:w="57" w:type="dxa"/>
            </w:tcMar>
            <w:vAlign w:val="center"/>
          </w:tcPr>
          <w:p w14:paraId="4117F7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5"/>
                <w:szCs w:val="15"/>
              </w:rPr>
            </w:pPr>
          </w:p>
        </w:tc>
        <w:tc>
          <w:tcPr>
            <w:tcW w:w="2061" w:type="dxa"/>
            <w:gridSpan w:val="3"/>
            <w:shd w:val="clear" w:color="auto" w:fill="D9D9D9"/>
            <w:noWrap w:val="0"/>
            <w:tcMar>
              <w:left w:w="57" w:type="dxa"/>
              <w:right w:w="57" w:type="dxa"/>
            </w:tcMar>
            <w:vAlign w:val="center"/>
          </w:tcPr>
          <w:p w14:paraId="0ADF17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新增废水处理设施能力</w:t>
            </w:r>
          </w:p>
        </w:tc>
        <w:tc>
          <w:tcPr>
            <w:tcW w:w="3958" w:type="dxa"/>
            <w:gridSpan w:val="5"/>
            <w:shd w:val="clear" w:color="auto" w:fill="auto"/>
            <w:noWrap w:val="0"/>
            <w:tcMar>
              <w:left w:w="57" w:type="dxa"/>
              <w:right w:w="57" w:type="dxa"/>
            </w:tcMar>
            <w:vAlign w:val="center"/>
          </w:tcPr>
          <w:p w14:paraId="07B432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2469" w:type="dxa"/>
            <w:gridSpan w:val="3"/>
            <w:shd w:val="clear" w:color="auto" w:fill="D9D9D9"/>
            <w:noWrap w:val="0"/>
            <w:tcMar>
              <w:left w:w="57" w:type="dxa"/>
              <w:right w:w="57" w:type="dxa"/>
            </w:tcMar>
            <w:vAlign w:val="center"/>
          </w:tcPr>
          <w:p w14:paraId="15254E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新增废气处理设施能力</w:t>
            </w:r>
          </w:p>
        </w:tc>
        <w:tc>
          <w:tcPr>
            <w:tcW w:w="2330" w:type="dxa"/>
            <w:gridSpan w:val="2"/>
            <w:shd w:val="clear" w:color="auto" w:fill="auto"/>
            <w:noWrap w:val="0"/>
            <w:tcMar>
              <w:left w:w="57" w:type="dxa"/>
              <w:right w:w="57" w:type="dxa"/>
            </w:tcMar>
            <w:vAlign w:val="center"/>
          </w:tcPr>
          <w:p w14:paraId="6A6493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694" w:type="dxa"/>
            <w:shd w:val="clear" w:color="auto" w:fill="D9D9D9"/>
            <w:noWrap w:val="0"/>
            <w:tcMar>
              <w:left w:w="57" w:type="dxa"/>
              <w:right w:w="57" w:type="dxa"/>
            </w:tcMar>
            <w:vAlign w:val="center"/>
          </w:tcPr>
          <w:p w14:paraId="7932CF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年平均工作时</w:t>
            </w:r>
          </w:p>
        </w:tc>
        <w:tc>
          <w:tcPr>
            <w:tcW w:w="3307" w:type="dxa"/>
            <w:gridSpan w:val="3"/>
            <w:noWrap w:val="0"/>
            <w:tcMar>
              <w:left w:w="57" w:type="dxa"/>
              <w:right w:w="57" w:type="dxa"/>
            </w:tcMar>
            <w:vAlign w:val="center"/>
          </w:tcPr>
          <w:p w14:paraId="624A7B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eastAsia" w:cs="Times New Roman"/>
                <w:sz w:val="18"/>
                <w:szCs w:val="18"/>
                <w:lang w:val="en-US" w:eastAsia="zh-CN"/>
              </w:rPr>
              <w:t>7920</w:t>
            </w:r>
            <w:r>
              <w:rPr>
                <w:rFonts w:hint="default" w:ascii="Times New Roman" w:hAnsi="Times New Roman" w:cs="Times New Roman"/>
                <w:sz w:val="18"/>
                <w:szCs w:val="18"/>
              </w:rPr>
              <w:t>小时</w:t>
            </w:r>
          </w:p>
        </w:tc>
      </w:tr>
      <w:tr w14:paraId="59FEAF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299" w:type="dxa"/>
            <w:gridSpan w:val="4"/>
            <w:shd w:val="clear" w:color="auto" w:fill="D9D9D9"/>
            <w:noWrap w:val="0"/>
            <w:tcMar>
              <w:left w:w="57" w:type="dxa"/>
              <w:right w:w="57" w:type="dxa"/>
            </w:tcMar>
            <w:vAlign w:val="center"/>
          </w:tcPr>
          <w:p w14:paraId="63AF2D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运营单位</w:t>
            </w:r>
          </w:p>
        </w:tc>
        <w:tc>
          <w:tcPr>
            <w:tcW w:w="2786" w:type="dxa"/>
            <w:gridSpan w:val="4"/>
            <w:shd w:val="clear" w:color="auto" w:fill="auto"/>
            <w:noWrap w:val="0"/>
            <w:tcMar>
              <w:left w:w="57" w:type="dxa"/>
              <w:right w:w="57" w:type="dxa"/>
            </w:tcMar>
            <w:vAlign w:val="center"/>
          </w:tcPr>
          <w:p w14:paraId="7561B7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8"/>
                <w:szCs w:val="18"/>
                <w:lang w:eastAsia="zh-CN"/>
              </w:rPr>
              <w:t>安徽润亿新材料科技有限公司</w:t>
            </w:r>
          </w:p>
        </w:tc>
        <w:tc>
          <w:tcPr>
            <w:tcW w:w="3641" w:type="dxa"/>
            <w:gridSpan w:val="4"/>
            <w:shd w:val="clear" w:color="auto" w:fill="D9D9D9"/>
            <w:noWrap w:val="0"/>
            <w:tcMar>
              <w:left w:w="57" w:type="dxa"/>
              <w:right w:w="57" w:type="dxa"/>
            </w:tcMar>
            <w:vAlign w:val="center"/>
          </w:tcPr>
          <w:p w14:paraId="22F50C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运营单位社会统一信用代码（或组织机构代码）</w:t>
            </w:r>
          </w:p>
        </w:tc>
        <w:tc>
          <w:tcPr>
            <w:tcW w:w="2330" w:type="dxa"/>
            <w:gridSpan w:val="2"/>
            <w:shd w:val="clear" w:color="auto" w:fill="auto"/>
            <w:noWrap w:val="0"/>
            <w:tcMar>
              <w:left w:w="57" w:type="dxa"/>
              <w:right w:w="57" w:type="dxa"/>
            </w:tcMar>
            <w:vAlign w:val="center"/>
          </w:tcPr>
          <w:p w14:paraId="0AA329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8"/>
                <w:szCs w:val="18"/>
                <w:lang w:val="en-US" w:eastAsia="zh-CN"/>
              </w:rPr>
              <w:t>91341524MA8Q14DB40</w:t>
            </w:r>
          </w:p>
        </w:tc>
        <w:tc>
          <w:tcPr>
            <w:tcW w:w="1694" w:type="dxa"/>
            <w:shd w:val="clear" w:color="auto" w:fill="D9D9D9"/>
            <w:noWrap w:val="0"/>
            <w:tcMar>
              <w:left w:w="57" w:type="dxa"/>
              <w:right w:w="57" w:type="dxa"/>
            </w:tcMar>
            <w:vAlign w:val="center"/>
          </w:tcPr>
          <w:p w14:paraId="7AF462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验收时间</w:t>
            </w:r>
          </w:p>
        </w:tc>
        <w:tc>
          <w:tcPr>
            <w:tcW w:w="3307" w:type="dxa"/>
            <w:gridSpan w:val="3"/>
            <w:noWrap w:val="0"/>
            <w:tcMar>
              <w:left w:w="57" w:type="dxa"/>
              <w:right w:w="57" w:type="dxa"/>
            </w:tcMar>
            <w:vAlign w:val="center"/>
          </w:tcPr>
          <w:p w14:paraId="602B1B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202</w:t>
            </w:r>
            <w:r>
              <w:rPr>
                <w:rFonts w:hint="eastAsia" w:cs="Times New Roman"/>
                <w:sz w:val="18"/>
                <w:szCs w:val="18"/>
                <w:lang w:val="en-US" w:eastAsia="zh-CN"/>
              </w:rPr>
              <w:t>6</w:t>
            </w:r>
            <w:r>
              <w:rPr>
                <w:rFonts w:hint="default" w:ascii="Times New Roman" w:hAnsi="Times New Roman" w:cs="Times New Roman"/>
                <w:sz w:val="18"/>
                <w:szCs w:val="18"/>
              </w:rPr>
              <w:t>年</w:t>
            </w:r>
            <w:r>
              <w:rPr>
                <w:rFonts w:hint="eastAsia" w:cs="Times New Roman"/>
                <w:sz w:val="18"/>
                <w:szCs w:val="18"/>
                <w:lang w:val="en-US" w:eastAsia="zh-CN"/>
              </w:rPr>
              <w:t>1</w:t>
            </w:r>
            <w:r>
              <w:rPr>
                <w:rFonts w:hint="default" w:ascii="Times New Roman" w:hAnsi="Times New Roman" w:cs="Times New Roman"/>
                <w:sz w:val="18"/>
                <w:szCs w:val="18"/>
              </w:rPr>
              <w:t>月</w:t>
            </w:r>
          </w:p>
        </w:tc>
      </w:tr>
      <w:tr w14:paraId="24D7CC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restart"/>
            <w:shd w:val="clear" w:color="auto" w:fill="D9D9D9"/>
            <w:noWrap w:val="0"/>
            <w:tcMar>
              <w:left w:w="57" w:type="dxa"/>
              <w:right w:w="57" w:type="dxa"/>
            </w:tcMar>
            <w:vAlign w:val="center"/>
          </w:tcPr>
          <w:p w14:paraId="1C575E1C">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污染</w:t>
            </w:r>
          </w:p>
          <w:p w14:paraId="0415BCAC">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物排</w:t>
            </w:r>
          </w:p>
          <w:p w14:paraId="5E539E91">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放达</w:t>
            </w:r>
          </w:p>
          <w:p w14:paraId="21806C28">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标与</w:t>
            </w:r>
          </w:p>
          <w:p w14:paraId="7A0896DC">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总量</w:t>
            </w:r>
          </w:p>
          <w:p w14:paraId="1BADCE36">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控制（工</w:t>
            </w:r>
          </w:p>
          <w:p w14:paraId="15A79632">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业建</w:t>
            </w:r>
          </w:p>
          <w:p w14:paraId="51D7097F">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设项</w:t>
            </w:r>
          </w:p>
          <w:p w14:paraId="759CB027">
            <w:pPr>
              <w:keepNext w:val="0"/>
              <w:keepLines w:val="0"/>
              <w:pageBreakBefore w:val="0"/>
              <w:widowControl w:val="0"/>
              <w:shd w:val="clear" w:color="auto" w:fill="D9D9D9"/>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pacing w:val="20"/>
                <w:sz w:val="15"/>
                <w:szCs w:val="15"/>
              </w:rPr>
            </w:pPr>
            <w:r>
              <w:rPr>
                <w:rFonts w:hint="default" w:ascii="Times New Roman" w:hAnsi="Times New Roman" w:cs="Times New Roman"/>
                <w:b/>
                <w:spacing w:val="20"/>
                <w:sz w:val="15"/>
                <w:szCs w:val="15"/>
              </w:rPr>
              <w:t>目详填）</w:t>
            </w:r>
          </w:p>
        </w:tc>
        <w:tc>
          <w:tcPr>
            <w:tcW w:w="1768" w:type="dxa"/>
            <w:gridSpan w:val="2"/>
            <w:shd w:val="clear" w:color="auto" w:fill="D9D9D9"/>
            <w:noWrap w:val="0"/>
            <w:tcMar>
              <w:left w:w="57" w:type="dxa"/>
              <w:right w:w="57" w:type="dxa"/>
            </w:tcMar>
            <w:vAlign w:val="center"/>
          </w:tcPr>
          <w:p w14:paraId="02B8EB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污染物</w:t>
            </w:r>
          </w:p>
        </w:tc>
        <w:tc>
          <w:tcPr>
            <w:tcW w:w="709" w:type="dxa"/>
            <w:shd w:val="clear" w:color="auto" w:fill="D9D9D9"/>
            <w:noWrap w:val="0"/>
            <w:tcMar>
              <w:left w:w="57" w:type="dxa"/>
              <w:right w:w="57" w:type="dxa"/>
            </w:tcMar>
            <w:vAlign w:val="center"/>
          </w:tcPr>
          <w:p w14:paraId="0AF570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原有排</w:t>
            </w:r>
          </w:p>
          <w:p w14:paraId="383CA2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放量</w:t>
            </w:r>
            <w:r>
              <w:rPr>
                <w:rFonts w:hint="eastAsia" w:cs="Times New Roman"/>
                <w:b/>
                <w:sz w:val="15"/>
                <w:szCs w:val="15"/>
                <w:lang w:eastAsia="zh-CN"/>
              </w:rPr>
              <w:t>（</w:t>
            </w:r>
            <w:r>
              <w:rPr>
                <w:rFonts w:hint="default" w:ascii="Times New Roman" w:hAnsi="Times New Roman" w:cs="Times New Roman"/>
                <w:b/>
                <w:sz w:val="15"/>
                <w:szCs w:val="15"/>
              </w:rPr>
              <w:t>1</w:t>
            </w:r>
            <w:r>
              <w:rPr>
                <w:rFonts w:hint="eastAsia" w:cs="Times New Roman"/>
                <w:b/>
                <w:sz w:val="15"/>
                <w:szCs w:val="15"/>
                <w:lang w:eastAsia="zh-CN"/>
              </w:rPr>
              <w:t>）</w:t>
            </w:r>
          </w:p>
        </w:tc>
        <w:tc>
          <w:tcPr>
            <w:tcW w:w="1059" w:type="dxa"/>
            <w:shd w:val="clear" w:color="auto" w:fill="D9D9D9"/>
            <w:noWrap w:val="0"/>
            <w:tcMar>
              <w:left w:w="57" w:type="dxa"/>
              <w:right w:w="57" w:type="dxa"/>
            </w:tcMar>
            <w:vAlign w:val="center"/>
          </w:tcPr>
          <w:p w14:paraId="4EFA32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本期工程实际排放浓度</w:t>
            </w:r>
            <w:r>
              <w:rPr>
                <w:rFonts w:hint="eastAsia" w:cs="Times New Roman"/>
                <w:b/>
                <w:sz w:val="15"/>
                <w:szCs w:val="15"/>
                <w:lang w:eastAsia="zh-CN"/>
              </w:rPr>
              <w:t>（</w:t>
            </w:r>
            <w:r>
              <w:rPr>
                <w:rFonts w:hint="default" w:ascii="Times New Roman" w:hAnsi="Times New Roman" w:cs="Times New Roman"/>
                <w:b/>
                <w:sz w:val="15"/>
                <w:szCs w:val="15"/>
              </w:rPr>
              <w:t>2</w:t>
            </w:r>
            <w:r>
              <w:rPr>
                <w:rFonts w:hint="eastAsia" w:cs="Times New Roman"/>
                <w:b/>
                <w:sz w:val="15"/>
                <w:szCs w:val="15"/>
                <w:lang w:eastAsia="zh-CN"/>
              </w:rPr>
              <w:t>）</w:t>
            </w:r>
          </w:p>
        </w:tc>
        <w:tc>
          <w:tcPr>
            <w:tcW w:w="1018" w:type="dxa"/>
            <w:gridSpan w:val="2"/>
            <w:shd w:val="clear" w:color="auto" w:fill="D9D9D9"/>
            <w:noWrap w:val="0"/>
            <w:tcMar>
              <w:left w:w="57" w:type="dxa"/>
              <w:right w:w="57" w:type="dxa"/>
            </w:tcMar>
            <w:vAlign w:val="center"/>
          </w:tcPr>
          <w:p w14:paraId="5CDE2E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本期工程允许排放浓度</w:t>
            </w:r>
            <w:r>
              <w:rPr>
                <w:rFonts w:hint="eastAsia" w:cs="Times New Roman"/>
                <w:b/>
                <w:sz w:val="15"/>
                <w:szCs w:val="15"/>
                <w:lang w:eastAsia="zh-CN"/>
              </w:rPr>
              <w:t>（</w:t>
            </w:r>
            <w:r>
              <w:rPr>
                <w:rFonts w:hint="default" w:ascii="Times New Roman" w:hAnsi="Times New Roman" w:cs="Times New Roman"/>
                <w:b/>
                <w:sz w:val="15"/>
                <w:szCs w:val="15"/>
              </w:rPr>
              <w:t>3</w:t>
            </w:r>
            <w:r>
              <w:rPr>
                <w:rFonts w:hint="eastAsia" w:cs="Times New Roman"/>
                <w:b/>
                <w:sz w:val="15"/>
                <w:szCs w:val="15"/>
                <w:lang w:eastAsia="zh-CN"/>
              </w:rPr>
              <w:t>）</w:t>
            </w:r>
          </w:p>
        </w:tc>
        <w:tc>
          <w:tcPr>
            <w:tcW w:w="1172" w:type="dxa"/>
            <w:shd w:val="clear" w:color="auto" w:fill="D9D9D9"/>
            <w:noWrap w:val="0"/>
            <w:tcMar>
              <w:left w:w="57" w:type="dxa"/>
              <w:right w:w="57" w:type="dxa"/>
            </w:tcMar>
            <w:vAlign w:val="center"/>
          </w:tcPr>
          <w:p w14:paraId="26CFE5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本期工程产生量</w:t>
            </w:r>
            <w:r>
              <w:rPr>
                <w:rFonts w:hint="eastAsia" w:cs="Times New Roman"/>
                <w:b/>
                <w:sz w:val="15"/>
                <w:szCs w:val="15"/>
                <w:lang w:eastAsia="zh-CN"/>
              </w:rPr>
              <w:t>（</w:t>
            </w:r>
            <w:r>
              <w:rPr>
                <w:rFonts w:hint="default" w:ascii="Times New Roman" w:hAnsi="Times New Roman" w:cs="Times New Roman"/>
                <w:b/>
                <w:sz w:val="15"/>
                <w:szCs w:val="15"/>
              </w:rPr>
              <w:t>4</w:t>
            </w:r>
            <w:r>
              <w:rPr>
                <w:rFonts w:hint="eastAsia" w:cs="Times New Roman"/>
                <w:b/>
                <w:sz w:val="15"/>
                <w:szCs w:val="15"/>
                <w:lang w:eastAsia="zh-CN"/>
              </w:rPr>
              <w:t>）</w:t>
            </w:r>
          </w:p>
        </w:tc>
        <w:tc>
          <w:tcPr>
            <w:tcW w:w="1002" w:type="dxa"/>
            <w:gridSpan w:val="2"/>
            <w:shd w:val="clear" w:color="auto" w:fill="D9D9D9"/>
            <w:noWrap w:val="0"/>
            <w:tcMar>
              <w:left w:w="57" w:type="dxa"/>
              <w:right w:w="57" w:type="dxa"/>
            </w:tcMar>
            <w:vAlign w:val="center"/>
          </w:tcPr>
          <w:p w14:paraId="76AA93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本期工程自身削减量</w:t>
            </w:r>
            <w:r>
              <w:rPr>
                <w:rFonts w:hint="eastAsia" w:cs="Times New Roman"/>
                <w:b/>
                <w:sz w:val="15"/>
                <w:szCs w:val="15"/>
                <w:lang w:eastAsia="zh-CN"/>
              </w:rPr>
              <w:t>（</w:t>
            </w:r>
            <w:r>
              <w:rPr>
                <w:rFonts w:hint="default" w:ascii="Times New Roman" w:hAnsi="Times New Roman" w:cs="Times New Roman"/>
                <w:b/>
                <w:sz w:val="15"/>
                <w:szCs w:val="15"/>
              </w:rPr>
              <w:t>5</w:t>
            </w:r>
            <w:r>
              <w:rPr>
                <w:rFonts w:hint="eastAsia" w:cs="Times New Roman"/>
                <w:b/>
                <w:sz w:val="15"/>
                <w:szCs w:val="15"/>
                <w:lang w:eastAsia="zh-CN"/>
              </w:rPr>
              <w:t>）</w:t>
            </w:r>
          </w:p>
        </w:tc>
        <w:tc>
          <w:tcPr>
            <w:tcW w:w="1467" w:type="dxa"/>
            <w:shd w:val="clear" w:color="auto" w:fill="D9D9D9"/>
            <w:noWrap w:val="0"/>
            <w:tcMar>
              <w:left w:w="57" w:type="dxa"/>
              <w:right w:w="57" w:type="dxa"/>
            </w:tcMar>
            <w:vAlign w:val="center"/>
          </w:tcPr>
          <w:p w14:paraId="61D6B5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本期工程实际排放量</w:t>
            </w:r>
            <w:r>
              <w:rPr>
                <w:rFonts w:hint="eastAsia" w:cs="Times New Roman"/>
                <w:b/>
                <w:sz w:val="15"/>
                <w:szCs w:val="15"/>
                <w:lang w:eastAsia="zh-CN"/>
              </w:rPr>
              <w:t>（</w:t>
            </w:r>
            <w:r>
              <w:rPr>
                <w:rFonts w:hint="default" w:ascii="Times New Roman" w:hAnsi="Times New Roman" w:cs="Times New Roman"/>
                <w:b/>
                <w:sz w:val="15"/>
                <w:szCs w:val="15"/>
              </w:rPr>
              <w:t>6</w:t>
            </w:r>
            <w:r>
              <w:rPr>
                <w:rFonts w:hint="eastAsia" w:cs="Times New Roman"/>
                <w:b/>
                <w:sz w:val="15"/>
                <w:szCs w:val="15"/>
                <w:lang w:eastAsia="zh-CN"/>
              </w:rPr>
              <w:t>）</w:t>
            </w:r>
          </w:p>
        </w:tc>
        <w:tc>
          <w:tcPr>
            <w:tcW w:w="1069" w:type="dxa"/>
            <w:shd w:val="clear" w:color="auto" w:fill="D9D9D9"/>
            <w:noWrap w:val="0"/>
            <w:tcMar>
              <w:left w:w="57" w:type="dxa"/>
              <w:right w:w="57" w:type="dxa"/>
            </w:tcMar>
            <w:vAlign w:val="center"/>
          </w:tcPr>
          <w:p w14:paraId="09FC6E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本期工程核定排放总量</w:t>
            </w:r>
            <w:r>
              <w:rPr>
                <w:rFonts w:hint="eastAsia" w:cs="Times New Roman"/>
                <w:b/>
                <w:sz w:val="15"/>
                <w:szCs w:val="15"/>
                <w:lang w:eastAsia="zh-CN"/>
              </w:rPr>
              <w:t>（</w:t>
            </w:r>
            <w:r>
              <w:rPr>
                <w:rFonts w:hint="default" w:ascii="Times New Roman" w:hAnsi="Times New Roman" w:cs="Times New Roman"/>
                <w:b/>
                <w:sz w:val="15"/>
                <w:szCs w:val="15"/>
              </w:rPr>
              <w:t>7</w:t>
            </w:r>
            <w:r>
              <w:rPr>
                <w:rFonts w:hint="eastAsia" w:cs="Times New Roman"/>
                <w:b/>
                <w:sz w:val="15"/>
                <w:szCs w:val="15"/>
                <w:lang w:eastAsia="zh-CN"/>
              </w:rPr>
              <w:t>）</w:t>
            </w:r>
          </w:p>
        </w:tc>
        <w:tc>
          <w:tcPr>
            <w:tcW w:w="1261" w:type="dxa"/>
            <w:shd w:val="clear" w:color="auto" w:fill="D9D9D9"/>
            <w:noWrap w:val="0"/>
            <w:tcMar>
              <w:left w:w="57" w:type="dxa"/>
              <w:right w:w="57" w:type="dxa"/>
            </w:tcMar>
            <w:vAlign w:val="center"/>
          </w:tcPr>
          <w:p w14:paraId="614B6F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本期工程“以新带老”削减量</w:t>
            </w:r>
            <w:r>
              <w:rPr>
                <w:rFonts w:hint="eastAsia" w:cs="Times New Roman"/>
                <w:b/>
                <w:sz w:val="15"/>
                <w:szCs w:val="15"/>
                <w:lang w:eastAsia="zh-CN"/>
              </w:rPr>
              <w:t>（</w:t>
            </w:r>
            <w:r>
              <w:rPr>
                <w:rFonts w:hint="default" w:ascii="Times New Roman" w:hAnsi="Times New Roman" w:cs="Times New Roman"/>
                <w:b/>
                <w:sz w:val="15"/>
                <w:szCs w:val="15"/>
              </w:rPr>
              <w:t>8</w:t>
            </w:r>
            <w:r>
              <w:rPr>
                <w:rFonts w:hint="eastAsia" w:cs="Times New Roman"/>
                <w:b/>
                <w:sz w:val="15"/>
                <w:szCs w:val="15"/>
                <w:lang w:eastAsia="zh-CN"/>
              </w:rPr>
              <w:t>）</w:t>
            </w:r>
          </w:p>
        </w:tc>
        <w:tc>
          <w:tcPr>
            <w:tcW w:w="1694" w:type="dxa"/>
            <w:shd w:val="clear" w:color="auto" w:fill="D9D9D9"/>
            <w:noWrap w:val="0"/>
            <w:tcMar>
              <w:left w:w="57" w:type="dxa"/>
              <w:right w:w="57" w:type="dxa"/>
            </w:tcMar>
            <w:vAlign w:val="center"/>
          </w:tcPr>
          <w:p w14:paraId="54579D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全厂实际排放总量</w:t>
            </w:r>
            <w:r>
              <w:rPr>
                <w:rFonts w:hint="eastAsia" w:cs="Times New Roman"/>
                <w:b/>
                <w:sz w:val="15"/>
                <w:szCs w:val="15"/>
                <w:lang w:eastAsia="zh-CN"/>
              </w:rPr>
              <w:t>（</w:t>
            </w:r>
            <w:r>
              <w:rPr>
                <w:rFonts w:hint="default" w:ascii="Times New Roman" w:hAnsi="Times New Roman" w:cs="Times New Roman"/>
                <w:b/>
                <w:sz w:val="15"/>
                <w:szCs w:val="15"/>
              </w:rPr>
              <w:t>9</w:t>
            </w:r>
            <w:r>
              <w:rPr>
                <w:rFonts w:hint="eastAsia" w:cs="Times New Roman"/>
                <w:b/>
                <w:sz w:val="15"/>
                <w:szCs w:val="15"/>
                <w:lang w:eastAsia="zh-CN"/>
              </w:rPr>
              <w:t>）</w:t>
            </w:r>
          </w:p>
        </w:tc>
        <w:tc>
          <w:tcPr>
            <w:tcW w:w="1232" w:type="dxa"/>
            <w:shd w:val="clear" w:color="auto" w:fill="D9D9D9"/>
            <w:noWrap w:val="0"/>
            <w:tcMar>
              <w:left w:w="57" w:type="dxa"/>
              <w:right w:w="57" w:type="dxa"/>
            </w:tcMar>
            <w:vAlign w:val="center"/>
          </w:tcPr>
          <w:p w14:paraId="1A0426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全厂核定排放总量</w:t>
            </w:r>
            <w:r>
              <w:rPr>
                <w:rFonts w:hint="eastAsia" w:cs="Times New Roman"/>
                <w:b/>
                <w:sz w:val="15"/>
                <w:szCs w:val="15"/>
                <w:lang w:eastAsia="zh-CN"/>
              </w:rPr>
              <w:t>（</w:t>
            </w:r>
            <w:r>
              <w:rPr>
                <w:rFonts w:hint="default" w:ascii="Times New Roman" w:hAnsi="Times New Roman" w:cs="Times New Roman"/>
                <w:b/>
                <w:sz w:val="15"/>
                <w:szCs w:val="15"/>
              </w:rPr>
              <w:t>10</w:t>
            </w:r>
            <w:r>
              <w:rPr>
                <w:rFonts w:hint="eastAsia" w:cs="Times New Roman"/>
                <w:b/>
                <w:sz w:val="15"/>
                <w:szCs w:val="15"/>
                <w:lang w:eastAsia="zh-CN"/>
              </w:rPr>
              <w:t>）</w:t>
            </w:r>
          </w:p>
        </w:tc>
        <w:tc>
          <w:tcPr>
            <w:tcW w:w="1081" w:type="dxa"/>
            <w:shd w:val="clear" w:color="auto" w:fill="D9D9D9"/>
            <w:noWrap w:val="0"/>
            <w:tcMar>
              <w:left w:w="57" w:type="dxa"/>
              <w:right w:w="57" w:type="dxa"/>
            </w:tcMar>
            <w:vAlign w:val="center"/>
          </w:tcPr>
          <w:p w14:paraId="6ED6F1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区域平衡替代削减量</w:t>
            </w:r>
            <w:r>
              <w:rPr>
                <w:rFonts w:hint="eastAsia" w:cs="Times New Roman"/>
                <w:b/>
                <w:sz w:val="15"/>
                <w:szCs w:val="15"/>
                <w:lang w:eastAsia="zh-CN"/>
              </w:rPr>
              <w:t>（</w:t>
            </w:r>
            <w:r>
              <w:rPr>
                <w:rFonts w:hint="default" w:ascii="Times New Roman" w:hAnsi="Times New Roman" w:cs="Times New Roman"/>
                <w:b/>
                <w:sz w:val="15"/>
                <w:szCs w:val="15"/>
              </w:rPr>
              <w:t>11</w:t>
            </w:r>
            <w:r>
              <w:rPr>
                <w:rFonts w:hint="eastAsia" w:cs="Times New Roman"/>
                <w:b/>
                <w:sz w:val="15"/>
                <w:szCs w:val="15"/>
                <w:lang w:eastAsia="zh-CN"/>
              </w:rPr>
              <w:t>）</w:t>
            </w:r>
          </w:p>
        </w:tc>
        <w:tc>
          <w:tcPr>
            <w:tcW w:w="994" w:type="dxa"/>
            <w:shd w:val="clear" w:color="auto" w:fill="D9D9D9"/>
            <w:noWrap w:val="0"/>
            <w:tcMar>
              <w:left w:w="57" w:type="dxa"/>
              <w:right w:w="57" w:type="dxa"/>
            </w:tcMar>
            <w:vAlign w:val="center"/>
          </w:tcPr>
          <w:p w14:paraId="6E8354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排放增减量</w:t>
            </w:r>
            <w:r>
              <w:rPr>
                <w:rFonts w:hint="eastAsia" w:cs="Times New Roman"/>
                <w:b/>
                <w:sz w:val="15"/>
                <w:szCs w:val="15"/>
                <w:lang w:eastAsia="zh-CN"/>
              </w:rPr>
              <w:t>（</w:t>
            </w:r>
            <w:r>
              <w:rPr>
                <w:rFonts w:hint="default" w:ascii="Times New Roman" w:hAnsi="Times New Roman" w:cs="Times New Roman"/>
                <w:b/>
                <w:sz w:val="15"/>
                <w:szCs w:val="15"/>
              </w:rPr>
              <w:t>12</w:t>
            </w:r>
            <w:r>
              <w:rPr>
                <w:rFonts w:hint="eastAsia" w:cs="Times New Roman"/>
                <w:b/>
                <w:sz w:val="15"/>
                <w:szCs w:val="15"/>
                <w:lang w:eastAsia="zh-CN"/>
              </w:rPr>
              <w:t>）</w:t>
            </w:r>
          </w:p>
        </w:tc>
      </w:tr>
      <w:tr w14:paraId="6C65F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116C61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0E7E75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b/>
                <w:sz w:val="15"/>
                <w:szCs w:val="15"/>
              </w:rPr>
              <w:t>废水</w:t>
            </w:r>
          </w:p>
        </w:tc>
        <w:tc>
          <w:tcPr>
            <w:tcW w:w="709" w:type="dxa"/>
            <w:noWrap w:val="0"/>
            <w:tcMar>
              <w:left w:w="57" w:type="dxa"/>
              <w:right w:w="57" w:type="dxa"/>
            </w:tcMar>
            <w:vAlign w:val="center"/>
          </w:tcPr>
          <w:p w14:paraId="529E1E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3D8876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62BE03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42558F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148247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5A46E0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143.2</w:t>
            </w:r>
          </w:p>
        </w:tc>
        <w:tc>
          <w:tcPr>
            <w:tcW w:w="1069" w:type="dxa"/>
            <w:noWrap w:val="0"/>
            <w:tcMar>
              <w:left w:w="57" w:type="dxa"/>
              <w:right w:w="57" w:type="dxa"/>
            </w:tcMar>
            <w:vAlign w:val="center"/>
          </w:tcPr>
          <w:p w14:paraId="7EF869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4F5763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17CF35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lang w:val="en-US"/>
              </w:rPr>
            </w:pPr>
            <w:r>
              <w:rPr>
                <w:rFonts w:hint="eastAsia" w:cs="Times New Roman"/>
                <w:sz w:val="18"/>
                <w:szCs w:val="18"/>
                <w:lang w:val="en-US" w:eastAsia="zh-CN"/>
              </w:rPr>
              <w:t>143.2</w:t>
            </w:r>
          </w:p>
        </w:tc>
        <w:tc>
          <w:tcPr>
            <w:tcW w:w="1232" w:type="dxa"/>
            <w:noWrap w:val="0"/>
            <w:tcMar>
              <w:left w:w="57" w:type="dxa"/>
              <w:right w:w="57" w:type="dxa"/>
            </w:tcMar>
            <w:vAlign w:val="center"/>
          </w:tcPr>
          <w:p w14:paraId="293437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045799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6010A7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lang w:val="en-US"/>
              </w:rPr>
            </w:pPr>
            <w:r>
              <w:rPr>
                <w:rFonts w:hint="default" w:ascii="Times New Roman" w:hAnsi="Times New Roman" w:cs="Times New Roman"/>
                <w:sz w:val="18"/>
                <w:szCs w:val="18"/>
                <w:lang w:val="en-US" w:eastAsia="zh-CN"/>
              </w:rPr>
              <w:t>+</w:t>
            </w:r>
            <w:r>
              <w:rPr>
                <w:rFonts w:hint="eastAsia" w:cs="Times New Roman"/>
                <w:sz w:val="18"/>
                <w:szCs w:val="18"/>
                <w:lang w:val="en-US" w:eastAsia="zh-CN"/>
              </w:rPr>
              <w:t>143.2</w:t>
            </w:r>
          </w:p>
        </w:tc>
      </w:tr>
      <w:tr w14:paraId="53491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666E6D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710267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化学需氧量</w:t>
            </w:r>
          </w:p>
        </w:tc>
        <w:tc>
          <w:tcPr>
            <w:tcW w:w="709" w:type="dxa"/>
            <w:noWrap w:val="0"/>
            <w:tcMar>
              <w:left w:w="57" w:type="dxa"/>
              <w:right w:w="57" w:type="dxa"/>
            </w:tcMar>
            <w:vAlign w:val="center"/>
          </w:tcPr>
          <w:p w14:paraId="0C15E7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657C21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324</w:t>
            </w:r>
          </w:p>
        </w:tc>
        <w:tc>
          <w:tcPr>
            <w:tcW w:w="1018" w:type="dxa"/>
            <w:gridSpan w:val="2"/>
            <w:noWrap w:val="0"/>
            <w:tcMar>
              <w:left w:w="57" w:type="dxa"/>
              <w:right w:w="57" w:type="dxa"/>
            </w:tcMar>
            <w:vAlign w:val="center"/>
          </w:tcPr>
          <w:p w14:paraId="0BFF94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17B0D8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1FC275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608B06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0.046</w:t>
            </w:r>
          </w:p>
        </w:tc>
        <w:tc>
          <w:tcPr>
            <w:tcW w:w="1069" w:type="dxa"/>
            <w:noWrap w:val="0"/>
            <w:tcMar>
              <w:left w:w="57" w:type="dxa"/>
              <w:right w:w="57" w:type="dxa"/>
            </w:tcMar>
            <w:vAlign w:val="center"/>
          </w:tcPr>
          <w:p w14:paraId="455FDA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1F38CB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30FA8E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sz w:val="18"/>
                <w:szCs w:val="18"/>
                <w:lang w:val="en-US" w:eastAsia="zh-CN"/>
              </w:rPr>
              <w:t>0.046</w:t>
            </w:r>
          </w:p>
        </w:tc>
        <w:tc>
          <w:tcPr>
            <w:tcW w:w="1232" w:type="dxa"/>
            <w:noWrap w:val="0"/>
            <w:tcMar>
              <w:left w:w="57" w:type="dxa"/>
              <w:right w:w="57" w:type="dxa"/>
            </w:tcMar>
            <w:vAlign w:val="center"/>
          </w:tcPr>
          <w:p w14:paraId="126CFA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6C9AE8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7B6356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+0.046</w:t>
            </w:r>
          </w:p>
        </w:tc>
      </w:tr>
      <w:tr w14:paraId="4F5624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2A1D81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4AFC0B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5"/>
                <w:szCs w:val="15"/>
              </w:rPr>
            </w:pPr>
            <w:r>
              <w:rPr>
                <w:rFonts w:hint="default" w:ascii="Times New Roman" w:hAnsi="Times New Roman" w:cs="Times New Roman"/>
                <w:b/>
                <w:sz w:val="15"/>
                <w:szCs w:val="15"/>
              </w:rPr>
              <w:t>氨氮</w:t>
            </w:r>
          </w:p>
        </w:tc>
        <w:tc>
          <w:tcPr>
            <w:tcW w:w="709" w:type="dxa"/>
            <w:noWrap w:val="0"/>
            <w:tcMar>
              <w:left w:w="57" w:type="dxa"/>
              <w:right w:w="57" w:type="dxa"/>
            </w:tcMar>
            <w:vAlign w:val="center"/>
          </w:tcPr>
          <w:p w14:paraId="535230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1B2EC7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2.8</w:t>
            </w:r>
          </w:p>
        </w:tc>
        <w:tc>
          <w:tcPr>
            <w:tcW w:w="1018" w:type="dxa"/>
            <w:gridSpan w:val="2"/>
            <w:noWrap w:val="0"/>
            <w:tcMar>
              <w:left w:w="57" w:type="dxa"/>
              <w:right w:w="57" w:type="dxa"/>
            </w:tcMar>
            <w:vAlign w:val="center"/>
          </w:tcPr>
          <w:p w14:paraId="17E2E3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6B6BCF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764257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3B7A96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0.0004</w:t>
            </w:r>
          </w:p>
        </w:tc>
        <w:tc>
          <w:tcPr>
            <w:tcW w:w="1069" w:type="dxa"/>
            <w:noWrap w:val="0"/>
            <w:tcMar>
              <w:left w:w="57" w:type="dxa"/>
              <w:right w:w="57" w:type="dxa"/>
            </w:tcMar>
            <w:vAlign w:val="center"/>
          </w:tcPr>
          <w:p w14:paraId="460494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2A6937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7EE944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sz w:val="18"/>
                <w:szCs w:val="18"/>
                <w:lang w:val="en-US" w:eastAsia="zh-CN"/>
              </w:rPr>
              <w:t>0.0004</w:t>
            </w:r>
          </w:p>
        </w:tc>
        <w:tc>
          <w:tcPr>
            <w:tcW w:w="1232" w:type="dxa"/>
            <w:noWrap w:val="0"/>
            <w:tcMar>
              <w:left w:w="57" w:type="dxa"/>
              <w:right w:w="57" w:type="dxa"/>
            </w:tcMar>
            <w:vAlign w:val="center"/>
          </w:tcPr>
          <w:p w14:paraId="6E51A9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0ACDE8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55AC07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+0.0004</w:t>
            </w:r>
          </w:p>
        </w:tc>
      </w:tr>
      <w:tr w14:paraId="2D3E34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0CD4C2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6F9140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sz w:val="15"/>
                <w:szCs w:val="15"/>
                <w:lang w:eastAsia="zh-CN"/>
              </w:rPr>
            </w:pPr>
            <w:r>
              <w:rPr>
                <w:rFonts w:hint="default" w:ascii="Times New Roman" w:hAnsi="Times New Roman" w:cs="Times New Roman"/>
                <w:b/>
                <w:sz w:val="15"/>
                <w:szCs w:val="15"/>
                <w:lang w:val="en-US" w:eastAsia="zh-CN"/>
              </w:rPr>
              <w:t>石油类</w:t>
            </w:r>
          </w:p>
        </w:tc>
        <w:tc>
          <w:tcPr>
            <w:tcW w:w="709" w:type="dxa"/>
            <w:noWrap w:val="0"/>
            <w:tcMar>
              <w:left w:w="57" w:type="dxa"/>
              <w:right w:w="57" w:type="dxa"/>
            </w:tcMar>
            <w:vAlign w:val="center"/>
          </w:tcPr>
          <w:p w14:paraId="4BE310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011E9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7B6665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2E514F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3039D6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1261F2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rPr>
              <w:t>/</w:t>
            </w:r>
          </w:p>
        </w:tc>
        <w:tc>
          <w:tcPr>
            <w:tcW w:w="1069" w:type="dxa"/>
            <w:noWrap w:val="0"/>
            <w:tcMar>
              <w:left w:w="57" w:type="dxa"/>
              <w:right w:w="57" w:type="dxa"/>
            </w:tcMar>
            <w:vAlign w:val="center"/>
          </w:tcPr>
          <w:p w14:paraId="6738B8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764847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28FFB6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sz w:val="18"/>
                <w:szCs w:val="18"/>
              </w:rPr>
              <w:t>/</w:t>
            </w:r>
          </w:p>
        </w:tc>
        <w:tc>
          <w:tcPr>
            <w:tcW w:w="1232" w:type="dxa"/>
            <w:noWrap w:val="0"/>
            <w:tcMar>
              <w:left w:w="57" w:type="dxa"/>
              <w:right w:w="57" w:type="dxa"/>
            </w:tcMar>
            <w:vAlign w:val="center"/>
          </w:tcPr>
          <w:p w14:paraId="104E61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3E334B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53E40D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r>
      <w:tr w14:paraId="1EBAC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464E61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752650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kern w:val="2"/>
                <w:sz w:val="15"/>
                <w:szCs w:val="15"/>
                <w:lang w:val="en-US" w:eastAsia="zh-CN" w:bidi="ar-SA"/>
              </w:rPr>
            </w:pPr>
            <w:r>
              <w:rPr>
                <w:rFonts w:hint="default" w:ascii="Times New Roman" w:hAnsi="Times New Roman" w:cs="Times New Roman"/>
                <w:b/>
                <w:sz w:val="15"/>
                <w:szCs w:val="15"/>
                <w:highlight w:val="none"/>
              </w:rPr>
              <w:t>废气</w:t>
            </w:r>
            <w:r>
              <w:rPr>
                <w:rFonts w:hint="eastAsia" w:cs="Times New Roman"/>
                <w:b/>
                <w:sz w:val="15"/>
                <w:szCs w:val="15"/>
                <w:highlight w:val="none"/>
                <w:lang w:val="en-US" w:eastAsia="zh-CN"/>
              </w:rPr>
              <w:t xml:space="preserve">  </w:t>
            </w:r>
          </w:p>
        </w:tc>
        <w:tc>
          <w:tcPr>
            <w:tcW w:w="709" w:type="dxa"/>
            <w:noWrap w:val="0"/>
            <w:tcMar>
              <w:left w:w="57" w:type="dxa"/>
              <w:right w:w="57" w:type="dxa"/>
            </w:tcMar>
            <w:vAlign w:val="center"/>
          </w:tcPr>
          <w:p w14:paraId="5968E3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38E2E7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56D795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39378B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0C8069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519BB8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5858</w:t>
            </w:r>
          </w:p>
        </w:tc>
        <w:tc>
          <w:tcPr>
            <w:tcW w:w="1069" w:type="dxa"/>
            <w:noWrap w:val="0"/>
            <w:tcMar>
              <w:left w:w="57" w:type="dxa"/>
              <w:right w:w="57" w:type="dxa"/>
            </w:tcMar>
            <w:vAlign w:val="center"/>
          </w:tcPr>
          <w:p w14:paraId="27E9FA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04AC02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7E8C5A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sz w:val="18"/>
                <w:szCs w:val="18"/>
                <w:lang w:val="en-US" w:eastAsia="zh-CN"/>
              </w:rPr>
              <w:t>5858</w:t>
            </w:r>
          </w:p>
        </w:tc>
        <w:tc>
          <w:tcPr>
            <w:tcW w:w="1232" w:type="dxa"/>
            <w:noWrap w:val="0"/>
            <w:tcMar>
              <w:left w:w="57" w:type="dxa"/>
              <w:right w:w="57" w:type="dxa"/>
            </w:tcMar>
            <w:vAlign w:val="center"/>
          </w:tcPr>
          <w:p w14:paraId="1A0B07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348BB7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1B6438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lang w:val="en-US"/>
              </w:rPr>
            </w:pPr>
            <w:r>
              <w:rPr>
                <w:rFonts w:hint="default" w:ascii="Times New Roman" w:hAnsi="Times New Roman" w:cs="Times New Roman"/>
                <w:sz w:val="18"/>
                <w:szCs w:val="18"/>
                <w:lang w:val="en-US" w:eastAsia="zh-CN"/>
              </w:rPr>
              <w:t>+</w:t>
            </w:r>
            <w:r>
              <w:rPr>
                <w:rFonts w:hint="eastAsia" w:cs="Times New Roman"/>
                <w:sz w:val="18"/>
                <w:szCs w:val="18"/>
                <w:lang w:val="en-US" w:eastAsia="zh-CN"/>
              </w:rPr>
              <w:t>5858</w:t>
            </w:r>
          </w:p>
        </w:tc>
      </w:tr>
      <w:tr w14:paraId="3630C7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4847C2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236C9F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sz w:val="15"/>
                <w:szCs w:val="15"/>
                <w:lang w:val="en-US" w:eastAsia="zh-CN"/>
              </w:rPr>
            </w:pPr>
            <w:r>
              <w:rPr>
                <w:rFonts w:hint="default" w:ascii="Times New Roman" w:hAnsi="Times New Roman" w:eastAsia="宋体" w:cs="Times New Roman"/>
                <w:b/>
                <w:sz w:val="15"/>
                <w:szCs w:val="15"/>
              </w:rPr>
              <w:t>二氧化硫</w:t>
            </w:r>
          </w:p>
        </w:tc>
        <w:tc>
          <w:tcPr>
            <w:tcW w:w="709" w:type="dxa"/>
            <w:noWrap w:val="0"/>
            <w:tcMar>
              <w:left w:w="57" w:type="dxa"/>
              <w:right w:w="57" w:type="dxa"/>
            </w:tcMar>
            <w:vAlign w:val="center"/>
          </w:tcPr>
          <w:p w14:paraId="73D998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43714E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102CBD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01A124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6BE8DA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5F9185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w:t>
            </w:r>
          </w:p>
        </w:tc>
        <w:tc>
          <w:tcPr>
            <w:tcW w:w="1069" w:type="dxa"/>
            <w:noWrap w:val="0"/>
            <w:tcMar>
              <w:left w:w="57" w:type="dxa"/>
              <w:right w:w="57" w:type="dxa"/>
            </w:tcMar>
            <w:vAlign w:val="center"/>
          </w:tcPr>
          <w:p w14:paraId="6ACA2F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5C820A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1418B5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sz w:val="18"/>
                <w:szCs w:val="18"/>
              </w:rPr>
              <w:t>/</w:t>
            </w:r>
          </w:p>
        </w:tc>
        <w:tc>
          <w:tcPr>
            <w:tcW w:w="1232" w:type="dxa"/>
            <w:noWrap w:val="0"/>
            <w:tcMar>
              <w:left w:w="57" w:type="dxa"/>
              <w:right w:w="57" w:type="dxa"/>
            </w:tcMar>
            <w:vAlign w:val="center"/>
          </w:tcPr>
          <w:p w14:paraId="04C727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0432CE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7D1735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sz w:val="18"/>
                <w:szCs w:val="18"/>
              </w:rPr>
              <w:t>/</w:t>
            </w:r>
          </w:p>
        </w:tc>
      </w:tr>
      <w:tr w14:paraId="0FBA7F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3A8931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70CBD3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sz w:val="15"/>
                <w:szCs w:val="15"/>
                <w:lang w:val="en-US" w:eastAsia="zh-CN"/>
              </w:rPr>
            </w:pPr>
            <w:r>
              <w:rPr>
                <w:rFonts w:hint="default" w:ascii="Times New Roman" w:hAnsi="Times New Roman" w:eastAsia="宋体" w:cs="Times New Roman"/>
                <w:b/>
                <w:sz w:val="15"/>
                <w:szCs w:val="15"/>
              </w:rPr>
              <w:t>烟尘</w:t>
            </w:r>
          </w:p>
        </w:tc>
        <w:tc>
          <w:tcPr>
            <w:tcW w:w="709" w:type="dxa"/>
            <w:noWrap w:val="0"/>
            <w:tcMar>
              <w:left w:w="57" w:type="dxa"/>
              <w:right w:w="57" w:type="dxa"/>
            </w:tcMar>
            <w:vAlign w:val="center"/>
          </w:tcPr>
          <w:p w14:paraId="0FF099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59" w:type="dxa"/>
            <w:noWrap w:val="0"/>
            <w:tcMar>
              <w:left w:w="57" w:type="dxa"/>
              <w:right w:w="57" w:type="dxa"/>
            </w:tcMar>
            <w:vAlign w:val="center"/>
          </w:tcPr>
          <w:p w14:paraId="65A53B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259520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172" w:type="dxa"/>
            <w:noWrap w:val="0"/>
            <w:tcMar>
              <w:left w:w="57" w:type="dxa"/>
              <w:right w:w="57" w:type="dxa"/>
            </w:tcMar>
            <w:vAlign w:val="center"/>
          </w:tcPr>
          <w:p w14:paraId="5D0ECB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002" w:type="dxa"/>
            <w:gridSpan w:val="2"/>
            <w:noWrap w:val="0"/>
            <w:tcMar>
              <w:left w:w="57" w:type="dxa"/>
              <w:right w:w="57" w:type="dxa"/>
            </w:tcMar>
            <w:vAlign w:val="center"/>
          </w:tcPr>
          <w:p w14:paraId="4C92F2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t>/</w:t>
            </w:r>
          </w:p>
        </w:tc>
        <w:tc>
          <w:tcPr>
            <w:tcW w:w="1467" w:type="dxa"/>
            <w:noWrap w:val="0"/>
            <w:tcMar>
              <w:left w:w="57" w:type="dxa"/>
              <w:right w:w="57" w:type="dxa"/>
            </w:tcMar>
            <w:vAlign w:val="center"/>
          </w:tcPr>
          <w:p w14:paraId="07516A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cs="Times New Roman"/>
                <w:sz w:val="18"/>
                <w:szCs w:val="18"/>
              </w:rPr>
              <w:t>/</w:t>
            </w:r>
          </w:p>
        </w:tc>
        <w:tc>
          <w:tcPr>
            <w:tcW w:w="1069" w:type="dxa"/>
            <w:noWrap w:val="0"/>
            <w:tcMar>
              <w:left w:w="57" w:type="dxa"/>
              <w:right w:w="57" w:type="dxa"/>
            </w:tcMar>
            <w:vAlign w:val="center"/>
          </w:tcPr>
          <w:p w14:paraId="662902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261" w:type="dxa"/>
            <w:noWrap w:val="0"/>
            <w:tcMar>
              <w:left w:w="57" w:type="dxa"/>
              <w:right w:w="57" w:type="dxa"/>
            </w:tcMar>
            <w:vAlign w:val="center"/>
          </w:tcPr>
          <w:p w14:paraId="12231B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694" w:type="dxa"/>
            <w:noWrap w:val="0"/>
            <w:tcMar>
              <w:left w:w="57" w:type="dxa"/>
              <w:right w:w="57" w:type="dxa"/>
            </w:tcMar>
            <w:vAlign w:val="center"/>
          </w:tcPr>
          <w:p w14:paraId="47DF7C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sz w:val="18"/>
                <w:szCs w:val="18"/>
              </w:rPr>
              <w:t>/</w:t>
            </w:r>
          </w:p>
        </w:tc>
        <w:tc>
          <w:tcPr>
            <w:tcW w:w="1232" w:type="dxa"/>
            <w:noWrap w:val="0"/>
            <w:tcMar>
              <w:left w:w="57" w:type="dxa"/>
              <w:right w:w="57" w:type="dxa"/>
            </w:tcMar>
            <w:vAlign w:val="center"/>
          </w:tcPr>
          <w:p w14:paraId="552E86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355347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583766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sz w:val="18"/>
                <w:szCs w:val="18"/>
              </w:rPr>
              <w:t>/</w:t>
            </w:r>
          </w:p>
        </w:tc>
      </w:tr>
      <w:tr w14:paraId="1F1DE7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0EADF2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6ACDA61D">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kern w:val="0"/>
                <w:sz w:val="15"/>
                <w:szCs w:val="15"/>
              </w:rPr>
            </w:pPr>
            <w:r>
              <w:rPr>
                <w:rFonts w:hint="default" w:ascii="Times New Roman" w:hAnsi="Times New Roman" w:eastAsia="宋体" w:cs="Times New Roman"/>
                <w:b/>
                <w:kern w:val="0"/>
                <w:sz w:val="15"/>
                <w:szCs w:val="15"/>
              </w:rPr>
              <w:t>工业粉尘</w:t>
            </w:r>
          </w:p>
        </w:tc>
        <w:tc>
          <w:tcPr>
            <w:tcW w:w="709" w:type="dxa"/>
            <w:noWrap w:val="0"/>
            <w:tcMar>
              <w:left w:w="57" w:type="dxa"/>
              <w:right w:w="57" w:type="dxa"/>
            </w:tcMar>
            <w:vAlign w:val="center"/>
          </w:tcPr>
          <w:p w14:paraId="2C7F905F">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59" w:type="dxa"/>
            <w:noWrap w:val="0"/>
            <w:tcMar>
              <w:left w:w="57" w:type="dxa"/>
              <w:right w:w="57" w:type="dxa"/>
            </w:tcMar>
            <w:vAlign w:val="center"/>
          </w:tcPr>
          <w:p w14:paraId="18D731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18"/>
                <w:szCs w:val="18"/>
                <w:lang w:val="en-US" w:eastAsia="zh-CN"/>
              </w:rPr>
            </w:pPr>
            <w:r>
              <w:rPr>
                <w:rFonts w:hint="default" w:ascii="Times New Roman" w:hAnsi="Times New Roman" w:cs="Times New Roman"/>
                <w:sz w:val="15"/>
                <w:szCs w:val="15"/>
              </w:rPr>
              <w:t>/</w:t>
            </w:r>
          </w:p>
        </w:tc>
        <w:tc>
          <w:tcPr>
            <w:tcW w:w="1018" w:type="dxa"/>
            <w:gridSpan w:val="2"/>
            <w:noWrap w:val="0"/>
            <w:tcMar>
              <w:left w:w="57" w:type="dxa"/>
              <w:right w:w="57" w:type="dxa"/>
            </w:tcMar>
            <w:vAlign w:val="center"/>
          </w:tcPr>
          <w:p w14:paraId="48492688">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172" w:type="dxa"/>
            <w:noWrap w:val="0"/>
            <w:tcMar>
              <w:left w:w="57" w:type="dxa"/>
              <w:right w:w="57" w:type="dxa"/>
            </w:tcMar>
            <w:vAlign w:val="center"/>
          </w:tcPr>
          <w:p w14:paraId="395728E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02" w:type="dxa"/>
            <w:gridSpan w:val="2"/>
            <w:noWrap w:val="0"/>
            <w:tcMar>
              <w:left w:w="57" w:type="dxa"/>
              <w:right w:w="57" w:type="dxa"/>
            </w:tcMar>
            <w:vAlign w:val="center"/>
          </w:tcPr>
          <w:p w14:paraId="1C23BC07">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467" w:type="dxa"/>
            <w:noWrap w:val="0"/>
            <w:tcMar>
              <w:left w:w="57" w:type="dxa"/>
              <w:right w:w="57" w:type="dxa"/>
            </w:tcMar>
            <w:vAlign w:val="center"/>
          </w:tcPr>
          <w:p w14:paraId="747D1401">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069" w:type="dxa"/>
            <w:noWrap w:val="0"/>
            <w:tcMar>
              <w:left w:w="57" w:type="dxa"/>
              <w:right w:w="57" w:type="dxa"/>
            </w:tcMar>
            <w:vAlign w:val="center"/>
          </w:tcPr>
          <w:p w14:paraId="6BEE5314">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261" w:type="dxa"/>
            <w:noWrap w:val="0"/>
            <w:tcMar>
              <w:left w:w="57" w:type="dxa"/>
              <w:right w:w="57" w:type="dxa"/>
            </w:tcMar>
            <w:vAlign w:val="center"/>
          </w:tcPr>
          <w:p w14:paraId="5B7BDCB3">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694" w:type="dxa"/>
            <w:noWrap w:val="0"/>
            <w:tcMar>
              <w:left w:w="57" w:type="dxa"/>
              <w:right w:w="57" w:type="dxa"/>
            </w:tcMar>
            <w:vAlign w:val="center"/>
          </w:tcPr>
          <w:p w14:paraId="0DE5FFE5">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cs="Times New Roman"/>
                <w:kern w:val="0"/>
                <w:sz w:val="18"/>
                <w:szCs w:val="18"/>
              </w:rPr>
              <w:t>/</w:t>
            </w:r>
          </w:p>
        </w:tc>
        <w:tc>
          <w:tcPr>
            <w:tcW w:w="1232" w:type="dxa"/>
            <w:noWrap w:val="0"/>
            <w:tcMar>
              <w:left w:w="57" w:type="dxa"/>
              <w:right w:w="57" w:type="dxa"/>
            </w:tcMar>
            <w:vAlign w:val="center"/>
          </w:tcPr>
          <w:p w14:paraId="673BCA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1081" w:type="dxa"/>
            <w:noWrap w:val="0"/>
            <w:tcMar>
              <w:left w:w="57" w:type="dxa"/>
              <w:right w:w="57" w:type="dxa"/>
            </w:tcMar>
            <w:vAlign w:val="center"/>
          </w:tcPr>
          <w:p w14:paraId="6A5E75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994" w:type="dxa"/>
            <w:noWrap w:val="0"/>
            <w:tcMar>
              <w:left w:w="57" w:type="dxa"/>
              <w:right w:w="57" w:type="dxa"/>
            </w:tcMar>
            <w:vAlign w:val="center"/>
          </w:tcPr>
          <w:p w14:paraId="21E46D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sz w:val="15"/>
                <w:szCs w:val="15"/>
              </w:rPr>
              <w:t>/</w:t>
            </w:r>
          </w:p>
        </w:tc>
      </w:tr>
      <w:tr w14:paraId="12231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588D96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41CBF284">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kern w:val="0"/>
                <w:sz w:val="15"/>
                <w:szCs w:val="15"/>
              </w:rPr>
            </w:pPr>
            <w:r>
              <w:rPr>
                <w:rFonts w:hint="default" w:ascii="Times New Roman" w:hAnsi="Times New Roman" w:eastAsia="宋体" w:cs="Times New Roman"/>
                <w:b/>
                <w:kern w:val="0"/>
                <w:sz w:val="15"/>
                <w:szCs w:val="15"/>
              </w:rPr>
              <w:t>氮氧化物</w:t>
            </w:r>
          </w:p>
        </w:tc>
        <w:tc>
          <w:tcPr>
            <w:tcW w:w="709" w:type="dxa"/>
            <w:noWrap w:val="0"/>
            <w:tcMar>
              <w:left w:w="57" w:type="dxa"/>
              <w:right w:w="57" w:type="dxa"/>
            </w:tcMar>
            <w:vAlign w:val="center"/>
          </w:tcPr>
          <w:p w14:paraId="23AAEB5B">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59" w:type="dxa"/>
            <w:noWrap w:val="0"/>
            <w:tcMar>
              <w:left w:w="57" w:type="dxa"/>
              <w:right w:w="57" w:type="dxa"/>
            </w:tcMar>
            <w:vAlign w:val="center"/>
          </w:tcPr>
          <w:p w14:paraId="47EE515B">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018" w:type="dxa"/>
            <w:gridSpan w:val="2"/>
            <w:noWrap w:val="0"/>
            <w:tcMar>
              <w:left w:w="57" w:type="dxa"/>
              <w:right w:w="57" w:type="dxa"/>
            </w:tcMar>
            <w:vAlign w:val="center"/>
          </w:tcPr>
          <w:p w14:paraId="425A38C9">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172" w:type="dxa"/>
            <w:noWrap w:val="0"/>
            <w:tcMar>
              <w:left w:w="57" w:type="dxa"/>
              <w:right w:w="57" w:type="dxa"/>
            </w:tcMar>
            <w:vAlign w:val="center"/>
          </w:tcPr>
          <w:p w14:paraId="432020D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02" w:type="dxa"/>
            <w:gridSpan w:val="2"/>
            <w:noWrap w:val="0"/>
            <w:tcMar>
              <w:left w:w="57" w:type="dxa"/>
              <w:right w:w="57" w:type="dxa"/>
            </w:tcMar>
            <w:vAlign w:val="center"/>
          </w:tcPr>
          <w:p w14:paraId="7F2A6610">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467" w:type="dxa"/>
            <w:noWrap w:val="0"/>
            <w:tcMar>
              <w:left w:w="57" w:type="dxa"/>
              <w:right w:w="57" w:type="dxa"/>
            </w:tcMar>
            <w:vAlign w:val="center"/>
          </w:tcPr>
          <w:p w14:paraId="1BFCD003">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069" w:type="dxa"/>
            <w:noWrap w:val="0"/>
            <w:tcMar>
              <w:left w:w="57" w:type="dxa"/>
              <w:right w:w="57" w:type="dxa"/>
            </w:tcMar>
            <w:vAlign w:val="center"/>
          </w:tcPr>
          <w:p w14:paraId="3A62D6AC">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261" w:type="dxa"/>
            <w:noWrap w:val="0"/>
            <w:tcMar>
              <w:left w:w="57" w:type="dxa"/>
              <w:right w:w="57" w:type="dxa"/>
            </w:tcMar>
            <w:vAlign w:val="center"/>
          </w:tcPr>
          <w:p w14:paraId="7CC6D962">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694" w:type="dxa"/>
            <w:noWrap w:val="0"/>
            <w:tcMar>
              <w:left w:w="57" w:type="dxa"/>
              <w:right w:w="57" w:type="dxa"/>
            </w:tcMar>
            <w:vAlign w:val="center"/>
          </w:tcPr>
          <w:p w14:paraId="2680340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kern w:val="0"/>
                <w:sz w:val="15"/>
                <w:szCs w:val="15"/>
              </w:rPr>
              <w:t>/</w:t>
            </w:r>
          </w:p>
        </w:tc>
        <w:tc>
          <w:tcPr>
            <w:tcW w:w="1232" w:type="dxa"/>
            <w:noWrap w:val="0"/>
            <w:tcMar>
              <w:left w:w="57" w:type="dxa"/>
              <w:right w:w="57" w:type="dxa"/>
            </w:tcMar>
            <w:vAlign w:val="center"/>
          </w:tcPr>
          <w:p w14:paraId="2C2333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1081" w:type="dxa"/>
            <w:noWrap w:val="0"/>
            <w:tcMar>
              <w:left w:w="57" w:type="dxa"/>
              <w:right w:w="57" w:type="dxa"/>
            </w:tcMar>
            <w:vAlign w:val="center"/>
          </w:tcPr>
          <w:p w14:paraId="5B2E2C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994" w:type="dxa"/>
            <w:noWrap w:val="0"/>
            <w:tcMar>
              <w:left w:w="57" w:type="dxa"/>
              <w:right w:w="57" w:type="dxa"/>
            </w:tcMar>
            <w:vAlign w:val="center"/>
          </w:tcPr>
          <w:p w14:paraId="3973F2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sz w:val="15"/>
                <w:szCs w:val="15"/>
              </w:rPr>
              <w:t>/</w:t>
            </w:r>
          </w:p>
        </w:tc>
      </w:tr>
      <w:tr w14:paraId="4FC334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65E976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768" w:type="dxa"/>
            <w:gridSpan w:val="2"/>
            <w:shd w:val="clear" w:color="auto" w:fill="D9D9D9"/>
            <w:noWrap w:val="0"/>
            <w:tcMar>
              <w:left w:w="57" w:type="dxa"/>
              <w:right w:w="57" w:type="dxa"/>
            </w:tcMar>
            <w:vAlign w:val="center"/>
          </w:tcPr>
          <w:p w14:paraId="3563EDA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kern w:val="0"/>
                <w:sz w:val="15"/>
                <w:szCs w:val="15"/>
                <w:lang w:eastAsia="zh-CN"/>
              </w:rPr>
            </w:pPr>
            <w:r>
              <w:rPr>
                <w:rFonts w:hint="default" w:ascii="Times New Roman" w:hAnsi="Times New Roman" w:cs="Times New Roman"/>
                <w:b/>
                <w:kern w:val="0"/>
                <w:sz w:val="15"/>
                <w:szCs w:val="15"/>
              </w:rPr>
              <w:t>工业固体废物</w:t>
            </w:r>
          </w:p>
        </w:tc>
        <w:tc>
          <w:tcPr>
            <w:tcW w:w="709" w:type="dxa"/>
            <w:noWrap w:val="0"/>
            <w:tcMar>
              <w:left w:w="57" w:type="dxa"/>
              <w:right w:w="57" w:type="dxa"/>
            </w:tcMar>
            <w:vAlign w:val="center"/>
          </w:tcPr>
          <w:p w14:paraId="0DB68D1C">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59" w:type="dxa"/>
            <w:noWrap w:val="0"/>
            <w:tcMar>
              <w:left w:w="57" w:type="dxa"/>
              <w:right w:w="57" w:type="dxa"/>
            </w:tcMar>
            <w:vAlign w:val="center"/>
          </w:tcPr>
          <w:p w14:paraId="00FA0D47">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18" w:type="dxa"/>
            <w:gridSpan w:val="2"/>
            <w:noWrap w:val="0"/>
            <w:tcMar>
              <w:left w:w="57" w:type="dxa"/>
              <w:right w:w="57" w:type="dxa"/>
            </w:tcMar>
            <w:vAlign w:val="center"/>
          </w:tcPr>
          <w:p w14:paraId="272A8EC2">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172" w:type="dxa"/>
            <w:noWrap w:val="0"/>
            <w:tcMar>
              <w:left w:w="57" w:type="dxa"/>
              <w:right w:w="57" w:type="dxa"/>
            </w:tcMar>
            <w:vAlign w:val="center"/>
          </w:tcPr>
          <w:p w14:paraId="43FE8FF5">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02" w:type="dxa"/>
            <w:gridSpan w:val="2"/>
            <w:noWrap w:val="0"/>
            <w:tcMar>
              <w:left w:w="57" w:type="dxa"/>
              <w:right w:w="57" w:type="dxa"/>
            </w:tcMar>
            <w:vAlign w:val="center"/>
          </w:tcPr>
          <w:p w14:paraId="78BFC8DB">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467" w:type="dxa"/>
            <w:noWrap w:val="0"/>
            <w:tcMar>
              <w:left w:w="57" w:type="dxa"/>
              <w:right w:w="57" w:type="dxa"/>
            </w:tcMar>
            <w:vAlign w:val="center"/>
          </w:tcPr>
          <w:p w14:paraId="302BCDE8">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69" w:type="dxa"/>
            <w:noWrap w:val="0"/>
            <w:tcMar>
              <w:left w:w="57" w:type="dxa"/>
              <w:right w:w="57" w:type="dxa"/>
            </w:tcMar>
            <w:vAlign w:val="center"/>
          </w:tcPr>
          <w:p w14:paraId="1FDE3B53">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261" w:type="dxa"/>
            <w:noWrap w:val="0"/>
            <w:tcMar>
              <w:left w:w="57" w:type="dxa"/>
              <w:right w:w="57" w:type="dxa"/>
            </w:tcMar>
            <w:vAlign w:val="center"/>
          </w:tcPr>
          <w:p w14:paraId="07B27B4B">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color w:val="auto"/>
                <w:kern w:val="0"/>
                <w:sz w:val="15"/>
                <w:szCs w:val="15"/>
                <w:highlight w:val="none"/>
              </w:rPr>
              <w:t>/</w:t>
            </w:r>
          </w:p>
        </w:tc>
        <w:tc>
          <w:tcPr>
            <w:tcW w:w="1694" w:type="dxa"/>
            <w:noWrap w:val="0"/>
            <w:tcMar>
              <w:left w:w="57" w:type="dxa"/>
              <w:right w:w="57" w:type="dxa"/>
            </w:tcMar>
            <w:vAlign w:val="center"/>
          </w:tcPr>
          <w:p w14:paraId="051B176C">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5"/>
                <w:szCs w:val="15"/>
                <w:highlight w:val="none"/>
              </w:rPr>
            </w:pPr>
            <w:r>
              <w:rPr>
                <w:rFonts w:hint="default" w:ascii="Times New Roman" w:hAnsi="Times New Roman" w:cs="Times New Roman"/>
                <w:kern w:val="0"/>
                <w:sz w:val="15"/>
                <w:szCs w:val="15"/>
              </w:rPr>
              <w:t>/</w:t>
            </w:r>
          </w:p>
        </w:tc>
        <w:tc>
          <w:tcPr>
            <w:tcW w:w="1232" w:type="dxa"/>
            <w:noWrap w:val="0"/>
            <w:tcMar>
              <w:left w:w="57" w:type="dxa"/>
              <w:right w:w="57" w:type="dxa"/>
            </w:tcMar>
            <w:vAlign w:val="center"/>
          </w:tcPr>
          <w:p w14:paraId="1AB106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1081" w:type="dxa"/>
            <w:noWrap w:val="0"/>
            <w:tcMar>
              <w:left w:w="57" w:type="dxa"/>
              <w:right w:w="57" w:type="dxa"/>
            </w:tcMar>
            <w:vAlign w:val="center"/>
          </w:tcPr>
          <w:p w14:paraId="3E694F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color w:val="auto"/>
                <w:sz w:val="15"/>
                <w:szCs w:val="15"/>
                <w:highlight w:val="none"/>
              </w:rPr>
              <w:t>/</w:t>
            </w:r>
          </w:p>
        </w:tc>
        <w:tc>
          <w:tcPr>
            <w:tcW w:w="994" w:type="dxa"/>
            <w:noWrap w:val="0"/>
            <w:tcMar>
              <w:left w:w="57" w:type="dxa"/>
              <w:right w:w="57" w:type="dxa"/>
            </w:tcMar>
            <w:vAlign w:val="center"/>
          </w:tcPr>
          <w:p w14:paraId="354D9F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5"/>
                <w:szCs w:val="15"/>
                <w:highlight w:val="none"/>
              </w:rPr>
            </w:pPr>
            <w:r>
              <w:rPr>
                <w:rFonts w:hint="default" w:ascii="Times New Roman" w:hAnsi="Times New Roman" w:cs="Times New Roman"/>
                <w:sz w:val="15"/>
                <w:szCs w:val="15"/>
              </w:rPr>
              <w:t>/</w:t>
            </w:r>
          </w:p>
        </w:tc>
      </w:tr>
      <w:tr w14:paraId="76C1FE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531" w:type="dxa"/>
            <w:gridSpan w:val="2"/>
            <w:vMerge w:val="continue"/>
            <w:shd w:val="clear" w:color="auto" w:fill="D9D9D9"/>
            <w:noWrap w:val="0"/>
            <w:tcMar>
              <w:left w:w="57" w:type="dxa"/>
              <w:right w:w="57" w:type="dxa"/>
            </w:tcMar>
            <w:vAlign w:val="center"/>
          </w:tcPr>
          <w:p w14:paraId="2A1114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5"/>
                <w:szCs w:val="15"/>
              </w:rPr>
            </w:pPr>
          </w:p>
        </w:tc>
        <w:tc>
          <w:tcPr>
            <w:tcW w:w="1196" w:type="dxa"/>
            <w:shd w:val="clear" w:color="auto" w:fill="D9D9D9"/>
            <w:noWrap w:val="0"/>
            <w:tcMar>
              <w:left w:w="57" w:type="dxa"/>
              <w:right w:w="57" w:type="dxa"/>
            </w:tcMar>
            <w:vAlign w:val="center"/>
          </w:tcPr>
          <w:p w14:paraId="7C122A4D">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b/>
                <w:kern w:val="0"/>
                <w:sz w:val="15"/>
                <w:szCs w:val="15"/>
              </w:rPr>
              <w:t>与项目有关的其他特征污染物</w:t>
            </w:r>
          </w:p>
        </w:tc>
        <w:tc>
          <w:tcPr>
            <w:tcW w:w="572" w:type="dxa"/>
            <w:shd w:val="clear" w:color="auto" w:fill="FFFFFF"/>
            <w:noWrap w:val="0"/>
            <w:tcMar>
              <w:left w:w="57" w:type="dxa"/>
              <w:right w:w="57" w:type="dxa"/>
            </w:tcMar>
            <w:vAlign w:val="center"/>
          </w:tcPr>
          <w:p w14:paraId="013E1B97">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15"/>
                <w:szCs w:val="15"/>
                <w:lang w:val="en-US" w:eastAsia="zh-CN"/>
              </w:rPr>
            </w:pPr>
            <w:r>
              <w:rPr>
                <w:rFonts w:hint="default" w:ascii="Times New Roman" w:hAnsi="Times New Roman" w:eastAsia="宋体" w:cs="Times New Roman"/>
                <w:kern w:val="0"/>
                <w:sz w:val="15"/>
                <w:szCs w:val="15"/>
                <w:lang w:val="en-US" w:eastAsia="zh-CN"/>
              </w:rPr>
              <w:t>非甲烷总烃</w:t>
            </w:r>
          </w:p>
        </w:tc>
        <w:tc>
          <w:tcPr>
            <w:tcW w:w="709" w:type="dxa"/>
            <w:noWrap w:val="0"/>
            <w:tcMar>
              <w:left w:w="57" w:type="dxa"/>
              <w:right w:w="57" w:type="dxa"/>
            </w:tcMar>
            <w:vAlign w:val="center"/>
          </w:tcPr>
          <w:p w14:paraId="201AC38C">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5"/>
                <w:szCs w:val="15"/>
              </w:rPr>
            </w:pPr>
            <w:r>
              <w:rPr>
                <w:rFonts w:hint="default" w:ascii="Times New Roman" w:hAnsi="Times New Roman" w:cs="Times New Roman"/>
                <w:kern w:val="0"/>
                <w:sz w:val="15"/>
                <w:szCs w:val="15"/>
              </w:rPr>
              <w:t>/</w:t>
            </w:r>
          </w:p>
        </w:tc>
        <w:tc>
          <w:tcPr>
            <w:tcW w:w="1059" w:type="dxa"/>
            <w:noWrap w:val="0"/>
            <w:tcMar>
              <w:left w:w="57" w:type="dxa"/>
              <w:right w:w="57" w:type="dxa"/>
            </w:tcMar>
            <w:vAlign w:val="center"/>
          </w:tcPr>
          <w:p w14:paraId="18F06728">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18"/>
                <w:szCs w:val="18"/>
                <w:lang w:val="en-US" w:eastAsia="zh-CN"/>
              </w:rPr>
            </w:pPr>
            <w:r>
              <w:rPr>
                <w:rFonts w:hint="eastAsia" w:cs="Times New Roman"/>
                <w:kern w:val="0"/>
                <w:sz w:val="18"/>
                <w:szCs w:val="18"/>
                <w:lang w:val="en-US" w:eastAsia="zh-CN"/>
              </w:rPr>
              <w:t>2.42</w:t>
            </w:r>
          </w:p>
        </w:tc>
        <w:tc>
          <w:tcPr>
            <w:tcW w:w="1018" w:type="dxa"/>
            <w:gridSpan w:val="2"/>
            <w:noWrap w:val="0"/>
            <w:tcMar>
              <w:left w:w="57" w:type="dxa"/>
              <w:right w:w="57" w:type="dxa"/>
            </w:tcMar>
            <w:vAlign w:val="center"/>
          </w:tcPr>
          <w:p w14:paraId="4E6B83D4">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172" w:type="dxa"/>
            <w:noWrap w:val="0"/>
            <w:tcMar>
              <w:left w:w="57" w:type="dxa"/>
              <w:right w:w="57" w:type="dxa"/>
            </w:tcMar>
            <w:vAlign w:val="center"/>
          </w:tcPr>
          <w:p w14:paraId="0901C891">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002" w:type="dxa"/>
            <w:gridSpan w:val="2"/>
            <w:noWrap w:val="0"/>
            <w:tcMar>
              <w:left w:w="57" w:type="dxa"/>
              <w:right w:w="57" w:type="dxa"/>
            </w:tcMar>
            <w:vAlign w:val="center"/>
          </w:tcPr>
          <w:p w14:paraId="75185DDF">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467" w:type="dxa"/>
            <w:noWrap w:val="0"/>
            <w:tcMar>
              <w:left w:w="57" w:type="dxa"/>
              <w:right w:w="57" w:type="dxa"/>
            </w:tcMar>
            <w:vAlign w:val="center"/>
          </w:tcPr>
          <w:p w14:paraId="49177710">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0"/>
                <w:sz w:val="18"/>
                <w:szCs w:val="18"/>
                <w:lang w:val="en-US" w:eastAsia="zh-CN"/>
              </w:rPr>
            </w:pPr>
            <w:r>
              <w:rPr>
                <w:rFonts w:hint="eastAsia" w:cs="Times New Roman"/>
                <w:kern w:val="0"/>
                <w:sz w:val="18"/>
                <w:szCs w:val="18"/>
                <w:lang w:val="en-US" w:eastAsia="zh-CN"/>
              </w:rPr>
              <w:t>0.142</w:t>
            </w:r>
          </w:p>
        </w:tc>
        <w:tc>
          <w:tcPr>
            <w:tcW w:w="1069" w:type="dxa"/>
            <w:noWrap w:val="0"/>
            <w:tcMar>
              <w:left w:w="57" w:type="dxa"/>
              <w:right w:w="57" w:type="dxa"/>
            </w:tcMar>
            <w:vAlign w:val="center"/>
          </w:tcPr>
          <w:p w14:paraId="1452285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w:t>
            </w:r>
          </w:p>
        </w:tc>
        <w:tc>
          <w:tcPr>
            <w:tcW w:w="1261" w:type="dxa"/>
            <w:noWrap w:val="0"/>
            <w:tcMar>
              <w:left w:w="57" w:type="dxa"/>
              <w:right w:w="57" w:type="dxa"/>
            </w:tcMar>
            <w:vAlign w:val="center"/>
          </w:tcPr>
          <w:p w14:paraId="6BE4CB34">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w:t>
            </w:r>
          </w:p>
        </w:tc>
        <w:tc>
          <w:tcPr>
            <w:tcW w:w="1694" w:type="dxa"/>
            <w:noWrap w:val="0"/>
            <w:tcMar>
              <w:left w:w="57" w:type="dxa"/>
              <w:right w:w="57" w:type="dxa"/>
            </w:tcMar>
            <w:vAlign w:val="center"/>
          </w:tcPr>
          <w:p w14:paraId="28F1BC36">
            <w:pPr>
              <w:keepNext w:val="0"/>
              <w:keepLines/>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0"/>
                <w:sz w:val="18"/>
                <w:szCs w:val="18"/>
                <w:highlight w:val="none"/>
                <w:lang w:val="en-US"/>
              </w:rPr>
            </w:pPr>
            <w:r>
              <w:rPr>
                <w:rFonts w:hint="eastAsia" w:cs="Times New Roman"/>
                <w:kern w:val="0"/>
                <w:sz w:val="18"/>
                <w:szCs w:val="18"/>
                <w:lang w:val="en-US" w:eastAsia="zh-CN"/>
              </w:rPr>
              <w:t>0.142</w:t>
            </w:r>
          </w:p>
        </w:tc>
        <w:tc>
          <w:tcPr>
            <w:tcW w:w="1232" w:type="dxa"/>
            <w:noWrap w:val="0"/>
            <w:tcMar>
              <w:left w:w="57" w:type="dxa"/>
              <w:right w:w="57" w:type="dxa"/>
            </w:tcMar>
            <w:vAlign w:val="center"/>
          </w:tcPr>
          <w:p w14:paraId="6FD659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081" w:type="dxa"/>
            <w:noWrap w:val="0"/>
            <w:tcMar>
              <w:left w:w="57" w:type="dxa"/>
              <w:right w:w="57" w:type="dxa"/>
            </w:tcMar>
            <w:vAlign w:val="center"/>
          </w:tcPr>
          <w:p w14:paraId="47D0BC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994" w:type="dxa"/>
            <w:noWrap w:val="0"/>
            <w:tcMar>
              <w:left w:w="57" w:type="dxa"/>
              <w:right w:w="57" w:type="dxa"/>
            </w:tcMar>
            <w:vAlign w:val="center"/>
          </w:tcPr>
          <w:p w14:paraId="1FD685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lang w:val="en-US"/>
              </w:rPr>
            </w:pPr>
            <w:r>
              <w:rPr>
                <w:rFonts w:hint="default" w:ascii="Times New Roman" w:hAnsi="Times New Roman" w:cs="Times New Roman"/>
                <w:sz w:val="18"/>
                <w:szCs w:val="18"/>
                <w:lang w:val="en-US" w:eastAsia="zh-CN"/>
              </w:rPr>
              <w:t>+0.</w:t>
            </w:r>
            <w:r>
              <w:rPr>
                <w:rFonts w:hint="eastAsia" w:cs="Times New Roman"/>
                <w:sz w:val="18"/>
                <w:szCs w:val="18"/>
                <w:lang w:val="en-US" w:eastAsia="zh-CN"/>
              </w:rPr>
              <w:t>142</w:t>
            </w:r>
          </w:p>
        </w:tc>
      </w:tr>
    </w:tbl>
    <w:p w14:paraId="407EA4C5">
      <w:pPr>
        <w:keepNext w:val="0"/>
        <w:keepLines w:val="0"/>
        <w:pageBreakBefore w:val="0"/>
        <w:widowControl w:val="0"/>
        <w:kinsoku/>
        <w:wordWrap w:val="0"/>
        <w:overflowPunct/>
        <w:topLinePunct/>
        <w:autoSpaceDE/>
        <w:autoSpaceDN/>
        <w:bidi w:val="0"/>
        <w:adjustRightInd w:val="0"/>
        <w:snapToGrid w:val="0"/>
        <w:textAlignment w:val="auto"/>
        <w:rPr>
          <w:rFonts w:hint="default" w:ascii="Times New Roman" w:hAnsi="Times New Roman" w:cs="Times New Roman"/>
          <w:spacing w:val="0"/>
          <w:sz w:val="15"/>
          <w:szCs w:val="15"/>
        </w:rPr>
      </w:pPr>
      <w:r>
        <w:rPr>
          <w:rFonts w:hint="default" w:ascii="Times New Roman" w:hAnsi="Times New Roman" w:cs="Times New Roman"/>
          <w:b/>
          <w:spacing w:val="0"/>
          <w:sz w:val="15"/>
          <w:szCs w:val="15"/>
        </w:rPr>
        <w:t>注</w:t>
      </w:r>
      <w:r>
        <w:rPr>
          <w:rFonts w:hint="default" w:ascii="Times New Roman" w:hAnsi="Times New Roman" w:cs="Times New Roman"/>
          <w:spacing w:val="0"/>
          <w:sz w:val="15"/>
          <w:szCs w:val="15"/>
        </w:rPr>
        <w:t>：1、排放增减量：（+）表示增加，（-）表示减少。2、(12)=(6)-(8)-(11)，（9）= (4)-(5)-(8)- (11) +（1）。3、计量单位：废水排放量——吨/年；废气排放量——标</w:t>
      </w:r>
      <w:r>
        <w:rPr>
          <w:rFonts w:hint="default" w:ascii="Times New Roman" w:hAnsi="Times New Roman" w:cs="Times New Roman"/>
          <w:spacing w:val="0"/>
          <w:sz w:val="15"/>
          <w:szCs w:val="15"/>
          <w:lang w:val="en-US" w:eastAsia="zh-CN"/>
        </w:rPr>
        <w:t>万</w:t>
      </w:r>
      <w:r>
        <w:rPr>
          <w:rFonts w:hint="default" w:ascii="Times New Roman" w:hAnsi="Times New Roman" w:cs="Times New Roman"/>
          <w:spacing w:val="0"/>
          <w:sz w:val="15"/>
          <w:szCs w:val="15"/>
        </w:rPr>
        <w:t>立方米/年；工业固体废物排放量——万吨/年；水污染物排放浓度——毫克/升；废气排放浓度——毫克/立方米</w:t>
      </w:r>
    </w:p>
    <w:sectPr>
      <w:headerReference r:id="rId8" w:type="first"/>
      <w:headerReference r:id="rId7" w:type="default"/>
      <w:pgSz w:w="16838" w:h="11906" w:orient="landscape"/>
      <w:pgMar w:top="850" w:right="850" w:bottom="850" w:left="850" w:header="567" w:footer="56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8C881">
    <w:pPr>
      <w:pStyle w:val="15"/>
      <w:framePr w:wrap="around" w:vAnchor="text" w:hAnchor="margin" w:xAlign="center" w:y="1"/>
      <w:rPr>
        <w:rStyle w:val="28"/>
      </w:rPr>
    </w:pPr>
    <w:r>
      <w:fldChar w:fldCharType="begin"/>
    </w:r>
    <w:r>
      <w:rPr>
        <w:rStyle w:val="28"/>
      </w:rPr>
      <w:instrText xml:space="preserve">PAGE  </w:instrText>
    </w:r>
    <w:r>
      <w:fldChar w:fldCharType="end"/>
    </w:r>
  </w:p>
  <w:p w14:paraId="31928D5C">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D6A3B">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CF2EE9">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FCF2EE9">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8032F">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C15550">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AC15550">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C69A2">
    <w:pPr>
      <w:pStyle w:val="16"/>
      <w:pBdr>
        <w:bottom w:val="none" w:color="auto" w:sz="0" w:space="0"/>
      </w:pBdr>
    </w:pPr>
    <w:r>
      <w:rPr>
        <w:rFonts w:hint="eastAsia"/>
        <w:bCs/>
        <w:lang w:val="en-US" w:eastAsia="zh-CN"/>
      </w:rPr>
      <w:t>安徽润亿新材料科技有限公司改性色母粒项目阶段性</w:t>
    </w:r>
    <w:r>
      <w:rPr>
        <w:rFonts w:hint="eastAsia"/>
        <w:bCs/>
        <w:lang w:eastAsia="zh-CN"/>
      </w:rPr>
      <w:t>竣工环境保护验收报告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0CB70">
    <w:pPr>
      <w:pStyle w:val="16"/>
      <w:pBdr>
        <w:bottom w:val="single" w:color="auto" w:sz="4" w:space="0"/>
      </w:pBdr>
    </w:pPr>
    <w:r>
      <w:rPr>
        <w:rFonts w:hint="eastAsia"/>
        <w:bCs/>
        <w:lang w:val="en-US" w:eastAsia="zh-CN"/>
      </w:rPr>
      <w:t>安徽润亿新材料科技有限公司改性色母粒项目阶段性</w:t>
    </w:r>
    <w:r>
      <w:rPr>
        <w:rFonts w:hint="eastAsia"/>
        <w:bCs/>
        <w:lang w:eastAsia="zh-CN"/>
      </w:rPr>
      <w:t>竣工环境保护验收报告</w:t>
    </w:r>
  </w:p>
  <w:p w14:paraId="62038C4F">
    <w:pPr>
      <w:pStyle w:val="1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90EB2">
    <w:pPr>
      <w:pStyle w:val="16"/>
      <w:pBdr>
        <w:bottom w:val="single" w:color="auto" w:sz="4" w:space="0"/>
      </w:pBdr>
    </w:pPr>
    <w:r>
      <w:rPr>
        <w:rFonts w:hint="eastAsia"/>
        <w:bCs/>
        <w:lang w:val="en-US" w:eastAsia="zh-CN"/>
      </w:rPr>
      <w:t>安徽润亿新材料科技有限公司改性色母粒项目阶段性</w:t>
    </w:r>
    <w:r>
      <w:rPr>
        <w:rFonts w:hint="eastAsia"/>
        <w:bCs/>
        <w:lang w:eastAsia="zh-CN"/>
      </w:rPr>
      <w:t>竣工环境保护验收报告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507F3C"/>
    <w:multiLevelType w:val="singleLevel"/>
    <w:tmpl w:val="46507F3C"/>
    <w:lvl w:ilvl="0" w:tentative="0">
      <w:start w:val="1"/>
      <w:numFmt w:val="bullet"/>
      <w:pStyle w:val="12"/>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YWVjMTBiODQzNDkxMDc1MzQ3ZjVkOTRlNzM0NTcifQ=="/>
  </w:docVars>
  <w:rsids>
    <w:rsidRoot w:val="008D700B"/>
    <w:rsid w:val="000014EA"/>
    <w:rsid w:val="00002534"/>
    <w:rsid w:val="0000638C"/>
    <w:rsid w:val="00035CCA"/>
    <w:rsid w:val="000416DB"/>
    <w:rsid w:val="00062D29"/>
    <w:rsid w:val="00074357"/>
    <w:rsid w:val="000756E0"/>
    <w:rsid w:val="00077A3A"/>
    <w:rsid w:val="00085515"/>
    <w:rsid w:val="000A4DC4"/>
    <w:rsid w:val="000B4D48"/>
    <w:rsid w:val="000B7D3D"/>
    <w:rsid w:val="000D0D53"/>
    <w:rsid w:val="000E1E97"/>
    <w:rsid w:val="000E2FAC"/>
    <w:rsid w:val="000E65D9"/>
    <w:rsid w:val="000F5697"/>
    <w:rsid w:val="000F75F5"/>
    <w:rsid w:val="00112429"/>
    <w:rsid w:val="00161BB8"/>
    <w:rsid w:val="00162BCC"/>
    <w:rsid w:val="00163FA5"/>
    <w:rsid w:val="00191A2D"/>
    <w:rsid w:val="001A17AE"/>
    <w:rsid w:val="001B0C9B"/>
    <w:rsid w:val="001B4A96"/>
    <w:rsid w:val="001B6C3A"/>
    <w:rsid w:val="001B724D"/>
    <w:rsid w:val="001C2C30"/>
    <w:rsid w:val="001C448B"/>
    <w:rsid w:val="001D708C"/>
    <w:rsid w:val="001D70C2"/>
    <w:rsid w:val="00202C0C"/>
    <w:rsid w:val="002232D2"/>
    <w:rsid w:val="00241B7F"/>
    <w:rsid w:val="00242D43"/>
    <w:rsid w:val="00291D44"/>
    <w:rsid w:val="002943E0"/>
    <w:rsid w:val="002A6482"/>
    <w:rsid w:val="002B502D"/>
    <w:rsid w:val="002C37B7"/>
    <w:rsid w:val="002C5419"/>
    <w:rsid w:val="002E6365"/>
    <w:rsid w:val="002E7BDF"/>
    <w:rsid w:val="002F0F62"/>
    <w:rsid w:val="0030729A"/>
    <w:rsid w:val="00324B13"/>
    <w:rsid w:val="003310A4"/>
    <w:rsid w:val="003336EF"/>
    <w:rsid w:val="00350EDC"/>
    <w:rsid w:val="00362D5B"/>
    <w:rsid w:val="00384C63"/>
    <w:rsid w:val="003971EB"/>
    <w:rsid w:val="003A1B1E"/>
    <w:rsid w:val="003B6BE7"/>
    <w:rsid w:val="003D0B28"/>
    <w:rsid w:val="003D2EC9"/>
    <w:rsid w:val="003D4A19"/>
    <w:rsid w:val="003D5121"/>
    <w:rsid w:val="003E2DB7"/>
    <w:rsid w:val="00415C14"/>
    <w:rsid w:val="00443E68"/>
    <w:rsid w:val="0044609E"/>
    <w:rsid w:val="004544BE"/>
    <w:rsid w:val="00460B37"/>
    <w:rsid w:val="004718AC"/>
    <w:rsid w:val="0047450D"/>
    <w:rsid w:val="004900A3"/>
    <w:rsid w:val="00493D67"/>
    <w:rsid w:val="004A1EAD"/>
    <w:rsid w:val="004A215E"/>
    <w:rsid w:val="004B502A"/>
    <w:rsid w:val="004B7A0A"/>
    <w:rsid w:val="004C02FF"/>
    <w:rsid w:val="004C0337"/>
    <w:rsid w:val="004D6B53"/>
    <w:rsid w:val="004E7CB1"/>
    <w:rsid w:val="004F0CDD"/>
    <w:rsid w:val="00501FF5"/>
    <w:rsid w:val="00502228"/>
    <w:rsid w:val="00502A91"/>
    <w:rsid w:val="00502F75"/>
    <w:rsid w:val="00570B93"/>
    <w:rsid w:val="00591D05"/>
    <w:rsid w:val="005A2DA1"/>
    <w:rsid w:val="005A4534"/>
    <w:rsid w:val="005C59B4"/>
    <w:rsid w:val="005C77AD"/>
    <w:rsid w:val="0060463F"/>
    <w:rsid w:val="00607AB2"/>
    <w:rsid w:val="00630BF7"/>
    <w:rsid w:val="00645E8C"/>
    <w:rsid w:val="00657C40"/>
    <w:rsid w:val="00686CB2"/>
    <w:rsid w:val="00697787"/>
    <w:rsid w:val="006C6979"/>
    <w:rsid w:val="006D479F"/>
    <w:rsid w:val="006D63F0"/>
    <w:rsid w:val="006D742A"/>
    <w:rsid w:val="006E44AD"/>
    <w:rsid w:val="006E505B"/>
    <w:rsid w:val="006F59E2"/>
    <w:rsid w:val="00713789"/>
    <w:rsid w:val="00740F3C"/>
    <w:rsid w:val="00745990"/>
    <w:rsid w:val="00745F6A"/>
    <w:rsid w:val="007464C6"/>
    <w:rsid w:val="007502A9"/>
    <w:rsid w:val="00750490"/>
    <w:rsid w:val="0076597F"/>
    <w:rsid w:val="007772CD"/>
    <w:rsid w:val="0077753B"/>
    <w:rsid w:val="00790204"/>
    <w:rsid w:val="00795D38"/>
    <w:rsid w:val="007C59CF"/>
    <w:rsid w:val="007D2898"/>
    <w:rsid w:val="007D49BE"/>
    <w:rsid w:val="007E5135"/>
    <w:rsid w:val="007E52FA"/>
    <w:rsid w:val="0081254F"/>
    <w:rsid w:val="00823B70"/>
    <w:rsid w:val="00825620"/>
    <w:rsid w:val="00827AF7"/>
    <w:rsid w:val="008577FF"/>
    <w:rsid w:val="00870198"/>
    <w:rsid w:val="00872A23"/>
    <w:rsid w:val="00877884"/>
    <w:rsid w:val="008804C9"/>
    <w:rsid w:val="0088080D"/>
    <w:rsid w:val="00880C8D"/>
    <w:rsid w:val="00880E34"/>
    <w:rsid w:val="0088117F"/>
    <w:rsid w:val="00886FBE"/>
    <w:rsid w:val="008A30BF"/>
    <w:rsid w:val="008C0B0B"/>
    <w:rsid w:val="008D700B"/>
    <w:rsid w:val="008E1899"/>
    <w:rsid w:val="008F413D"/>
    <w:rsid w:val="009025E8"/>
    <w:rsid w:val="009143D2"/>
    <w:rsid w:val="009201E7"/>
    <w:rsid w:val="0092743C"/>
    <w:rsid w:val="00930EB9"/>
    <w:rsid w:val="00932C1D"/>
    <w:rsid w:val="00934AED"/>
    <w:rsid w:val="009415F4"/>
    <w:rsid w:val="00944A68"/>
    <w:rsid w:val="00951568"/>
    <w:rsid w:val="009547EC"/>
    <w:rsid w:val="009666DD"/>
    <w:rsid w:val="0097376C"/>
    <w:rsid w:val="00987F15"/>
    <w:rsid w:val="009A3365"/>
    <w:rsid w:val="009B09F9"/>
    <w:rsid w:val="009C382D"/>
    <w:rsid w:val="009F334E"/>
    <w:rsid w:val="00A00151"/>
    <w:rsid w:val="00A01878"/>
    <w:rsid w:val="00A1249E"/>
    <w:rsid w:val="00A32EFD"/>
    <w:rsid w:val="00A352F8"/>
    <w:rsid w:val="00A44372"/>
    <w:rsid w:val="00A457CA"/>
    <w:rsid w:val="00A45D2A"/>
    <w:rsid w:val="00A618D1"/>
    <w:rsid w:val="00A856C6"/>
    <w:rsid w:val="00A96158"/>
    <w:rsid w:val="00AA302C"/>
    <w:rsid w:val="00AB324B"/>
    <w:rsid w:val="00AB6B5B"/>
    <w:rsid w:val="00AC363F"/>
    <w:rsid w:val="00AD0B08"/>
    <w:rsid w:val="00AE258C"/>
    <w:rsid w:val="00AE4F41"/>
    <w:rsid w:val="00AE5101"/>
    <w:rsid w:val="00AF1568"/>
    <w:rsid w:val="00AF1DA1"/>
    <w:rsid w:val="00AF7B01"/>
    <w:rsid w:val="00B047C6"/>
    <w:rsid w:val="00B13D70"/>
    <w:rsid w:val="00B16DCD"/>
    <w:rsid w:val="00B2580D"/>
    <w:rsid w:val="00B43D52"/>
    <w:rsid w:val="00B50720"/>
    <w:rsid w:val="00B60406"/>
    <w:rsid w:val="00B63630"/>
    <w:rsid w:val="00B71C94"/>
    <w:rsid w:val="00B83E8D"/>
    <w:rsid w:val="00B87A75"/>
    <w:rsid w:val="00B95A06"/>
    <w:rsid w:val="00BB2301"/>
    <w:rsid w:val="00BB5F4D"/>
    <w:rsid w:val="00BD5C27"/>
    <w:rsid w:val="00BD6E29"/>
    <w:rsid w:val="00BF0BE4"/>
    <w:rsid w:val="00BF6634"/>
    <w:rsid w:val="00C10639"/>
    <w:rsid w:val="00C171B4"/>
    <w:rsid w:val="00C1751B"/>
    <w:rsid w:val="00C20113"/>
    <w:rsid w:val="00C3201F"/>
    <w:rsid w:val="00C36C04"/>
    <w:rsid w:val="00C64E0F"/>
    <w:rsid w:val="00C85421"/>
    <w:rsid w:val="00C8632B"/>
    <w:rsid w:val="00CC0702"/>
    <w:rsid w:val="00CC10D0"/>
    <w:rsid w:val="00CC73B5"/>
    <w:rsid w:val="00D25A2E"/>
    <w:rsid w:val="00D54031"/>
    <w:rsid w:val="00D54743"/>
    <w:rsid w:val="00D90073"/>
    <w:rsid w:val="00D94F70"/>
    <w:rsid w:val="00DA1B15"/>
    <w:rsid w:val="00DB1448"/>
    <w:rsid w:val="00DE1794"/>
    <w:rsid w:val="00DE79ED"/>
    <w:rsid w:val="00DF0B73"/>
    <w:rsid w:val="00E10915"/>
    <w:rsid w:val="00E320AC"/>
    <w:rsid w:val="00E51B42"/>
    <w:rsid w:val="00E80F09"/>
    <w:rsid w:val="00E81123"/>
    <w:rsid w:val="00E84288"/>
    <w:rsid w:val="00E85AD2"/>
    <w:rsid w:val="00E863BF"/>
    <w:rsid w:val="00E9082A"/>
    <w:rsid w:val="00E91585"/>
    <w:rsid w:val="00E9626C"/>
    <w:rsid w:val="00E9722A"/>
    <w:rsid w:val="00E97B9D"/>
    <w:rsid w:val="00EA648E"/>
    <w:rsid w:val="00EC7AFF"/>
    <w:rsid w:val="00ED31C1"/>
    <w:rsid w:val="00ED4FDA"/>
    <w:rsid w:val="00EE1650"/>
    <w:rsid w:val="00EE5F2A"/>
    <w:rsid w:val="00F025AC"/>
    <w:rsid w:val="00F144E4"/>
    <w:rsid w:val="00F25B54"/>
    <w:rsid w:val="00F4335E"/>
    <w:rsid w:val="00F53434"/>
    <w:rsid w:val="00F608BC"/>
    <w:rsid w:val="00F64609"/>
    <w:rsid w:val="00F8278E"/>
    <w:rsid w:val="00F84123"/>
    <w:rsid w:val="00F85C5F"/>
    <w:rsid w:val="03061A7F"/>
    <w:rsid w:val="05273F3B"/>
    <w:rsid w:val="06E0371E"/>
    <w:rsid w:val="080B33F3"/>
    <w:rsid w:val="083245C7"/>
    <w:rsid w:val="09077451"/>
    <w:rsid w:val="092A5C9A"/>
    <w:rsid w:val="0B265A0B"/>
    <w:rsid w:val="0E1A708D"/>
    <w:rsid w:val="0FAE09D7"/>
    <w:rsid w:val="0FC637C0"/>
    <w:rsid w:val="10982D43"/>
    <w:rsid w:val="10AC62B3"/>
    <w:rsid w:val="11264ED2"/>
    <w:rsid w:val="12786DDD"/>
    <w:rsid w:val="13421BA0"/>
    <w:rsid w:val="135D06AA"/>
    <w:rsid w:val="146271A9"/>
    <w:rsid w:val="148F7029"/>
    <w:rsid w:val="14C32A14"/>
    <w:rsid w:val="15B41730"/>
    <w:rsid w:val="160C5510"/>
    <w:rsid w:val="16426439"/>
    <w:rsid w:val="19D22C42"/>
    <w:rsid w:val="1B37064F"/>
    <w:rsid w:val="1BBC066A"/>
    <w:rsid w:val="1C085113"/>
    <w:rsid w:val="1C091D8D"/>
    <w:rsid w:val="1C1230D7"/>
    <w:rsid w:val="1E557CF5"/>
    <w:rsid w:val="20D25EDF"/>
    <w:rsid w:val="219E2535"/>
    <w:rsid w:val="224124B6"/>
    <w:rsid w:val="23F30C56"/>
    <w:rsid w:val="24E65830"/>
    <w:rsid w:val="24E975F2"/>
    <w:rsid w:val="26CC42E6"/>
    <w:rsid w:val="2717263C"/>
    <w:rsid w:val="27734D38"/>
    <w:rsid w:val="290D6316"/>
    <w:rsid w:val="2AB30374"/>
    <w:rsid w:val="2AEB1D48"/>
    <w:rsid w:val="2CE20FF4"/>
    <w:rsid w:val="2DFC3E20"/>
    <w:rsid w:val="2E1B056F"/>
    <w:rsid w:val="2E3117E8"/>
    <w:rsid w:val="304A6EE9"/>
    <w:rsid w:val="31542874"/>
    <w:rsid w:val="318F1BB1"/>
    <w:rsid w:val="321D3E1D"/>
    <w:rsid w:val="334048AA"/>
    <w:rsid w:val="34505554"/>
    <w:rsid w:val="35080A03"/>
    <w:rsid w:val="378679C0"/>
    <w:rsid w:val="38921130"/>
    <w:rsid w:val="39117764"/>
    <w:rsid w:val="3B582AD2"/>
    <w:rsid w:val="3BDC55D1"/>
    <w:rsid w:val="3C8F5B1D"/>
    <w:rsid w:val="3E3525C1"/>
    <w:rsid w:val="3E995A2B"/>
    <w:rsid w:val="3FA106AA"/>
    <w:rsid w:val="3FAD7D52"/>
    <w:rsid w:val="408E16F6"/>
    <w:rsid w:val="40F422BA"/>
    <w:rsid w:val="411D4699"/>
    <w:rsid w:val="41281A35"/>
    <w:rsid w:val="41675FD4"/>
    <w:rsid w:val="43146384"/>
    <w:rsid w:val="43261B4B"/>
    <w:rsid w:val="435331AE"/>
    <w:rsid w:val="43A47B34"/>
    <w:rsid w:val="43C55C02"/>
    <w:rsid w:val="43CF0C36"/>
    <w:rsid w:val="466754BA"/>
    <w:rsid w:val="4689353B"/>
    <w:rsid w:val="483A4DB8"/>
    <w:rsid w:val="485F10F9"/>
    <w:rsid w:val="492D04B2"/>
    <w:rsid w:val="498B04F4"/>
    <w:rsid w:val="4B6F4A9D"/>
    <w:rsid w:val="4CC0580C"/>
    <w:rsid w:val="4CF0662A"/>
    <w:rsid w:val="4D0B20F7"/>
    <w:rsid w:val="4D20335D"/>
    <w:rsid w:val="4D3B114B"/>
    <w:rsid w:val="4E296E9F"/>
    <w:rsid w:val="4F7D029B"/>
    <w:rsid w:val="4FC96CB5"/>
    <w:rsid w:val="52303607"/>
    <w:rsid w:val="529D6EBE"/>
    <w:rsid w:val="52C70B6E"/>
    <w:rsid w:val="52C91491"/>
    <w:rsid w:val="537C7B4C"/>
    <w:rsid w:val="53AA6453"/>
    <w:rsid w:val="53FC6E0E"/>
    <w:rsid w:val="54346BFA"/>
    <w:rsid w:val="548B2661"/>
    <w:rsid w:val="552D41CB"/>
    <w:rsid w:val="56207B8D"/>
    <w:rsid w:val="58AB4AF7"/>
    <w:rsid w:val="5A8C0CA9"/>
    <w:rsid w:val="5B502248"/>
    <w:rsid w:val="5BD91F40"/>
    <w:rsid w:val="5BF653CA"/>
    <w:rsid w:val="5C035234"/>
    <w:rsid w:val="5D8B36BE"/>
    <w:rsid w:val="5EF5325B"/>
    <w:rsid w:val="5F8115DE"/>
    <w:rsid w:val="60DD6E2B"/>
    <w:rsid w:val="63360782"/>
    <w:rsid w:val="638D628B"/>
    <w:rsid w:val="65FF15A1"/>
    <w:rsid w:val="675B5018"/>
    <w:rsid w:val="681A2DED"/>
    <w:rsid w:val="6922313D"/>
    <w:rsid w:val="6C89627B"/>
    <w:rsid w:val="6DA3637B"/>
    <w:rsid w:val="6E3C744A"/>
    <w:rsid w:val="6F1A0ED3"/>
    <w:rsid w:val="70984947"/>
    <w:rsid w:val="70A563D4"/>
    <w:rsid w:val="71155B79"/>
    <w:rsid w:val="74B54144"/>
    <w:rsid w:val="75693045"/>
    <w:rsid w:val="7753346D"/>
    <w:rsid w:val="7855661C"/>
    <w:rsid w:val="790632B9"/>
    <w:rsid w:val="7AC44802"/>
    <w:rsid w:val="7B756782"/>
    <w:rsid w:val="7BEC339E"/>
    <w:rsid w:val="7C003175"/>
    <w:rsid w:val="7C786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qFormat="1" w:unhideWhenUsed="0" w:uiPriority="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99"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
    <w:pPr>
      <w:keepNext/>
      <w:keepLines/>
      <w:spacing w:before="260" w:after="260" w:line="416" w:lineRule="auto"/>
      <w:outlineLvl w:val="1"/>
    </w:pPr>
    <w:rPr>
      <w:rFonts w:ascii="Cambria" w:hAnsi="Cambria"/>
      <w:b/>
      <w:bCs/>
      <w:sz w:val="32"/>
      <w:szCs w:val="32"/>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4">
    <w:name w:val="Normal Indent"/>
    <w:basedOn w:val="1"/>
    <w:next w:val="5"/>
    <w:link w:val="35"/>
    <w:qFormat/>
    <w:uiPriority w:val="0"/>
    <w:pPr>
      <w:adjustRightInd w:val="0"/>
      <w:snapToGrid w:val="0"/>
      <w:spacing w:line="300" w:lineRule="auto"/>
      <w:ind w:firstLine="200" w:firstLineChars="200"/>
    </w:pPr>
    <w:rPr>
      <w:rFonts w:ascii="仿宋_GB2312" w:eastAsia="仿宋_GB2312"/>
      <w:color w:val="000000"/>
      <w:sz w:val="28"/>
    </w:rPr>
  </w:style>
  <w:style w:type="paragraph" w:styleId="5">
    <w:name w:val="Body Text First Indent 2"/>
    <w:basedOn w:val="6"/>
    <w:next w:val="1"/>
    <w:qFormat/>
    <w:uiPriority w:val="99"/>
    <w:pPr>
      <w:ind w:firstLine="420"/>
    </w:pPr>
  </w:style>
  <w:style w:type="paragraph" w:styleId="6">
    <w:name w:val="Body Text Indent"/>
    <w:basedOn w:val="1"/>
    <w:link w:val="36"/>
    <w:qFormat/>
    <w:uiPriority w:val="99"/>
    <w:pPr>
      <w:spacing w:line="520" w:lineRule="exact"/>
      <w:ind w:firstLine="480" w:firstLineChars="200"/>
    </w:pPr>
    <w:rPr>
      <w:sz w:val="24"/>
    </w:rPr>
  </w:style>
  <w:style w:type="paragraph" w:styleId="7">
    <w:name w:val="annotation text"/>
    <w:basedOn w:val="1"/>
    <w:semiHidden/>
    <w:qFormat/>
    <w:uiPriority w:val="0"/>
    <w:pPr>
      <w:jc w:val="left"/>
    </w:pPr>
  </w:style>
  <w:style w:type="paragraph" w:styleId="8">
    <w:name w:val="Salutation"/>
    <w:basedOn w:val="1"/>
    <w:next w:val="1"/>
    <w:qFormat/>
    <w:uiPriority w:val="0"/>
    <w:pPr>
      <w:spacing w:line="480" w:lineRule="exact"/>
      <w:ind w:firstLine="200"/>
    </w:pPr>
    <w:rPr>
      <w:rFonts w:ascii="宋体" w:hAnsi="宋体"/>
      <w:kern w:val="2"/>
      <w:sz w:val="21"/>
      <w:szCs w:val="24"/>
    </w:rPr>
  </w:style>
  <w:style w:type="paragraph" w:styleId="9">
    <w:name w:val="Body Text"/>
    <w:basedOn w:val="1"/>
    <w:link w:val="32"/>
    <w:unhideWhenUsed/>
    <w:qFormat/>
    <w:uiPriority w:val="99"/>
    <w:pPr>
      <w:spacing w:after="120"/>
    </w:pPr>
  </w:style>
  <w:style w:type="paragraph" w:styleId="10">
    <w:name w:val="Block Text"/>
    <w:basedOn w:val="1"/>
    <w:qFormat/>
    <w:uiPriority w:val="99"/>
    <w:pPr>
      <w:autoSpaceDE w:val="0"/>
      <w:autoSpaceDN w:val="0"/>
      <w:adjustRightInd w:val="0"/>
      <w:spacing w:before="1" w:line="537" w:lineRule="exact"/>
      <w:ind w:left="88" w:right="6"/>
    </w:pPr>
    <w:rPr>
      <w:kern w:val="0"/>
      <w:sz w:val="28"/>
      <w:szCs w:val="20"/>
    </w:rPr>
  </w:style>
  <w:style w:type="paragraph" w:styleId="11">
    <w:name w:val="Plain Text"/>
    <w:basedOn w:val="1"/>
    <w:link w:val="37"/>
    <w:qFormat/>
    <w:uiPriority w:val="0"/>
    <w:rPr>
      <w:rFonts w:ascii="宋体" w:hAnsi="Courier New"/>
      <w:szCs w:val="20"/>
    </w:rPr>
  </w:style>
  <w:style w:type="paragraph" w:styleId="12">
    <w:name w:val="List Bullet 5"/>
    <w:basedOn w:val="1"/>
    <w:unhideWhenUsed/>
    <w:qFormat/>
    <w:uiPriority w:val="99"/>
    <w:pPr>
      <w:numPr>
        <w:ilvl w:val="0"/>
        <w:numId w:val="1"/>
      </w:numPr>
    </w:pPr>
  </w:style>
  <w:style w:type="paragraph" w:styleId="13">
    <w:name w:val="Body Text Indent 2"/>
    <w:basedOn w:val="1"/>
    <w:next w:val="5"/>
    <w:qFormat/>
    <w:uiPriority w:val="0"/>
    <w:pPr>
      <w:spacing w:line="500" w:lineRule="exact"/>
      <w:ind w:firstLine="573"/>
    </w:pPr>
    <w:rPr>
      <w:sz w:val="28"/>
    </w:rPr>
  </w:style>
  <w:style w:type="paragraph" w:styleId="14">
    <w:name w:val="Balloon Text"/>
    <w:basedOn w:val="1"/>
    <w:semiHidden/>
    <w:qFormat/>
    <w:uiPriority w:val="0"/>
    <w:rPr>
      <w:sz w:val="18"/>
      <w:szCs w:val="18"/>
    </w:rPr>
  </w:style>
  <w:style w:type="paragraph" w:styleId="15">
    <w:name w:val="footer"/>
    <w:basedOn w:val="1"/>
    <w:link w:val="38"/>
    <w:unhideWhenUsed/>
    <w:qFormat/>
    <w:uiPriority w:val="99"/>
    <w:pPr>
      <w:tabs>
        <w:tab w:val="center" w:pos="4153"/>
        <w:tab w:val="right" w:pos="8306"/>
      </w:tabs>
      <w:snapToGrid w:val="0"/>
      <w:jc w:val="left"/>
    </w:pPr>
    <w:rPr>
      <w:sz w:val="18"/>
      <w:szCs w:val="18"/>
    </w:rPr>
  </w:style>
  <w:style w:type="paragraph" w:styleId="16">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index heading"/>
    <w:basedOn w:val="1"/>
    <w:next w:val="19"/>
    <w:semiHidden/>
    <w:qFormat/>
    <w:uiPriority w:val="0"/>
    <w:rPr>
      <w:rFonts w:ascii="Arial" w:hAnsi="Arial" w:cs="Arial"/>
      <w:b/>
      <w:bCs/>
    </w:rPr>
  </w:style>
  <w:style w:type="paragraph" w:styleId="19">
    <w:name w:val="index 1"/>
    <w:basedOn w:val="1"/>
    <w:next w:val="1"/>
    <w:qFormat/>
    <w:uiPriority w:val="0"/>
    <w:pPr>
      <w:jc w:val="center"/>
    </w:pPr>
    <w:rPr>
      <w:rFonts w:eastAsia="仿宋_GB2312"/>
    </w:rPr>
  </w:style>
  <w:style w:type="paragraph" w:styleId="20">
    <w:name w:val="List"/>
    <w:basedOn w:val="1"/>
    <w:qFormat/>
    <w:uiPriority w:val="0"/>
    <w:pPr>
      <w:ind w:left="200" w:hanging="200" w:hangingChars="200"/>
    </w:pPr>
  </w:style>
  <w:style w:type="paragraph" w:styleId="2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2">
    <w:name w:val="annotation subject"/>
    <w:basedOn w:val="7"/>
    <w:next w:val="7"/>
    <w:semiHidden/>
    <w:qFormat/>
    <w:uiPriority w:val="0"/>
    <w:rPr>
      <w:b/>
      <w:bCs/>
    </w:rPr>
  </w:style>
  <w:style w:type="paragraph" w:styleId="23">
    <w:name w:val="Body Text First Indent"/>
    <w:basedOn w:val="9"/>
    <w:qFormat/>
    <w:uiPriority w:val="0"/>
    <w:pPr>
      <w:ind w:firstLine="420" w:firstLineChars="100"/>
    </w:pPr>
  </w:style>
  <w:style w:type="table" w:styleId="25">
    <w:name w:val="Table Grid"/>
    <w:basedOn w:val="2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basedOn w:val="26"/>
    <w:qFormat/>
    <w:uiPriority w:val="22"/>
    <w:rPr>
      <w:b/>
      <w:bCs/>
    </w:rPr>
  </w:style>
  <w:style w:type="character" w:styleId="28">
    <w:name w:val="page number"/>
    <w:basedOn w:val="26"/>
    <w:qFormat/>
    <w:uiPriority w:val="0"/>
  </w:style>
  <w:style w:type="character" w:styleId="29">
    <w:name w:val="Emphasis"/>
    <w:basedOn w:val="26"/>
    <w:qFormat/>
    <w:uiPriority w:val="20"/>
    <w:rPr>
      <w:i/>
    </w:rPr>
  </w:style>
  <w:style w:type="character" w:styleId="30">
    <w:name w:val="Hyperlink"/>
    <w:basedOn w:val="26"/>
    <w:unhideWhenUsed/>
    <w:qFormat/>
    <w:uiPriority w:val="99"/>
    <w:rPr>
      <w:color w:val="0000FF"/>
      <w:u w:val="single"/>
    </w:rPr>
  </w:style>
  <w:style w:type="character" w:styleId="31">
    <w:name w:val="annotation reference"/>
    <w:basedOn w:val="26"/>
    <w:semiHidden/>
    <w:qFormat/>
    <w:uiPriority w:val="0"/>
    <w:rPr>
      <w:sz w:val="21"/>
      <w:szCs w:val="21"/>
    </w:rPr>
  </w:style>
  <w:style w:type="character" w:customStyle="1" w:styleId="32">
    <w:name w:val="正文文本 Char"/>
    <w:basedOn w:val="26"/>
    <w:link w:val="9"/>
    <w:qFormat/>
    <w:uiPriority w:val="99"/>
    <w:rPr>
      <w:rFonts w:ascii="Times New Roman" w:hAnsi="Times New Roman"/>
      <w:kern w:val="2"/>
      <w:sz w:val="21"/>
      <w:szCs w:val="24"/>
    </w:rPr>
  </w:style>
  <w:style w:type="character" w:customStyle="1" w:styleId="33">
    <w:name w:val="标题 1 Char"/>
    <w:basedOn w:val="26"/>
    <w:link w:val="2"/>
    <w:qFormat/>
    <w:uiPriority w:val="9"/>
    <w:rPr>
      <w:rFonts w:ascii="Times New Roman" w:hAnsi="Times New Roman"/>
      <w:b/>
      <w:bCs/>
      <w:kern w:val="44"/>
      <w:sz w:val="44"/>
      <w:szCs w:val="44"/>
    </w:rPr>
  </w:style>
  <w:style w:type="character" w:customStyle="1" w:styleId="34">
    <w:name w:val="标题 2 Char"/>
    <w:basedOn w:val="26"/>
    <w:link w:val="3"/>
    <w:semiHidden/>
    <w:qFormat/>
    <w:uiPriority w:val="9"/>
    <w:rPr>
      <w:rFonts w:ascii="Cambria" w:hAnsi="Cambria" w:eastAsia="宋体" w:cs="Times New Roman"/>
      <w:b/>
      <w:bCs/>
      <w:kern w:val="2"/>
      <w:sz w:val="32"/>
      <w:szCs w:val="32"/>
    </w:rPr>
  </w:style>
  <w:style w:type="character" w:customStyle="1" w:styleId="35">
    <w:name w:val="正文缩进 Char"/>
    <w:link w:val="4"/>
    <w:qFormat/>
    <w:uiPriority w:val="0"/>
    <w:rPr>
      <w:rFonts w:ascii="仿宋_GB2312" w:eastAsia="仿宋_GB2312"/>
      <w:color w:val="000000"/>
      <w:kern w:val="2"/>
      <w:sz w:val="28"/>
      <w:szCs w:val="24"/>
    </w:rPr>
  </w:style>
  <w:style w:type="character" w:customStyle="1" w:styleId="36">
    <w:name w:val="正文文本缩进 Char"/>
    <w:basedOn w:val="26"/>
    <w:link w:val="6"/>
    <w:qFormat/>
    <w:uiPriority w:val="99"/>
    <w:rPr>
      <w:rFonts w:ascii="Times New Roman" w:hAnsi="Times New Roman"/>
      <w:kern w:val="2"/>
      <w:sz w:val="24"/>
      <w:szCs w:val="24"/>
    </w:rPr>
  </w:style>
  <w:style w:type="character" w:customStyle="1" w:styleId="37">
    <w:name w:val="纯文本 Char1"/>
    <w:basedOn w:val="26"/>
    <w:link w:val="11"/>
    <w:qFormat/>
    <w:uiPriority w:val="0"/>
    <w:rPr>
      <w:rFonts w:ascii="宋体" w:hAnsi="Courier New"/>
      <w:kern w:val="2"/>
      <w:sz w:val="21"/>
    </w:rPr>
  </w:style>
  <w:style w:type="character" w:customStyle="1" w:styleId="38">
    <w:name w:val="页脚 Char"/>
    <w:basedOn w:val="26"/>
    <w:link w:val="15"/>
    <w:semiHidden/>
    <w:qFormat/>
    <w:uiPriority w:val="99"/>
    <w:rPr>
      <w:rFonts w:ascii="Times New Roman" w:hAnsi="Times New Roman"/>
      <w:kern w:val="2"/>
      <w:sz w:val="18"/>
      <w:szCs w:val="18"/>
    </w:rPr>
  </w:style>
  <w:style w:type="character" w:customStyle="1" w:styleId="39">
    <w:name w:val="页眉 Char"/>
    <w:basedOn w:val="26"/>
    <w:link w:val="16"/>
    <w:qFormat/>
    <w:uiPriority w:val="99"/>
    <w:rPr>
      <w:rFonts w:ascii="Times New Roman" w:hAnsi="Times New Roman"/>
      <w:kern w:val="2"/>
      <w:sz w:val="18"/>
      <w:szCs w:val="18"/>
    </w:rPr>
  </w:style>
  <w:style w:type="paragraph" w:customStyle="1" w:styleId="40">
    <w:name w:val="Default"/>
    <w:basedOn w:val="41"/>
    <w:next w:val="42"/>
    <w:qFormat/>
    <w:uiPriority w:val="0"/>
    <w:pPr>
      <w:autoSpaceDE w:val="0"/>
      <w:autoSpaceDN w:val="0"/>
      <w:adjustRightInd w:val="0"/>
    </w:pPr>
    <w:rPr>
      <w:color w:val="000000"/>
      <w:sz w:val="24"/>
    </w:rPr>
  </w:style>
  <w:style w:type="paragraph" w:customStyle="1" w:styleId="41">
    <w:name w:val="文本"/>
    <w:basedOn w:val="1"/>
    <w:next w:val="1"/>
    <w:qFormat/>
    <w:uiPriority w:val="0"/>
    <w:pPr>
      <w:autoSpaceDE w:val="0"/>
      <w:autoSpaceDN w:val="0"/>
      <w:ind w:firstLine="480"/>
    </w:pPr>
    <w:rPr>
      <w:szCs w:val="24"/>
      <w:lang w:val="zh-CN"/>
    </w:rPr>
  </w:style>
  <w:style w:type="paragraph" w:customStyle="1" w:styleId="42">
    <w:name w:val="样式1"/>
    <w:basedOn w:val="18"/>
    <w:next w:val="10"/>
    <w:qFormat/>
    <w:uiPriority w:val="0"/>
    <w:pPr>
      <w:tabs>
        <w:tab w:val="left" w:pos="326"/>
        <w:tab w:val="left" w:pos="376"/>
      </w:tabs>
      <w:spacing w:line="360" w:lineRule="auto"/>
      <w:ind w:firstLine="480" w:firstLineChars="200"/>
      <w:jc w:val="left"/>
    </w:pPr>
    <w:rPr>
      <w:rFonts w:hAnsi="宋体"/>
      <w:color w:val="000000"/>
      <w:sz w:val="24"/>
    </w:rPr>
  </w:style>
  <w:style w:type="paragraph" w:customStyle="1" w:styleId="43">
    <w:name w:val="标题2"/>
    <w:basedOn w:val="1"/>
    <w:qFormat/>
    <w:uiPriority w:val="99"/>
    <w:pPr>
      <w:spacing w:line="360" w:lineRule="auto"/>
      <w:jc w:val="left"/>
    </w:pPr>
    <w:rPr>
      <w:b/>
      <w:sz w:val="28"/>
    </w:rPr>
  </w:style>
  <w:style w:type="paragraph" w:customStyle="1" w:styleId="44">
    <w:name w:val="样式35"/>
    <w:basedOn w:val="1"/>
    <w:qFormat/>
    <w:uiPriority w:val="0"/>
    <w:pPr>
      <w:adjustRightInd w:val="0"/>
      <w:spacing w:line="312" w:lineRule="auto"/>
      <w:ind w:firstLine="567"/>
    </w:pPr>
    <w:rPr>
      <w:rFonts w:ascii="宋体"/>
      <w:kern w:val="0"/>
      <w:sz w:val="28"/>
      <w:szCs w:val="20"/>
    </w:rPr>
  </w:style>
  <w:style w:type="character" w:customStyle="1" w:styleId="45">
    <w:name w:val="aa正文 Char"/>
    <w:link w:val="46"/>
    <w:qFormat/>
    <w:uiPriority w:val="0"/>
    <w:rPr>
      <w:rFonts w:ascii="Times New Roman" w:hAnsi="Times New Roman"/>
      <w:kern w:val="2"/>
      <w:sz w:val="24"/>
      <w:szCs w:val="24"/>
    </w:rPr>
  </w:style>
  <w:style w:type="paragraph" w:customStyle="1" w:styleId="46">
    <w:name w:val="aa正文"/>
    <w:basedOn w:val="1"/>
    <w:link w:val="45"/>
    <w:qFormat/>
    <w:uiPriority w:val="0"/>
    <w:pPr>
      <w:spacing w:line="360" w:lineRule="auto"/>
      <w:ind w:firstLine="200" w:firstLineChars="200"/>
    </w:pPr>
    <w:rPr>
      <w:sz w:val="24"/>
    </w:rPr>
  </w:style>
  <w:style w:type="character" w:customStyle="1" w:styleId="47">
    <w:name w:val="纯文本 Char"/>
    <w:basedOn w:val="26"/>
    <w:semiHidden/>
    <w:qFormat/>
    <w:uiPriority w:val="99"/>
    <w:rPr>
      <w:rFonts w:ascii="宋体" w:hAnsi="Courier New" w:cs="Courier New"/>
      <w:kern w:val="2"/>
      <w:sz w:val="21"/>
      <w:szCs w:val="21"/>
    </w:rPr>
  </w:style>
  <w:style w:type="character" w:customStyle="1" w:styleId="48">
    <w:name w:val="1表格 Char"/>
    <w:link w:val="49"/>
    <w:qFormat/>
    <w:locked/>
    <w:uiPriority w:val="99"/>
    <w:rPr>
      <w:spacing w:val="4"/>
      <w:kern w:val="2"/>
      <w:sz w:val="24"/>
    </w:rPr>
  </w:style>
  <w:style w:type="paragraph" w:customStyle="1" w:styleId="49">
    <w:name w:val="1表格"/>
    <w:basedOn w:val="1"/>
    <w:link w:val="48"/>
    <w:qFormat/>
    <w:uiPriority w:val="99"/>
    <w:pPr>
      <w:adjustRightInd w:val="0"/>
      <w:snapToGrid w:val="0"/>
      <w:jc w:val="center"/>
      <w:textAlignment w:val="baseline"/>
    </w:pPr>
    <w:rPr>
      <w:spacing w:val="4"/>
      <w:sz w:val="24"/>
      <w:szCs w:val="20"/>
    </w:rPr>
  </w:style>
  <w:style w:type="character" w:customStyle="1" w:styleId="50">
    <w:name w:val="表格内文字 Char"/>
    <w:link w:val="51"/>
    <w:qFormat/>
    <w:locked/>
    <w:uiPriority w:val="99"/>
    <w:rPr>
      <w:rFonts w:eastAsia="仿宋_GB2312"/>
      <w:kern w:val="2"/>
      <w:sz w:val="24"/>
    </w:rPr>
  </w:style>
  <w:style w:type="paragraph" w:customStyle="1" w:styleId="51">
    <w:name w:val="表格内文字"/>
    <w:basedOn w:val="1"/>
    <w:link w:val="50"/>
    <w:qFormat/>
    <w:uiPriority w:val="99"/>
    <w:pPr>
      <w:tabs>
        <w:tab w:val="left" w:pos="0"/>
      </w:tabs>
      <w:adjustRightInd w:val="0"/>
      <w:snapToGrid w:val="0"/>
      <w:jc w:val="center"/>
    </w:pPr>
    <w:rPr>
      <w:rFonts w:eastAsia="仿宋_GB2312"/>
      <w:sz w:val="24"/>
      <w:szCs w:val="20"/>
    </w:rPr>
  </w:style>
  <w:style w:type="character" w:customStyle="1" w:styleId="52">
    <w:name w:val="报告表正文 Char"/>
    <w:link w:val="53"/>
    <w:qFormat/>
    <w:locked/>
    <w:uiPriority w:val="99"/>
    <w:rPr>
      <w:szCs w:val="20"/>
      <w:lang w:val="zh-CN"/>
    </w:rPr>
  </w:style>
  <w:style w:type="paragraph" w:customStyle="1" w:styleId="53">
    <w:name w:val="报告表正文"/>
    <w:basedOn w:val="1"/>
    <w:link w:val="52"/>
    <w:qFormat/>
    <w:uiPriority w:val="99"/>
    <w:pPr>
      <w:spacing w:line="360" w:lineRule="auto"/>
      <w:ind w:firstLine="200"/>
    </w:pPr>
    <w:rPr>
      <w:kern w:val="0"/>
      <w:sz w:val="20"/>
      <w:szCs w:val="20"/>
      <w:lang w:val="zh-CN"/>
    </w:rPr>
  </w:style>
  <w:style w:type="paragraph" w:customStyle="1" w:styleId="54">
    <w:name w:val="样式12"/>
    <w:basedOn w:val="2"/>
    <w:qFormat/>
    <w:uiPriority w:val="0"/>
    <w:pPr>
      <w:spacing w:before="0" w:after="0"/>
    </w:pPr>
    <w:rPr>
      <w:rFonts w:hAnsi="宋体"/>
      <w:b w:val="0"/>
      <w:sz w:val="24"/>
      <w:szCs w:val="24"/>
    </w:rPr>
  </w:style>
  <w:style w:type="paragraph" w:customStyle="1" w:styleId="55">
    <w:name w:val="二级标题-gh"/>
    <w:basedOn w:val="1"/>
    <w:qFormat/>
    <w:uiPriority w:val="99"/>
    <w:pPr>
      <w:snapToGrid w:val="0"/>
      <w:spacing w:line="360" w:lineRule="auto"/>
      <w:outlineLvl w:val="1"/>
    </w:pPr>
    <w:rPr>
      <w:b/>
      <w:color w:val="000000"/>
      <w:kern w:val="0"/>
      <w:sz w:val="24"/>
    </w:rPr>
  </w:style>
  <w:style w:type="paragraph" w:customStyle="1" w:styleId="56">
    <w:name w:val="样式15"/>
    <w:basedOn w:val="3"/>
    <w:qFormat/>
    <w:uiPriority w:val="0"/>
    <w:pPr>
      <w:spacing w:before="0" w:after="0"/>
    </w:pPr>
    <w:rPr>
      <w:rFonts w:ascii="Times New Roman" w:hAnsi="宋体"/>
      <w:bCs w:val="0"/>
      <w:sz w:val="24"/>
      <w:szCs w:val="24"/>
    </w:rPr>
  </w:style>
  <w:style w:type="paragraph" w:customStyle="1" w:styleId="57">
    <w:name w:val="Table Paragraph"/>
    <w:basedOn w:val="1"/>
    <w:qFormat/>
    <w:uiPriority w:val="1"/>
    <w:pPr>
      <w:jc w:val="center"/>
    </w:pPr>
    <w:rPr>
      <w:rFonts w:eastAsia="Times New Roman"/>
    </w:rPr>
  </w:style>
  <w:style w:type="paragraph" w:customStyle="1" w:styleId="58">
    <w:name w:val="样式22"/>
    <w:basedOn w:val="2"/>
    <w:qFormat/>
    <w:uiPriority w:val="0"/>
    <w:pPr>
      <w:spacing w:before="0" w:after="0"/>
      <w:jc w:val="center"/>
    </w:pPr>
    <w:rPr>
      <w:rFonts w:hAnsi="宋体"/>
      <w:bCs w:val="0"/>
      <w:color w:val="000000"/>
      <w:sz w:val="24"/>
      <w:szCs w:val="24"/>
    </w:rPr>
  </w:style>
  <w:style w:type="paragraph" w:customStyle="1" w:styleId="59">
    <w:name w:val="样式11"/>
    <w:basedOn w:val="2"/>
    <w:qFormat/>
    <w:uiPriority w:val="0"/>
    <w:pPr>
      <w:spacing w:before="0" w:after="0"/>
    </w:pPr>
    <w:rPr>
      <w:rFonts w:hAnsi="宋体"/>
      <w:b w:val="0"/>
      <w:bCs w:val="0"/>
      <w:sz w:val="24"/>
      <w:szCs w:val="24"/>
    </w:rPr>
  </w:style>
  <w:style w:type="paragraph" w:customStyle="1" w:styleId="60">
    <w:name w:val="样式38"/>
    <w:basedOn w:val="1"/>
    <w:qFormat/>
    <w:uiPriority w:val="0"/>
    <w:pPr>
      <w:widowControl/>
      <w:spacing w:line="360" w:lineRule="auto"/>
      <w:jc w:val="center"/>
      <w:outlineLvl w:val="0"/>
    </w:pPr>
    <w:rPr>
      <w:color w:val="000000"/>
      <w:kern w:val="0"/>
      <w:sz w:val="28"/>
      <w:szCs w:val="28"/>
    </w:rPr>
  </w:style>
  <w:style w:type="paragraph" w:customStyle="1" w:styleId="61">
    <w:name w:val="样式17"/>
    <w:basedOn w:val="2"/>
    <w:qFormat/>
    <w:uiPriority w:val="0"/>
    <w:pPr>
      <w:spacing w:before="0" w:after="0"/>
    </w:pPr>
    <w:rPr>
      <w:rFonts w:hAnsi="宋体"/>
      <w:b w:val="0"/>
      <w:sz w:val="24"/>
      <w:szCs w:val="24"/>
    </w:rPr>
  </w:style>
  <w:style w:type="paragraph" w:customStyle="1" w:styleId="62">
    <w:name w:val="样式5"/>
    <w:basedOn w:val="1"/>
    <w:qFormat/>
    <w:uiPriority w:val="0"/>
    <w:pPr>
      <w:keepNext/>
      <w:keepLines/>
      <w:spacing w:before="120" w:after="120" w:line="416" w:lineRule="auto"/>
      <w:ind w:left="210" w:leftChars="100" w:right="100" w:rightChars="100"/>
      <w:outlineLvl w:val="1"/>
    </w:pPr>
    <w:rPr>
      <w:rFonts w:ascii="Cambria" w:hAnsi="Cambria"/>
      <w:bCs/>
      <w:sz w:val="28"/>
      <w:szCs w:val="28"/>
    </w:rPr>
  </w:style>
  <w:style w:type="paragraph" w:customStyle="1" w:styleId="63">
    <w:name w:val="样式18"/>
    <w:basedOn w:val="2"/>
    <w:qFormat/>
    <w:uiPriority w:val="0"/>
    <w:pPr>
      <w:spacing w:before="0" w:after="0"/>
    </w:pPr>
    <w:rPr>
      <w:rFonts w:hAnsi="宋体"/>
      <w:b w:val="0"/>
      <w:bCs w:val="0"/>
      <w:sz w:val="24"/>
      <w:szCs w:val="24"/>
    </w:rPr>
  </w:style>
  <w:style w:type="paragraph" w:customStyle="1" w:styleId="64">
    <w:name w:val="样式19"/>
    <w:basedOn w:val="2"/>
    <w:qFormat/>
    <w:uiPriority w:val="0"/>
    <w:pPr>
      <w:spacing w:before="0" w:after="0"/>
    </w:pPr>
    <w:rPr>
      <w:rFonts w:hAnsi="宋体"/>
      <w:b w:val="0"/>
      <w:bCs w:val="0"/>
      <w:sz w:val="24"/>
      <w:szCs w:val="24"/>
    </w:rPr>
  </w:style>
  <w:style w:type="paragraph" w:customStyle="1" w:styleId="65">
    <w:name w:val="样式21"/>
    <w:basedOn w:val="2"/>
    <w:qFormat/>
    <w:uiPriority w:val="0"/>
    <w:pPr>
      <w:spacing w:before="0" w:after="0"/>
    </w:pPr>
    <w:rPr>
      <w:rFonts w:hAnsi="宋体"/>
      <w:b w:val="0"/>
      <w:bCs w:val="0"/>
      <w:sz w:val="24"/>
      <w:szCs w:val="24"/>
    </w:rPr>
  </w:style>
  <w:style w:type="paragraph" w:customStyle="1" w:styleId="66">
    <w:name w:val="样式8"/>
    <w:basedOn w:val="2"/>
    <w:qFormat/>
    <w:uiPriority w:val="0"/>
    <w:pPr>
      <w:spacing w:before="0" w:after="0" w:line="360" w:lineRule="auto"/>
      <w:jc w:val="center"/>
    </w:pPr>
    <w:rPr>
      <w:sz w:val="28"/>
      <w:szCs w:val="28"/>
    </w:rPr>
  </w:style>
  <w:style w:type="paragraph" w:customStyle="1" w:styleId="67">
    <w:name w:val="正文 + 仿宋_GB2312"/>
    <w:basedOn w:val="1"/>
    <w:qFormat/>
    <w:uiPriority w:val="99"/>
    <w:pPr>
      <w:ind w:firstLine="480" w:firstLineChars="200"/>
    </w:pPr>
    <w:rPr>
      <w:rFonts w:ascii="仿宋_GB2312" w:eastAsia="仿宋_GB2312"/>
      <w:sz w:val="24"/>
      <w:szCs w:val="20"/>
    </w:rPr>
  </w:style>
  <w:style w:type="paragraph" w:customStyle="1" w:styleId="68">
    <w:name w:val="表格文字"/>
    <w:basedOn w:val="1"/>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69">
    <w:name w:val="报告表-表格内文字"/>
    <w:basedOn w:val="1"/>
    <w:qFormat/>
    <w:uiPriority w:val="99"/>
    <w:pPr>
      <w:jc w:val="center"/>
    </w:pPr>
    <w:rPr>
      <w:sz w:val="18"/>
      <w:szCs w:val="18"/>
    </w:rPr>
  </w:style>
  <w:style w:type="paragraph" w:customStyle="1" w:styleId="70">
    <w:name w:val="表格内容自定"/>
    <w:basedOn w:val="1"/>
    <w:qFormat/>
    <w:uiPriority w:val="0"/>
    <w:pPr>
      <w:spacing w:line="280" w:lineRule="exact"/>
      <w:jc w:val="center"/>
    </w:pPr>
    <w:rPr>
      <w:kern w:val="0"/>
      <w:sz w:val="18"/>
      <w:szCs w:val="21"/>
    </w:rPr>
  </w:style>
  <w:style w:type="paragraph" w:customStyle="1" w:styleId="71">
    <w:name w:val="表格正文"/>
    <w:basedOn w:val="1"/>
    <w:qFormat/>
    <w:uiPriority w:val="0"/>
    <w:pPr>
      <w:jc w:val="center"/>
    </w:pPr>
    <w:rPr>
      <w:rFonts w:ascii="仿宋_GB2312" w:eastAsia="仿宋_GB2312"/>
    </w:rPr>
  </w:style>
  <w:style w:type="paragraph" w:customStyle="1" w:styleId="72">
    <w:name w:val="样式13"/>
    <w:basedOn w:val="2"/>
    <w:qFormat/>
    <w:uiPriority w:val="0"/>
    <w:pPr>
      <w:spacing w:before="0" w:after="0"/>
    </w:pPr>
    <w:rPr>
      <w:rFonts w:hAnsi="宋体"/>
      <w:b w:val="0"/>
      <w:bCs w:val="0"/>
      <w:sz w:val="24"/>
      <w:szCs w:val="24"/>
    </w:rPr>
  </w:style>
  <w:style w:type="paragraph" w:customStyle="1" w:styleId="73">
    <w:name w:val="p0"/>
    <w:basedOn w:val="1"/>
    <w:qFormat/>
    <w:uiPriority w:val="0"/>
    <w:pPr>
      <w:widowControl/>
      <w:spacing w:after="200" w:line="273" w:lineRule="auto"/>
      <w:jc w:val="left"/>
    </w:pPr>
    <w:rPr>
      <w:kern w:val="0"/>
      <w:sz w:val="22"/>
      <w:szCs w:val="22"/>
    </w:rPr>
  </w:style>
  <w:style w:type="paragraph" w:customStyle="1" w:styleId="74">
    <w:name w:val="样式20"/>
    <w:basedOn w:val="2"/>
    <w:qFormat/>
    <w:uiPriority w:val="0"/>
    <w:pPr>
      <w:spacing w:before="0" w:after="0"/>
    </w:pPr>
    <w:rPr>
      <w:rFonts w:hAnsi="宋体"/>
      <w:b w:val="0"/>
      <w:bCs w:val="0"/>
      <w:sz w:val="24"/>
      <w:szCs w:val="24"/>
    </w:rPr>
  </w:style>
  <w:style w:type="paragraph" w:customStyle="1" w:styleId="75">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76">
    <w:name w:val="样式36"/>
    <w:basedOn w:val="3"/>
    <w:qFormat/>
    <w:uiPriority w:val="0"/>
    <w:pPr>
      <w:spacing w:before="0" w:after="0"/>
    </w:pPr>
    <w:rPr>
      <w:rFonts w:ascii="Times New Roman" w:hAnsi="Times New Roman"/>
      <w:b w:val="0"/>
      <w:sz w:val="24"/>
    </w:rPr>
  </w:style>
  <w:style w:type="paragraph" w:customStyle="1" w:styleId="77">
    <w:name w:val="样式4"/>
    <w:basedOn w:val="1"/>
    <w:qFormat/>
    <w:uiPriority w:val="99"/>
    <w:pPr>
      <w:autoSpaceDE w:val="0"/>
      <w:autoSpaceDN w:val="0"/>
      <w:adjustRightInd w:val="0"/>
      <w:spacing w:line="360" w:lineRule="auto"/>
      <w:ind w:left="-84" w:leftChars="-40" w:firstLine="480" w:firstLineChars="200"/>
      <w:jc w:val="left"/>
    </w:pPr>
    <w:rPr>
      <w:rFonts w:hAnsi="宋体"/>
      <w:color w:val="000000"/>
      <w:sz w:val="24"/>
    </w:rPr>
  </w:style>
  <w:style w:type="paragraph" w:customStyle="1" w:styleId="78">
    <w:name w:val="标号正文"/>
    <w:basedOn w:val="1"/>
    <w:next w:val="1"/>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79">
    <w:name w:val="样式2"/>
    <w:basedOn w:val="1"/>
    <w:qFormat/>
    <w:uiPriority w:val="0"/>
    <w:pPr>
      <w:adjustRightInd w:val="0"/>
      <w:snapToGrid w:val="0"/>
      <w:spacing w:line="360" w:lineRule="auto"/>
      <w:ind w:firstLine="482" w:firstLineChars="200"/>
    </w:pPr>
    <w:rPr>
      <w:b/>
      <w:bCs/>
      <w:color w:val="000000"/>
      <w:sz w:val="24"/>
      <w:szCs w:val="22"/>
    </w:rPr>
  </w:style>
  <w:style w:type="paragraph" w:customStyle="1" w:styleId="80">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81">
    <w:name w:val="样式16"/>
    <w:basedOn w:val="2"/>
    <w:qFormat/>
    <w:uiPriority w:val="0"/>
    <w:pPr>
      <w:spacing w:before="0" w:after="0"/>
    </w:pPr>
    <w:rPr>
      <w:rFonts w:hAnsi="宋体"/>
      <w:b w:val="0"/>
      <w:sz w:val="24"/>
      <w:szCs w:val="24"/>
    </w:rPr>
  </w:style>
  <w:style w:type="paragraph" w:customStyle="1" w:styleId="82">
    <w:name w:val="表内文字"/>
    <w:basedOn w:val="1"/>
    <w:qFormat/>
    <w:uiPriority w:val="0"/>
    <w:pPr>
      <w:adjustRightInd w:val="0"/>
      <w:spacing w:line="400" w:lineRule="exact"/>
      <w:ind w:firstLine="624"/>
      <w:textAlignment w:val="baseline"/>
    </w:pPr>
    <w:rPr>
      <w:spacing w:val="20"/>
      <w:kern w:val="0"/>
      <w:sz w:val="24"/>
      <w:szCs w:val="20"/>
    </w:rPr>
  </w:style>
  <w:style w:type="paragraph" w:customStyle="1" w:styleId="83">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84">
    <w:name w:val="p15"/>
    <w:basedOn w:val="1"/>
    <w:qFormat/>
    <w:uiPriority w:val="99"/>
    <w:pPr>
      <w:widowControl/>
      <w:jc w:val="left"/>
    </w:pPr>
    <w:rPr>
      <w:kern w:val="0"/>
      <w:sz w:val="20"/>
    </w:rPr>
  </w:style>
  <w:style w:type="paragraph" w:customStyle="1" w:styleId="85">
    <w:name w:val="样式42"/>
    <w:basedOn w:val="2"/>
    <w:qFormat/>
    <w:uiPriority w:val="0"/>
    <w:pPr>
      <w:spacing w:before="0" w:after="0"/>
      <w:jc w:val="left"/>
    </w:pPr>
    <w:rPr>
      <w:color w:val="000000"/>
      <w:sz w:val="28"/>
      <w:szCs w:val="28"/>
    </w:rPr>
  </w:style>
  <w:style w:type="paragraph" w:customStyle="1" w:styleId="86">
    <w:name w:val="Other|1"/>
    <w:basedOn w:val="1"/>
    <w:link w:val="89"/>
    <w:qFormat/>
    <w:uiPriority w:val="0"/>
    <w:pPr>
      <w:spacing w:line="480" w:lineRule="auto"/>
      <w:ind w:firstLine="400"/>
    </w:pPr>
    <w:rPr>
      <w:rFonts w:ascii="宋体" w:hAnsi="宋体" w:cs="宋体"/>
      <w:lang w:val="zh-TW" w:eastAsia="zh-TW" w:bidi="zh-TW"/>
    </w:rPr>
  </w:style>
  <w:style w:type="paragraph" w:customStyle="1" w:styleId="87">
    <w:name w:val="Body text|1"/>
    <w:basedOn w:val="1"/>
    <w:qFormat/>
    <w:uiPriority w:val="0"/>
    <w:pPr>
      <w:spacing w:line="480" w:lineRule="auto"/>
      <w:ind w:firstLine="400"/>
    </w:pPr>
    <w:rPr>
      <w:rFonts w:ascii="宋体" w:hAnsi="宋体" w:cs="宋体"/>
      <w:lang w:val="zh-TW" w:eastAsia="zh-TW" w:bidi="zh-TW"/>
    </w:rPr>
  </w:style>
  <w:style w:type="paragraph" w:customStyle="1" w:styleId="88">
    <w:name w:val="Body text|6"/>
    <w:basedOn w:val="1"/>
    <w:qFormat/>
    <w:uiPriority w:val="0"/>
    <w:pPr>
      <w:spacing w:after="180"/>
    </w:pPr>
  </w:style>
  <w:style w:type="character" w:customStyle="1" w:styleId="89">
    <w:name w:val="Other|1_"/>
    <w:basedOn w:val="26"/>
    <w:link w:val="86"/>
    <w:qFormat/>
    <w:uiPriority w:val="0"/>
    <w:rPr>
      <w:rFonts w:ascii="宋体" w:hAnsi="宋体" w:cs="宋体"/>
      <w:kern w:val="2"/>
      <w:sz w:val="21"/>
      <w:szCs w:val="24"/>
      <w:lang w:val="zh-TW" w:eastAsia="zh-TW" w:bidi="zh-TW"/>
    </w:rPr>
  </w:style>
  <w:style w:type="character" w:customStyle="1" w:styleId="90">
    <w:name w:val="fontstyle01"/>
    <w:basedOn w:val="26"/>
    <w:qFormat/>
    <w:uiPriority w:val="0"/>
    <w:rPr>
      <w:rFonts w:hint="eastAsia" w:ascii="宋体" w:hAnsi="宋体" w:eastAsia="宋体"/>
      <w:color w:val="000000"/>
      <w:sz w:val="22"/>
      <w:szCs w:val="22"/>
    </w:rPr>
  </w:style>
  <w:style w:type="character" w:customStyle="1" w:styleId="91">
    <w:name w:val="fontstyle11"/>
    <w:basedOn w:val="26"/>
    <w:qFormat/>
    <w:uiPriority w:val="0"/>
    <w:rPr>
      <w:rFonts w:hint="eastAsia" w:ascii="TimesNewRomanPSMT" w:eastAsia="TimesNewRomanPSMT"/>
      <w:color w:val="000000"/>
      <w:sz w:val="22"/>
      <w:szCs w:val="22"/>
    </w:rPr>
  </w:style>
  <w:style w:type="paragraph" w:customStyle="1" w:styleId="92">
    <w:name w:val="正文首行缩进1"/>
    <w:basedOn w:val="9"/>
    <w:qFormat/>
    <w:uiPriority w:val="0"/>
    <w:pPr>
      <w:spacing w:after="120"/>
      <w:ind w:firstLine="420" w:firstLineChars="100"/>
    </w:pPr>
    <w:rPr>
      <w:sz w:val="21"/>
    </w:rPr>
  </w:style>
  <w:style w:type="character" w:customStyle="1" w:styleId="93">
    <w:name w:val="font31"/>
    <w:qFormat/>
    <w:uiPriority w:val="0"/>
    <w:rPr>
      <w:rFonts w:ascii="Times New Roman" w:hAnsi="Times New Roman" w:cs="Times New Roman"/>
      <w:color w:val="000000"/>
      <w:sz w:val="24"/>
      <w:szCs w:val="24"/>
      <w:u w:val="none"/>
    </w:rPr>
  </w:style>
  <w:style w:type="character" w:customStyle="1" w:styleId="94">
    <w:name w:val="font101"/>
    <w:qFormat/>
    <w:uiPriority w:val="0"/>
    <w:rPr>
      <w:rFonts w:hint="eastAsia" w:ascii="宋体" w:hAnsi="宋体" w:eastAsia="宋体" w:cs="宋体"/>
      <w:color w:val="000000"/>
      <w:sz w:val="24"/>
      <w:szCs w:val="24"/>
      <w:u w:val="none"/>
    </w:rPr>
  </w:style>
  <w:style w:type="character" w:customStyle="1" w:styleId="95">
    <w:name w:val="font41"/>
    <w:qFormat/>
    <w:uiPriority w:val="0"/>
    <w:rPr>
      <w:rFonts w:hint="eastAsia" w:ascii="宋体" w:hAnsi="宋体" w:eastAsia="宋体" w:cs="宋体"/>
      <w:color w:val="000000"/>
      <w:sz w:val="24"/>
      <w:szCs w:val="24"/>
      <w:u w:val="none"/>
    </w:rPr>
  </w:style>
  <w:style w:type="paragraph" w:customStyle="1" w:styleId="96">
    <w:name w:val="正文表格（非内容）"/>
    <w:qFormat/>
    <w:uiPriority w:val="0"/>
    <w:pPr>
      <w:jc w:val="center"/>
    </w:pPr>
    <w:rPr>
      <w:rFonts w:ascii="Times New Roman" w:hAnsi="Times New Roman" w:eastAsia="宋体" w:cs="Times New Roman"/>
      <w:b/>
      <w:kern w:val="2"/>
      <w:sz w:val="21"/>
      <w:szCs w:val="24"/>
      <w:lang w:val="en-US" w:eastAsia="zh-CN" w:bidi="ar-SA"/>
    </w:rPr>
  </w:style>
  <w:style w:type="paragraph" w:customStyle="1" w:styleId="97">
    <w:name w:val="陶瓷表格"/>
    <w:basedOn w:val="1"/>
    <w:qFormat/>
    <w:uiPriority w:val="0"/>
    <w:pPr>
      <w:autoSpaceDE w:val="0"/>
      <w:autoSpaceDN w:val="0"/>
      <w:adjustRightInd w:val="0"/>
      <w:snapToGrid w:val="0"/>
      <w:jc w:val="center"/>
      <w:textAlignment w:val="bottom"/>
    </w:pPr>
    <w:rPr>
      <w:rFonts w:ascii="宋体" w:hAnsi="宋体" w:eastAsia="宋体" w:cs="Times New Roman"/>
      <w:kern w:val="0"/>
      <w:szCs w:val="21"/>
    </w:rPr>
  </w:style>
  <w:style w:type="paragraph" w:customStyle="1" w:styleId="98">
    <w:name w:val="4正文"/>
    <w:semiHidden/>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99">
    <w:name w:val="Table Text"/>
    <w:basedOn w:val="1"/>
    <w:semiHidden/>
    <w:qFormat/>
    <w:uiPriority w:val="0"/>
    <w:rPr>
      <w:rFonts w:ascii="宋体" w:hAnsi="宋体" w:eastAsia="宋体" w:cs="宋体"/>
      <w:sz w:val="20"/>
      <w:szCs w:val="20"/>
      <w:lang w:val="en-US" w:eastAsia="en-US" w:bidi="ar-SA"/>
    </w:rPr>
  </w:style>
  <w:style w:type="table" w:customStyle="1" w:styleId="100">
    <w:name w:val="Table Normal"/>
    <w:semiHidden/>
    <w:unhideWhenUsed/>
    <w:qFormat/>
    <w:uiPriority w:val="0"/>
    <w:tblPr>
      <w:tblCellMar>
        <w:top w:w="0" w:type="dxa"/>
        <w:left w:w="0" w:type="dxa"/>
        <w:bottom w:w="0" w:type="dxa"/>
        <w:right w:w="0" w:type="dxa"/>
      </w:tblCellMar>
    </w:tblPr>
  </w:style>
  <w:style w:type="character" w:customStyle="1" w:styleId="101">
    <w:name w:val="font21"/>
    <w:basedOn w:val="26"/>
    <w:qFormat/>
    <w:uiPriority w:val="0"/>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32534;&#36753;&#39033;&#30446;\&#39564;&#25910;\&#24050;&#20889;&#22909;\&#26089;&#23425;&#19981;&#38152;&#38050;&#39564;&#25910;\A%20&#25991;&#26412;\&#25991;&#26412;--&#26089;&#23425;&#19981;&#38152;&#38050;%20%20(&#20462;&#22797;&#3034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e0385040-ed7d-4caa-ae95-add3d0c9e8aa</errorID>
      <errorWord>中华人民共和国环境噪声污染防治法</errorWord>
      <group>L1_Knowledge</group>
      <groupName>知识性问题</groupName>
      <ability>L2_Knowledge</ability>
      <abilityName>其他知识</abilityName>
      <candidateList/>
      <explain>该法律于2018年12月29日由全国人民代表大会常务委员会制定，已于2022年6月5日废止，请注意检查引用是否正确。</explain>
      <paraID>59340121</paraID>
      <start>4</start>
      <end>20</end>
      <status>ignored</status>
      <modifiedWord/>
      <trackRevisions>false</trackRevisions>
    </reviewItem>
    <reviewItem>
      <errorID>0f2edee7-f613-49bd-b6c9-a01dd911456b</errorID>
      <errorWord>[2017]4号</errorWord>
      <group>L1_Knowledge</group>
      <groupName>知识性问题</groupName>
      <ability>L2_Knowledge</ability>
      <abilityName>其他知识</abilityName>
      <candidateList>
        <item>〔2017〕4号</item>
      </candidateList>
      <explain>发文字号格式错误。</explain>
      <paraID>21A1FC73</paraID>
      <start>15</start>
      <end>23</end>
      <status>modified</status>
      <modifiedWord>〔2017〕4号</modifiedWord>
      <trackRevisions>false</trackRevisions>
    </reviewItem>
    <reviewItem>
      <errorID>9a53702f-dba7-473f-9968-f9b371b56380</errorID>
      <errorWord>技术部</errorWord>
      <group>L1_Word</group>
      <groupName>字词问题</groupName>
      <ability>L2_Typo</ability>
      <abilityName>字词错误</abilityName>
      <candidateList>
        <item>技术</item>
      </candidateList>
      <explain>〈名〉❶人类在认识自然和利用自然的过程中积累起来并在生产劳动中体现出来的经验和知识，也泛指其他操作方面的技巧：钻研～｜～先进。❷指技术装备：～改造。</explain>
      <paraID>5931A35B</paraID>
      <start>16</start>
      <end>19</end>
      <status>ignored</status>
      <modifiedWord/>
      <trackRevisions>false</trackRevisions>
    </reviewItem>
    <reviewItem>
      <errorID>4333a133-9daa-4bac-91d1-1973151406da</errorID>
      <errorWord>[2024]43号</errorWord>
      <group>L1_Knowledge</group>
      <groupName>知识性问题</groupName>
      <ability>L2_Knowledge</ability>
      <abilityName>其他知识</abilityName>
      <candidateList>
        <item>〔2024〕43号</item>
      </candidateList>
      <explain>发文字号格式错误。</explain>
      <paraID>721E66CF</paraID>
      <start>68</start>
      <end>77</end>
      <status>modified</status>
      <modifiedWord>〔2024〕43号</modifiedWord>
      <trackRevisions>false</trackRevisions>
    </reviewItem>
    <reviewItem>
      <errorID>a2182b57-3aeb-40ae-add8-4952315cb9df</errorID>
      <errorWord>标准值如下</errorWord>
      <group>L1_Grammar</group>
      <groupName>语法问题</groupName>
      <ability>L2_Redundancy</ability>
      <abilityName>成分冗余</abilityName>
      <candidateList>
        <item>标准值</item>
      </candidateList>
      <explain>句子中可能存在主语、谓语、定语等成分的赘余或重复。</explain>
      <paraID>5479A3EA</paraID>
      <start>79</start>
      <end>84</end>
      <status>ignored</status>
      <modifiedWord/>
      <trackRevisions>false</trackRevisions>
    </reviewItem>
    <reviewItem>
      <errorID>6693468d-800f-489d-be2a-931fb868777d</errorID>
      <errorWord>和颗粒物</errorWord>
      <group>L1_Knowledge</group>
      <groupName>知识性问题</groupName>
      <ability>L2_Term</ability>
      <abilityName>专业术语</abilityName>
      <candidateList>
        <item>细颗粒物</item>
      </candidateList>
      <explain/>
      <paraID>74DAA022</paraID>
      <start>14</start>
      <end>18</end>
      <status>ignored</status>
      <modifiedWord/>
      <trackRevisions>false</trackRevisions>
    </reviewItem>
    <reviewItem>
      <errorID>c3754ce3-554c-4daf-9199-1f675f446c28</errorID>
      <errorWord>[2019]53号</errorWord>
      <group>L1_Knowledge</group>
      <groupName>知识性问题</groupName>
      <ability>L2_Knowledge</ability>
      <abilityName>其他知识</abilityName>
      <candidateList>
        <item>〔2019〕53号</item>
      </candidateList>
      <explain>发文字号格式错误。</explain>
      <paraID>5CA5AD85</paraID>
      <start>27</start>
      <end>36</end>
      <status>modified</status>
      <modifiedWord>〔2019〕53号</modifiedWord>
      <trackRevisions>false</trackRevisions>
    </reviewItem>
    <reviewItem>
      <errorID>e6a340d8-735c-4371-b021-4d6fd0558da9</errorID>
      <errorWord>[2024]43号</errorWord>
      <group>L1_Knowledge</group>
      <groupName>知识性问题</groupName>
      <ability>L2_Knowledge</ability>
      <abilityName>其他知识</abilityName>
      <candidateList>
        <item>〔2024〕43号</item>
      </candidateList>
      <explain>发文字号格式错误。</explain>
      <paraID>1FC3C51B</paraID>
      <start>28</start>
      <end>37</end>
      <status>modified</status>
      <modifiedWord>〔2024〕43号</modifiedWord>
      <trackRevisions>false</trackRevisions>
    </reviewItem>
    <reviewItem>
      <errorID>4ad9780f-c2fe-4328-9673-4cd72ca79ec3</errorID>
      <errorWord>[2024]43号</errorWord>
      <group>L1_Knowledge</group>
      <groupName>知识性问题</groupName>
      <ability>L2_Knowledge</ability>
      <abilityName>其他知识</abilityName>
      <candidateList>
        <item>〔2024〕43号</item>
      </candidateList>
      <explain>发文字号格式错误。</explain>
      <paraID>2A1ADA34</paraID>
      <start>11</start>
      <end>20</end>
      <status>modified</status>
      <modifiedWord>〔2024〕43号</modifiedWord>
      <trackRevisions>false</trackRevisions>
    </reviewItem>
    <reviewItem>
      <errorID>bc59b366-7061-421d-86ac-feab99d24872</errorID>
      <errorWord>&lt;</errorWord>
      <group>L1_Format</group>
      <groupName>格式问题</groupName>
      <ability>L2_HalfPunc</ability>
      <abilityName>全半角检查</abilityName>
      <candidateList>
        <item>〈</item>
      </candidateList>
      <explain>文本全半角错误。</explain>
      <paraID>7AB50239</paraID>
      <start>7</start>
      <end>8</end>
      <status>modified</status>
      <modifiedWord>〈</modifiedWord>
      <trackRevisions>false</trackRevisions>
    </reviewItem>
    <reviewItem>
      <errorID>cabc7fa0-84b9-439c-a4c9-5148756e4295</errorID>
      <errorWord>&gt;</errorWord>
      <group>L1_Format</group>
      <groupName>格式问题</groupName>
      <ability>L2_HalfPunc</ability>
      <abilityName>全半角检查</abilityName>
      <candidateList>
        <item>〉</item>
      </candidateList>
      <explain>文本全半角错误。</explain>
      <paraID>7AB50239</paraID>
      <start>27</start>
      <end>28</end>
      <status>modified</status>
      <modifiedWord>〉</modifiedWord>
      <trackRevisions>false</trackRevisions>
    </reviewItem>
    <reviewItem>
      <errorID>61cf73b6-7ca5-42d4-a1e7-c75a9de15c43</errorID>
      <errorWord>&lt;</errorWord>
      <group>L1_Format</group>
      <groupName>格式问题</groupName>
      <ability>L2_HalfPunc</ability>
      <abilityName>全半角检查</abilityName>
      <candidateList>
        <item>〈</item>
      </candidateList>
      <explain>文本全半角错误。</explain>
      <paraID> D614583</paraID>
      <start>7</start>
      <end>8</end>
      <status>modified</status>
      <modifiedWord>〈</modifiedWord>
      <trackRevisions>false</trackRevisions>
    </reviewItem>
    <reviewItem>
      <errorID>3c0b4293-d37d-4654-85ca-328132b30c42</errorID>
      <errorWord>&gt;</errorWord>
      <group>L1_Format</group>
      <groupName>格式问题</groupName>
      <ability>L2_HalfPunc</ability>
      <abilityName>全半角检查</abilityName>
      <candidateList>
        <item>〉</item>
      </candidateList>
      <explain>文本全半角错误。</explain>
      <paraID> D614583</paraID>
      <start>27</start>
      <end>28</end>
      <status>modified</status>
      <modifiedWord>〉</modifiedWord>
      <trackRevisions>false</trackRevisions>
    </reviewItem>
    <reviewItem>
      <errorID>a94b1d24-9471-435d-bb8b-761d367957ed</errorID>
      <errorWord>&lt;</errorWord>
      <group>L1_Format</group>
      <groupName>格式问题</groupName>
      <ability>L2_HalfPunc</ability>
      <abilityName>全半角检查</abilityName>
      <candidateList>
        <item>〈</item>
      </candidateList>
      <explain>文本全半角错误。</explain>
      <paraID>15FCAC9F</paraID>
      <start>5</start>
      <end>6</end>
      <status>modified</status>
      <modifiedWord>〈</modifiedWord>
      <trackRevisions>false</trackRevisions>
    </reviewItem>
    <reviewItem>
      <errorID>009a62de-ec3a-4449-9712-31769d9fdc1a</errorID>
      <errorWord>&gt;</errorWord>
      <group>L1_Format</group>
      <groupName>格式问题</groupName>
      <ability>L2_HalfPunc</ability>
      <abilityName>全半角检查</abilityName>
      <candidateList>
        <item>〉</item>
      </candidateList>
      <explain>文本全半角错误。</explain>
      <paraID>15FCAC9F</paraID>
      <start>25</start>
      <end>26</end>
      <status>modified</status>
      <modifiedWord>〉</modifiedWord>
      <trackRevisions>false</trackRevisions>
    </reviewItem>
    <reviewItem>
      <errorID>82da2861-8d04-45b0-a2b2-75eb84f28d70</errorID>
      <errorWord>目</errorWord>
      <group>L1_Word</group>
      <groupName>字词问题</groupName>
      <ability>L2_Typo</ability>
      <abilityName>字词错误</abilityName>
      <candidateList>
        <item>目在</item>
      </candidateList>
      <explain/>
      <paraID>2DCACE2F</paraID>
      <start>2</start>
      <end>3</end>
      <status>ignored</status>
      <modifiedWord/>
      <trackRevisions>false</trackRevisions>
    </reviewItem>
    <reviewItem>
      <errorID>d5f75f89-48f9-4450-92c6-61c5b81c36a8</errorID>
      <errorWord>环评中</errorWord>
      <group>L1_Word</group>
      <groupName>字词问题</groupName>
      <ability>L2_Typo</ability>
      <abilityName>字词错误</abilityName>
      <candidateList>
        <item>环评</item>
      </candidateList>
      <explain/>
      <paraID>630C7B9C</paraID>
      <start>38</start>
      <end>41</end>
      <status>ignored</status>
      <modifiedWord/>
      <trackRevisions>false</trackRevisions>
    </reviewItem>
    <reviewItem>
      <errorID>24ea7089-d78d-4bc7-8449-471494ec541f</errorID>
      <errorWord>项目为</errorWord>
      <group>L1_Word</group>
      <groupName>字词问题</groupName>
      <ability>L2_Typo</ability>
      <abilityName>字词错误</abilityName>
      <candidateList>
        <item>项目</item>
      </candidateList>
      <explain>〈名〉事物分成的门类：服务～｜体育～｜建设～。</explain>
      <paraID> 3AAD2FD</paraID>
      <start>1</start>
      <end>4</end>
      <status>ignored</status>
      <modifiedWord/>
      <trackRevisions>false</trackRevisions>
    </reviewItem>
    <reviewItem>
      <errorID>febd4e27-74fe-4c27-a377-9e913de0452a</errorID>
      <errorWord>二层</errorWord>
      <group>L1_Word</group>
      <groupName>字词问题</groupName>
      <ability>L2_Typo</ability>
      <abilityName>字词错误</abilityName>
      <candidateList>
        <item>两层</item>
      </candidateList>
      <explain/>
      <paraID>50531AFD</paraID>
      <start>8</start>
      <end>10</end>
      <status>ignored</status>
      <modifiedWord/>
      <trackRevisions>false</trackRevisions>
    </reviewItem>
    <reviewItem>
      <errorID>3569bb6d-1664-4632-b609-8dbc4eb530f0</errorID>
      <errorWord>污染源强</errorWord>
      <group>L1_Word</group>
      <groupName>字词问题</groupName>
      <ability>L2_Typo</ability>
      <abilityName>字词错误</abilityName>
      <candidateList>
        <item>污染源</item>
      </candidateList>
      <explain/>
      <paraID>50531AFD</paraID>
      <start>157</start>
      <end>161</end>
      <status>ignored</status>
      <modifiedWord/>
      <trackRevisions>false</trackRevisions>
    </reviewItem>
    <reviewItem>
      <errorID>43de9338-3c38-4ce9-bacf-4bbee2393682</errorID>
      <errorWord>污染源强</errorWord>
      <group>L1_Word</group>
      <groupName>字词问题</groupName>
      <ability>L2_Typo</ability>
      <abilityName>字词错误</abilityName>
      <candidateList>
        <item>污染源</item>
      </candidateList>
      <explain/>
      <paraID>6198BD50</paraID>
      <start>35</start>
      <end>39</end>
      <status>ignored</status>
      <modifiedWord/>
      <trackRevisions>false</trackRevisions>
    </reviewItem>
    <reviewItem>
      <errorID>9569a2d7-bc9f-48b9-a19a-970cac7279ea</errorID>
      <errorWord>减震</errorWord>
      <group>L1_Word</group>
      <groupName>字词问题</groupName>
      <ability>L2_Typo</ability>
      <abilityName>字词错误</abilityName>
      <candidateList>
        <item>减振</item>
      </candidateList>
      <explain>存在发音相同字词的误用。</explain>
      <paraID>238EDF27</paraID>
      <start>21</start>
      <end>23</end>
      <status>ignored</status>
      <modifiedWord/>
      <trackRevisions>false</trackRevisions>
    </reviewItem>
    <reviewItem>
      <errorID>3fd7ddfb-a636-4ab6-8336-a81bb69c3950</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320B9D6C</paraID>
      <start>5</start>
      <end>6</end>
      <status>ignored</status>
      <modifiedWord/>
      <trackRevisions>false</trackRevisions>
    </reviewItem>
    <reviewItem>
      <errorID>f3570ecd-b377-4724-881f-dd60ddd238c6</errorID>
      <errorWord>在了</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320B9D6C</paraID>
      <start>28</start>
      <end>30</end>
      <status>ignored</status>
      <modifiedWord/>
      <trackRevisions>false</trackRevisions>
    </reviewItem>
    <reviewItem>
      <errorID>319b266a-392b-41c0-bf04-e41da9d314c0</errorID>
      <errorWord>已</errorWord>
      <group>L1_Word</group>
      <groupName>字词问题</groupName>
      <ability>L2_Typo</ability>
      <abilityName>字词错误</abilityName>
      <candidateList>
        <item>以</item>
      </candidateList>
      <explain>存在发音相同字词的误用。</explain>
      <paraID>708AF332</paraID>
      <start>10</start>
      <end>11</end>
      <status>ignored</status>
      <modifiedWord/>
      <trackRevisions>false</trackRevisions>
    </reviewItem>
    <reviewItem>
      <errorID>eb71e69a-8ee4-4cd5-9762-0aea97392b30</errorID>
      <errorWord>减震</errorWord>
      <group>L1_Word</group>
      <groupName>字词问题</groupName>
      <ability>L2_Typo</ability>
      <abilityName>字词错误</abilityName>
      <candidateList>
        <item>减振</item>
      </candidateList>
      <explain>存在发音相同字词的误用。</explain>
      <paraID>65074013</paraID>
      <start>6</start>
      <end>8</end>
      <status>ignored</status>
      <modifiedWord/>
      <trackRevisions>false</trackRevisions>
    </reviewItem>
    <reviewItem>
      <errorID>dd76a44b-4572-4f21-b056-f48cdd067fd0</errorID>
      <errorWord>减震</errorWord>
      <group>L1_Word</group>
      <groupName>字词问题</groupName>
      <ability>L2_Typo</ability>
      <abilityName>字词错误</abilityName>
      <candidateList>
        <item>减振</item>
      </candidateList>
      <explain>存在发音相同字词的误用。</explain>
      <paraID> B185614</paraID>
      <start>6</start>
      <end>8</end>
      <status>ignored</status>
      <modifiedWord/>
      <trackRevisions>false</trackRevisions>
    </reviewItem>
    <reviewItem>
      <errorID>b5c38663-9c31-4830-b08e-2ee22c1421d4</errorID>
      <errorWord>有吗</errorWord>
      <group>L1_Word</group>
      <groupName>字词问题</groupName>
      <ability>L2_Typo</ability>
      <abilityName>字词错误</abilityName>
      <candidateList>
        <item>有害</item>
      </candidateList>
      <explain/>
      <paraID>5AD729E7</paraID>
      <start>25</start>
      <end>27</end>
      <status>ignored</status>
      <modifiedWord/>
      <trackRevisions>false</trackRevisions>
    </reviewItem>
    <reviewItem>
      <errorID>40e1d438-7c08-4bcc-94db-d8505a24192f</errorID>
      <errorWord>有吗</errorWord>
      <group>L1_Word</group>
      <groupName>字词问题</groupName>
      <ability>L2_Typo</ability>
      <abilityName>字词错误</abilityName>
      <candidateList>
        <item>有害</item>
      </candidateList>
      <explain/>
      <paraID>413AC055</paraID>
      <start>25</start>
      <end>27</end>
      <status>ignored</status>
      <modifiedWord/>
      <trackRevisions>false</trackRevisions>
    </reviewItem>
    <reviewItem>
      <errorID>361d6c8b-fb3d-4217-b6bd-db1c42cd97a3</errorID>
      <errorWord>环保治理</errorWord>
      <group>L1_Word</group>
      <groupName>字词问题</groupName>
      <ability>L2_Typo</ability>
      <abilityName>字词错误</abilityName>
      <candidateList>
        <item>环境治理</item>
      </candidateList>
      <explain/>
      <paraID>252C0C0E</paraID>
      <start>24</start>
      <end>28</end>
      <status>ignored</status>
      <modifiedWord/>
      <trackRevisions>false</trackRevisions>
    </reviewItem>
    <reviewItem>
      <errorID>854b39f6-ab63-4b01-aeee-3c9a8e454fd5</errorID>
      <errorWord>提高</errorWord>
      <group>L1_Grammar</group>
      <groupName>语法问题</groupName>
      <ability>L2_Grammar</ability>
      <abilityName>语法错误</abilityName>
      <candidateList>
        <item>增强</item>
      </candidateList>
      <explain>“提高～意识”搭配不当，建议修改为“增强～意识”。</explain>
      <paraID>67B7CADD</paraID>
      <start>16</start>
      <end>18</end>
      <status>ignored</status>
      <modifiedWord/>
      <trackRevisions>false</trackRevisions>
    </reviewItem>
    <reviewItem>
      <errorID>bd06577c-74e8-44ee-857b-740b81429854</errorID>
      <errorWord>其它</errorWord>
      <group>L1_Word</group>
      <groupName>字词问题</groupName>
      <ability>L2_Alias</ability>
      <abilityName>也作/曾用词</abilityName>
      <candidateList>
        <item>其他</item>
      </candidateList>
      <explain>词汇[其它]为不规范表述或旧称，其规范书面表述为[其他]。</explain>
      <paraID>790FF284</paraID>
      <start>17</start>
      <end>19</end>
      <status>ignored</status>
      <modifiedWord/>
      <trackRevisions>false</trackRevisions>
    </reviewItem>
    <reviewItem>
      <errorID>bf7f8f60-6af0-4f59-8771-e8d769cccfdf</errorID>
      <errorWord>，以</errorWord>
      <group>L1_Word</group>
      <groupName>字词问题</groupName>
      <ability>L2_Typo</ability>
      <abilityName>字词错误</abilityName>
      <candidateList>
        <item>，</item>
      </candidateList>
      <explain/>
      <paraID>30802FCD</paraID>
      <start>29</start>
      <end>31</end>
      <status>ignored</status>
      <modifiedWord/>
      <trackRevisions>false</trackRevisions>
    </reviewItem>
    <reviewItem>
      <errorID>5332151f-25df-4235-afc2-ab4e99ba6fea</errorID>
      <errorWord>排污许可管理条例</errorWord>
      <group>L1_Knowledge</group>
      <groupName>知识性问题</groupName>
      <ability>L2_Knowledge</ability>
      <abilityName>其他知识</abilityName>
      <candidateList>
        <item>《排污许可管理条例》</item>
      </candidateList>
      <explain>完整法律法规名称需要加书名号，请注意检查。</explain>
      <paraID>4FA04D75</paraID>
      <start>3</start>
      <end>11</end>
      <status>ignored</status>
      <modifiedWord/>
      <trackRevisions>false</trackRevisions>
    </reviewItem>
    <reviewItem>
      <errorID>ece1b1bc-ee0e-4c6e-81eb-f9744cb141f7</errorID>
      <errorWord>汇同</errorWord>
      <group>L1_Word</group>
      <groupName>字词问题</groupName>
      <ability>L2_Typo</ability>
      <abilityName>字词错误</abilityName>
      <candidateList>
        <item>汇入</item>
      </candidateList>
      <explain/>
      <paraID>4988FD66</paraID>
      <start>27</start>
      <end>29</end>
      <status>ignored</status>
      <modifiedWord/>
      <trackRevisions>false</trackRevisions>
    </reviewItem>
    <reviewItem>
      <errorID>e0cc29ee-0356-4465-9b6f-fe346db93f48</errorID>
      <errorWord>环保污染防治</errorWord>
      <group>L1_Political</group>
      <groupName>政治性问题</groupName>
      <ability>L2_Keyword</ability>
      <abilityName>固定表述</abilityName>
      <candidateList>
        <item>环境污染防治</item>
      </candidateList>
      <explain>词汇“环境污染防治”在特定场景下为固定表述形式，请确认此处的“环保污染防治”是否存在不当。</explain>
      <paraID>51EE5C3E</paraID>
      <start>30</start>
      <end>36</end>
      <status>ignored</status>
      <modifiedWord/>
      <trackRevisions>false</trackRevisions>
    </reviewItem>
    <reviewItem>
      <errorID>6256bfa9-d92f-466f-b31d-3ab1c3bf61b2</errorID>
      <errorWord>[2000]38号</errorWord>
      <group>L1_Knowledge</group>
      <groupName>知识性问题</groupName>
      <ability>L2_Knowledge</ability>
      <abilityName>其他知识</abilityName>
      <candidateList>
        <item>〔2000〕38号</item>
      </candidateList>
      <explain>发文字号格式错误。</explain>
      <paraID> DAE741A</paraID>
      <start>128</start>
      <end>137</end>
      <status>modified</status>
      <modifiedWord>〔2000〕38号</modifiedWord>
      <trackRevisions>false</trackRevisions>
    </reviewItem>
    <reviewItem>
      <errorID>ac6ccc59-8133-4db9-9e6d-fc194c518cbc</errorID>
      <errorWord>现场勘察</errorWord>
      <group>L1_Word</group>
      <groupName>字词问题</groupName>
      <ability>L2_Typo</ability>
      <abilityName>字词错误</abilityName>
      <candidateList>
        <item>现场勘查</item>
      </candidateList>
      <explain/>
      <paraID>7D9DF74A</paraID>
      <start>25</start>
      <end>29</end>
      <status>ignored</status>
      <modifiedWord/>
      <trackRevisions>false</trackRevisions>
    </reviewItem>
    <reviewItem>
      <errorID>077b1e8f-08bf-43f0-a18d-550abe66e374</errorID>
      <errorWord>结果与</errorWord>
      <group>L1_Word</group>
      <groupName>字词问题</groupName>
      <ability>L2_Typo</ability>
      <abilityName>字词错误</abilityName>
      <candidateList>
        <item>结果</item>
      </candidateList>
      <explain>〈动〉将人杀死（多见于早期白话）。</explain>
      <paraID>132761EE</paraID>
      <start>5</start>
      <end>8</end>
      <status>ignored</status>
      <modifiedWord/>
      <trackRevisions>false</trackRevisions>
    </reviewItem>
    <reviewItem>
      <errorID>bee816bf-73c7-4363-a17f-1d20c4e9e08d</errorID>
      <errorWord>[2024]43号</errorWord>
      <group>L1_Knowledge</group>
      <groupName>知识性问题</groupName>
      <ability>L2_Knowledge</ability>
      <abilityName>其他知识</abilityName>
      <candidateList>
        <item>〔2024〕43号</item>
      </candidateList>
      <explain>发文字号格式错误。</explain>
      <paraID>6EB4631C</paraID>
      <start>4</start>
      <end>13</end>
      <status>modified</status>
      <modifiedWord>〔2024〕43号</modifiedWord>
      <trackRevisions>false</trackRevisions>
    </reviewItem>
    <reviewItem>
      <errorID>e5678d99-7958-40d9-8d9b-f97da8a515f5</errorID>
      <errorWord>社会统一信用代码</errorWord>
      <group>L1_Word</group>
      <groupName>字词问题</groupName>
      <ability>L2_Typo</ability>
      <abilityName>字词错误</abilityName>
      <candidateList>
        <item>统一社会信用代码</item>
      </candidateList>
      <explain/>
      <paraID>22F50C63</paraID>
      <start>4</start>
      <end>12</end>
      <status>ignored</status>
      <modifiedWord/>
      <trackRevisions>false</trackRevisions>
    </reviewItem>
    <reviewItem>
      <errorID>dd25f4fd-b8a9-44d5-ba1a-a2afdd4f05aa</errorID>
      <errorWord>(</errorWord>
      <group>L1_Format</group>
      <groupName>格式问题</groupName>
      <ability>L2_HalfPunc</ability>
      <abilityName>全半角检查</abilityName>
      <candidateList>
        <item>（</item>
      </candidateList>
      <explain>文本全半角错误。</explain>
      <paraID>383CA27B</paraID>
      <start>2</start>
      <end>3</end>
      <status>modified</status>
      <modifiedWord>（</modifiedWord>
      <trackRevisions>false</trackRevisions>
    </reviewItem>
    <reviewItem>
      <errorID>9407f78e-c965-49ef-8076-f6b1b8c055e5</errorID>
      <errorWord>)</errorWord>
      <group>L1_Format</group>
      <groupName>格式问题</groupName>
      <ability>L2_HalfPunc</ability>
      <abilityName>全半角检查</abilityName>
      <candidateList>
        <item>）</item>
      </candidateList>
      <explain>文本全半角错误。</explain>
      <paraID>383CA27B</paraID>
      <start>4</start>
      <end>5</end>
      <status>modified</status>
      <modifiedWord>）</modifiedWord>
      <trackRevisions>false</trackRevisions>
    </reviewItem>
    <reviewItem>
      <errorID>0d53377f-bba4-49dd-9505-5c1ae541d144</errorID>
      <errorWord>(</errorWord>
      <group>L1_Format</group>
      <groupName>格式问题</groupName>
      <ability>L2_HalfPunc</ability>
      <abilityName>全半角检查</abilityName>
      <candidateList>
        <item>（</item>
      </candidateList>
      <explain>文本全半角错误。</explain>
      <paraID>4EFA327B</paraID>
      <start>10</start>
      <end>11</end>
      <status>modified</status>
      <modifiedWord>（</modifiedWord>
      <trackRevisions>false</trackRevisions>
    </reviewItem>
    <reviewItem>
      <errorID>46fae9dc-78b3-4195-98a7-22a2bde761b2</errorID>
      <errorWord>)</errorWord>
      <group>L1_Format</group>
      <groupName>格式问题</groupName>
      <ability>L2_HalfPunc</ability>
      <abilityName>全半角检查</abilityName>
      <candidateList>
        <item>）</item>
      </candidateList>
      <explain>文本全半角错误。</explain>
      <paraID>4EFA327B</paraID>
      <start>12</start>
      <end>13</end>
      <status>modified</status>
      <modifiedWord>）</modifiedWord>
      <trackRevisions>false</trackRevisions>
    </reviewItem>
    <reviewItem>
      <errorID>b0263407-f4da-4fbe-b0aa-2078854282e4</errorID>
      <errorWord>(</errorWord>
      <group>L1_Format</group>
      <groupName>格式问题</groupName>
      <ability>L2_HalfPunc</ability>
      <abilityName>全半角检查</abilityName>
      <candidateList>
        <item>（</item>
      </candidateList>
      <explain>文本全半角错误。</explain>
      <paraID>5CDE2E1A</paraID>
      <start>10</start>
      <end>11</end>
      <status>modified</status>
      <modifiedWord>（</modifiedWord>
      <trackRevisions>false</trackRevisions>
    </reviewItem>
    <reviewItem>
      <errorID>24ddbfc5-6202-41d4-8c46-c41f8edee931</errorID>
      <errorWord>)</errorWord>
      <group>L1_Format</group>
      <groupName>格式问题</groupName>
      <ability>L2_HalfPunc</ability>
      <abilityName>全半角检查</abilityName>
      <candidateList>
        <item>）</item>
      </candidateList>
      <explain>文本全半角错误。</explain>
      <paraID>5CDE2E1A</paraID>
      <start>12</start>
      <end>13</end>
      <status>modified</status>
      <modifiedWord>）</modifiedWord>
      <trackRevisions>false</trackRevisions>
    </reviewItem>
    <reviewItem>
      <errorID>bcafc555-1b01-4565-a027-0323fa2c82dd</errorID>
      <errorWord>(</errorWord>
      <group>L1_Format</group>
      <groupName>格式问题</groupName>
      <ability>L2_HalfPunc</ability>
      <abilityName>全半角检查</abilityName>
      <candidateList>
        <item>（</item>
      </candidateList>
      <explain>文本全半角错误。</explain>
      <paraID>26CFE5BD</paraID>
      <start>7</start>
      <end>8</end>
      <status>modified</status>
      <modifiedWord>（</modifiedWord>
      <trackRevisions>false</trackRevisions>
    </reviewItem>
    <reviewItem>
      <errorID>859336f5-3a12-4947-b8e1-4154f9e09e9a</errorID>
      <errorWord>)</errorWord>
      <group>L1_Format</group>
      <groupName>格式问题</groupName>
      <ability>L2_HalfPunc</ability>
      <abilityName>全半角检查</abilityName>
      <candidateList>
        <item>）</item>
      </candidateList>
      <explain>文本全半角错误。</explain>
      <paraID>26CFE5BD</paraID>
      <start>9</start>
      <end>10</end>
      <status>modified</status>
      <modifiedWord>）</modifiedWord>
      <trackRevisions>false</trackRevisions>
    </reviewItem>
    <reviewItem>
      <errorID>83b79188-b558-401a-b6fb-1c4c02f95ef0</errorID>
      <errorWord>(</errorWord>
      <group>L1_Format</group>
      <groupName>格式问题</groupName>
      <ability>L2_HalfPunc</ability>
      <abilityName>全半角检查</abilityName>
      <candidateList>
        <item>（</item>
      </candidateList>
      <explain>文本全半角错误。</explain>
      <paraID>76AA93A1</paraID>
      <start>9</start>
      <end>10</end>
      <status>modified</status>
      <modifiedWord>（</modifiedWord>
      <trackRevisions>false</trackRevisions>
    </reviewItem>
    <reviewItem>
      <errorID>6e73ed53-a36f-48ba-981b-c4dceb399ee3</errorID>
      <errorWord>)</errorWord>
      <group>L1_Format</group>
      <groupName>格式问题</groupName>
      <ability>L2_HalfPunc</ability>
      <abilityName>全半角检查</abilityName>
      <candidateList>
        <item>）</item>
      </candidateList>
      <explain>文本全半角错误。</explain>
      <paraID>76AA93A1</paraID>
      <start>11</start>
      <end>12</end>
      <status>modified</status>
      <modifiedWord>）</modifiedWord>
      <trackRevisions>false</trackRevisions>
    </reviewItem>
    <reviewItem>
      <errorID>c4112b8c-5079-4ae8-bf76-ad3d67d014c6</errorID>
      <errorWord>(</errorWord>
      <group>L1_Format</group>
      <groupName>格式问题</groupName>
      <ability>L2_HalfPunc</ability>
      <abilityName>全半角检查</abilityName>
      <candidateList>
        <item>（</item>
      </candidateList>
      <explain>文本全半角错误。</explain>
      <paraID>61D6B58F</paraID>
      <start>9</start>
      <end>10</end>
      <status>modified</status>
      <modifiedWord>（</modifiedWord>
      <trackRevisions>false</trackRevisions>
    </reviewItem>
    <reviewItem>
      <errorID>417c61dc-d463-4e25-befa-5356d931dacb</errorID>
      <errorWord>)</errorWord>
      <group>L1_Format</group>
      <groupName>格式问题</groupName>
      <ability>L2_HalfPunc</ability>
      <abilityName>全半角检查</abilityName>
      <candidateList>
        <item>）</item>
      </candidateList>
      <explain>文本全半角错误。</explain>
      <paraID>61D6B58F</paraID>
      <start>11</start>
      <end>12</end>
      <status>modified</status>
      <modifiedWord>）</modifiedWord>
      <trackRevisions>false</trackRevisions>
    </reviewItem>
    <reviewItem>
      <errorID>93a72c30-1e9d-4219-b108-5ae04bba4016</errorID>
      <errorWord>(</errorWord>
      <group>L1_Format</group>
      <groupName>格式问题</groupName>
      <ability>L2_HalfPunc</ability>
      <abilityName>全半角检查</abilityName>
      <candidateList>
        <item>（</item>
      </candidateList>
      <explain>文本全半角错误。</explain>
      <paraID> 9FC6E38</paraID>
      <start>10</start>
      <end>11</end>
      <status>modified</status>
      <modifiedWord>（</modifiedWord>
      <trackRevisions>false</trackRevisions>
    </reviewItem>
    <reviewItem>
      <errorID>372a71a6-3f02-4e61-9e06-812ee616ee01</errorID>
      <errorWord>)</errorWord>
      <group>L1_Format</group>
      <groupName>格式问题</groupName>
      <ability>L2_HalfPunc</ability>
      <abilityName>全半角检查</abilityName>
      <candidateList>
        <item>）</item>
      </candidateList>
      <explain>文本全半角错误。</explain>
      <paraID> 9FC6E38</paraID>
      <start>12</start>
      <end>13</end>
      <status>modified</status>
      <modifiedWord>）</modifiedWord>
      <trackRevisions>false</trackRevisions>
    </reviewItem>
    <reviewItem>
      <errorID>73c33583-6978-4629-abf1-3106049c023b</errorID>
      <errorWord>(</errorWord>
      <group>L1_Format</group>
      <groupName>格式问题</groupName>
      <ability>L2_HalfPunc</ability>
      <abilityName>全半角检查</abilityName>
      <candidateList>
        <item>（</item>
      </candidateList>
      <explain>文本全半角错误。</explain>
      <paraID>614B6FEB</paraID>
      <start>13</start>
      <end>14</end>
      <status>modified</status>
      <modifiedWord>（</modifiedWord>
      <trackRevisions>false</trackRevisions>
    </reviewItem>
    <reviewItem>
      <errorID>a01d4983-0526-4390-9eb5-bace71d21fb9</errorID>
      <errorWord>)</errorWord>
      <group>L1_Format</group>
      <groupName>格式问题</groupName>
      <ability>L2_HalfPunc</ability>
      <abilityName>全半角检查</abilityName>
      <candidateList>
        <item>）</item>
      </candidateList>
      <explain>文本全半角错误。</explain>
      <paraID>614B6FEB</paraID>
      <start>15</start>
      <end>16</end>
      <status>modified</status>
      <modifiedWord>）</modifiedWord>
      <trackRevisions>false</trackRevisions>
    </reviewItem>
    <reviewItem>
      <errorID>2ee2d82e-146e-4d65-9d81-6e50d8a6c1fa</errorID>
      <errorWord>(</errorWord>
      <group>L1_Format</group>
      <groupName>格式问题</groupName>
      <ability>L2_HalfPunc</ability>
      <abilityName>全半角检查</abilityName>
      <candidateList>
        <item>（</item>
      </candidateList>
      <explain>文本全半角错误。</explain>
      <paraID>54579DC0</paraID>
      <start>8</start>
      <end>9</end>
      <status>modified</status>
      <modifiedWord>（</modifiedWord>
      <trackRevisions>false</trackRevisions>
    </reviewItem>
    <reviewItem>
      <errorID>ded7f40e-2434-4cb2-ae17-eba07348ab4b</errorID>
      <errorWord>)</errorWord>
      <group>L1_Format</group>
      <groupName>格式问题</groupName>
      <ability>L2_HalfPunc</ability>
      <abilityName>全半角检查</abilityName>
      <candidateList>
        <item>）</item>
      </candidateList>
      <explain>文本全半角错误。</explain>
      <paraID>54579DC0</paraID>
      <start>10</start>
      <end>11</end>
      <status>modified</status>
      <modifiedWord>）</modifiedWord>
      <trackRevisions>false</trackRevisions>
    </reviewItem>
    <reviewItem>
      <errorID>f2ff29b4-33e4-4314-aa83-b2562a3be20a</errorID>
      <errorWord>(</errorWord>
      <group>L1_Format</group>
      <groupName>格式问题</groupName>
      <ability>L2_HalfPunc</ability>
      <abilityName>全半角检查</abilityName>
      <candidateList>
        <item>（</item>
      </candidateList>
      <explain>文本全半角错误。</explain>
      <paraID>1A042620</paraID>
      <start>8</start>
      <end>9</end>
      <status>modified</status>
      <modifiedWord>（</modifiedWord>
      <trackRevisions>false</trackRevisions>
    </reviewItem>
    <reviewItem>
      <errorID>fdce72df-82d4-4a9a-b981-b66edc3a4567</errorID>
      <errorWord>)</errorWord>
      <group>L1_Format</group>
      <groupName>格式问题</groupName>
      <ability>L2_HalfPunc</ability>
      <abilityName>全半角检查</abilityName>
      <candidateList>
        <item>）</item>
      </candidateList>
      <explain>文本全半角错误。</explain>
      <paraID>1A042620</paraID>
      <start>11</start>
      <end>12</end>
      <status>modified</status>
      <modifiedWord>）</modifiedWord>
      <trackRevisions>false</trackRevisions>
    </reviewItem>
    <reviewItem>
      <errorID>553441b7-3b6d-4754-8a86-2c121026e538</errorID>
      <errorWord>(</errorWord>
      <group>L1_Format</group>
      <groupName>格式问题</groupName>
      <ability>L2_HalfPunc</ability>
      <abilityName>全半角检查</abilityName>
      <candidateList>
        <item>（</item>
      </candidateList>
      <explain>文本全半角错误。</explain>
      <paraID>6ED6F1F1</paraID>
      <start>9</start>
      <end>10</end>
      <status>modified</status>
      <modifiedWord>（</modifiedWord>
      <trackRevisions>false</trackRevisions>
    </reviewItem>
    <reviewItem>
      <errorID>a96e7c74-ab05-433e-b097-06d432d19213</errorID>
      <errorWord>)</errorWord>
      <group>L1_Format</group>
      <groupName>格式问题</groupName>
      <ability>L2_HalfPunc</ability>
      <abilityName>全半角检查</abilityName>
      <candidateList>
        <item>）</item>
      </candidateList>
      <explain>文本全半角错误。</explain>
      <paraID>6ED6F1F1</paraID>
      <start>12</start>
      <end>13</end>
      <status>modified</status>
      <modifiedWord>）</modifiedWord>
      <trackRevisions>false</trackRevisions>
    </reviewItem>
    <reviewItem>
      <errorID>713fcf6d-5fda-4d2c-9702-6ab6adb8dc71</errorID>
      <errorWord>(</errorWord>
      <group>L1_Format</group>
      <groupName>格式问题</groupName>
      <ability>L2_HalfPunc</ability>
      <abilityName>全半角检查</abilityName>
      <candidateList>
        <item>（</item>
      </candidateList>
      <explain>文本全半角错误。</explain>
      <paraID>6E835438</paraID>
      <start>5</start>
      <end>6</end>
      <status>modified</status>
      <modifiedWord>（</modifiedWord>
      <trackRevisions>false</trackRevisions>
    </reviewItem>
    <reviewItem>
      <errorID>7f3cf2fb-75bc-4e24-b132-bdb3e61ce280</errorID>
      <errorWord>)</errorWord>
      <group>L1_Format</group>
      <groupName>格式问题</groupName>
      <ability>L2_HalfPunc</ability>
      <abilityName>全半角检查</abilityName>
      <candidateList>
        <item>）</item>
      </candidateList>
      <explain>文本全半角错误。</explain>
      <paraID>6E835438</paraID>
      <start>8</start>
      <end>9</end>
      <status>modified</status>
      <modifiedWord>）</modifiedWord>
      <trackRevisions>false</trackRevisions>
    </reviewItem>
    <reviewItem>
      <errorID>47bf8910-3d36-4a64-84a0-fcde06e7aa84</errorID>
      <errorWord>—标</errorWord>
      <group>L1_Word</group>
      <groupName>字词问题</groupName>
      <ability>L2_Typo</ability>
      <abilityName>字词错误</abilityName>
      <candidateList>
        <item>—</item>
      </candidateList>
      <explain/>
      <paraID>407EA4C5</paraID>
      <start>98</start>
      <end>100</end>
      <status>ignored</status>
      <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6713ac-674c-4843-9132-94eae7204d6f}">
  <ds:schemaRefs/>
</ds:datastoreItem>
</file>

<file path=customXml/itemProps3.xml><?xml version="1.0" encoding="utf-8"?>
<ds:datastoreItem xmlns:ds="http://schemas.openxmlformats.org/officeDocument/2006/customXml" ds:itemID="{DA4B1BC6-312A-4283-B2D6-6F1A571B22EE}">
  <ds:schemaRefs/>
</ds:datastoreItem>
</file>

<file path=docProps/app.xml><?xml version="1.0" encoding="utf-8"?>
<Properties xmlns="http://schemas.openxmlformats.org/officeDocument/2006/extended-properties" xmlns:vt="http://schemas.openxmlformats.org/officeDocument/2006/docPropsVTypes">
  <Template>文本--早宁不锈钢  (修复的)</Template>
  <Company>Www.SangSan.Cn</Company>
  <Pages>38</Pages>
  <Words>8388</Words>
  <Characters>9590</Characters>
  <Lines>104</Lines>
  <Paragraphs>29</Paragraphs>
  <TotalTime>83</TotalTime>
  <ScaleCrop>false</ScaleCrop>
  <LinksUpToDate>false</LinksUpToDate>
  <CharactersWithSpaces>9636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2022-03-23T10:23:00Z</dcterms:created>
  <dc:creator>PC</dc:creator>
  <cp:lastModifiedBy>哆啦AAA梦</cp:lastModifiedBy>
  <cp:lastPrinted>2025-05-27T06:06:00Z</cp:lastPrinted>
  <dcterms:modified xsi:type="dcterms:W3CDTF">2026-01-19T07:07:49Z</dcterms:modified>
  <dc:title>安徽诺欣智能印刷科技产业园建设工程项目（阶段性）</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61DBD2444B6C4BCF9018D6E05583EE8F_13</vt:lpwstr>
  </property>
  <property fmtid="{D5CDD505-2E9C-101B-9397-08002B2CF9AE}" pid="4" name="KSOTemplateDocerSaveRecord">
    <vt:lpwstr>eyJoZGlkIjoiZTgxMWZlZGVhODQyNTcyZDFmZTc1ZDlkMWM3OWZkZmUiLCJ1c2VySWQiOiIxMTUwMTE3NTUwIn0=</vt:lpwstr>
  </property>
</Properties>
</file>